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71221" w:rsidR="00CB3578" w:rsidP="005D0049" w:rsidRDefault="00B92808">
            <w:pPr>
              <w:pStyle w:val="Amendement"/>
              <w:rPr>
                <w:rFonts w:ascii="Times New Roman" w:hAnsi="Times New Roman" w:cs="Times New Roman"/>
                <w:b w:val="0"/>
                <w:i/>
              </w:rPr>
            </w:pPr>
            <w:r w:rsidRPr="00471221">
              <w:rPr>
                <w:rFonts w:ascii="Times New Roman" w:hAnsi="Times New Roman" w:cs="Times New Roman"/>
                <w:b w:val="0"/>
                <w:i/>
              </w:rPr>
              <w:t xml:space="preserve">Bijgewerkt t/m nr. </w:t>
            </w:r>
            <w:r w:rsidR="005D0049">
              <w:rPr>
                <w:rFonts w:ascii="Times New Roman" w:hAnsi="Times New Roman" w:cs="Times New Roman"/>
                <w:b w:val="0"/>
                <w:i/>
              </w:rPr>
              <w:t>15</w:t>
            </w:r>
            <w:r w:rsidRPr="00471221" w:rsidR="002C17F4">
              <w:rPr>
                <w:rFonts w:ascii="Times New Roman" w:hAnsi="Times New Roman" w:cs="Times New Roman"/>
                <w:b w:val="0"/>
                <w:i/>
              </w:rPr>
              <w:t xml:space="preserve"> </w:t>
            </w:r>
            <w:r w:rsidR="005D0049">
              <w:rPr>
                <w:rFonts w:ascii="Times New Roman" w:hAnsi="Times New Roman" w:cs="Times New Roman"/>
                <w:b w:val="0"/>
                <w:i/>
              </w:rPr>
              <w:t>(3</w:t>
            </w:r>
            <w:r w:rsidRPr="002C17F4" w:rsidR="002C17F4">
              <w:rPr>
                <w:rFonts w:ascii="Times New Roman" w:hAnsi="Times New Roman" w:cs="Times New Roman"/>
                <w:b w:val="0"/>
                <w:i/>
                <w:vertAlign w:val="superscript"/>
              </w:rPr>
              <w:t>e</w:t>
            </w:r>
            <w:r w:rsidR="002C17F4">
              <w:rPr>
                <w:rFonts w:ascii="Times New Roman" w:hAnsi="Times New Roman" w:cs="Times New Roman"/>
                <w:b w:val="0"/>
                <w:i/>
              </w:rPr>
              <w:t xml:space="preserve"> </w:t>
            </w:r>
            <w:r w:rsidRPr="00471221">
              <w:rPr>
                <w:rFonts w:ascii="Times New Roman" w:hAnsi="Times New Roman" w:cs="Times New Roman"/>
                <w:b w:val="0"/>
                <w:i/>
              </w:rPr>
              <w:t xml:space="preserve">nota van wijziging d.d. </w:t>
            </w:r>
            <w:r w:rsidR="005D0049">
              <w:rPr>
                <w:rFonts w:ascii="Times New Roman" w:hAnsi="Times New Roman" w:cs="Times New Roman"/>
                <w:b w:val="0"/>
                <w:i/>
              </w:rPr>
              <w:t>3 december</w:t>
            </w:r>
            <w:r w:rsidRPr="00471221">
              <w:rPr>
                <w:rFonts w:ascii="Times New Roman" w:hAnsi="Times New Roman" w:cs="Times New Roman"/>
                <w:b w:val="0"/>
                <w:i/>
              </w:rPr>
              <w:t xml:space="preserve">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25CBD" w:rsidRDefault="00925CBD">
            <w:pPr>
              <w:rPr>
                <w:rFonts w:ascii="Times New Roman" w:hAnsi="Times New Roman"/>
                <w:b/>
                <w:sz w:val="24"/>
              </w:rPr>
            </w:pPr>
            <w:r>
              <w:rPr>
                <w:rFonts w:ascii="Times New Roman" w:hAnsi="Times New Roman"/>
                <w:b/>
                <w:sz w:val="24"/>
              </w:rPr>
              <w:t>35 925 B</w:t>
            </w:r>
          </w:p>
        </w:tc>
        <w:tc>
          <w:tcPr>
            <w:tcW w:w="6590" w:type="dxa"/>
            <w:tcBorders>
              <w:top w:val="nil"/>
              <w:left w:val="nil"/>
              <w:bottom w:val="nil"/>
              <w:right w:val="nil"/>
            </w:tcBorders>
          </w:tcPr>
          <w:p w:rsidRPr="00925CBD" w:rsidR="00680308" w:rsidP="000D5BC4" w:rsidRDefault="00925CBD">
            <w:pPr>
              <w:rPr>
                <w:rFonts w:ascii="Times New Roman" w:hAnsi="Times New Roman"/>
                <w:b/>
                <w:sz w:val="24"/>
              </w:rPr>
            </w:pPr>
            <w:r w:rsidRPr="00925CBD">
              <w:rPr>
                <w:rFonts w:ascii="Times New Roman" w:hAnsi="Times New Roman"/>
                <w:b/>
                <w:sz w:val="24"/>
              </w:rPr>
              <w:t>Vaststelling van de begrotingsstaat van het gemeentefonds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925CBD">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925CBD" w:rsidRDefault="00CB3578">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925CBD">
        <w:rPr>
          <w:rFonts w:ascii="Times New Roman" w:hAnsi="Times New Roman"/>
          <w:sz w:val="24"/>
          <w:szCs w:val="18"/>
        </w:rPr>
        <w:t>Wij Willem-Alexander, bij de gratie Gods, Koning der Nederlanden, Prins van Oranje-Nassau, enz. enz. enz.</w:t>
      </w:r>
    </w:p>
    <w:p w:rsidR="00E913FC" w:rsidP="00925CBD" w:rsidRDefault="00E913FC">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Allen, die deze zullen zien of horen lezen, saluut! doen te weten:</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1</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De bij deze wet behorende begrotingsstaat van het gemeentefonds voor het jaar 2022 wordt vastgesteld.</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2</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De vaststelling van de begrotingsstaat geschiedt in duizenden euro’s.</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3</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Het verplichtingenbedrag in artikel 5, eerste lid, van de Financiële-verhoudingswet ter zake van de algemene uitkering en de aanvullende uitkeringen wordt voor het uitkeringsjaar 2022 vastgesteld op </w:t>
      </w:r>
      <w:r w:rsidRPr="00B92808" w:rsidR="00B92808">
        <w:rPr>
          <w:rFonts w:ascii="Times New Roman" w:hAnsi="Times New Roman"/>
          <w:sz w:val="24"/>
          <w:szCs w:val="20"/>
        </w:rPr>
        <w:t>€ 30.</w:t>
      </w:r>
      <w:r w:rsidR="002C17F4">
        <w:rPr>
          <w:rFonts w:ascii="Times New Roman" w:hAnsi="Times New Roman"/>
          <w:sz w:val="24"/>
          <w:szCs w:val="20"/>
        </w:rPr>
        <w:t>674</w:t>
      </w:r>
      <w:r w:rsidRPr="00B92808" w:rsidR="00B92808">
        <w:rPr>
          <w:rFonts w:ascii="Times New Roman" w:hAnsi="Times New Roman"/>
          <w:sz w:val="24"/>
          <w:szCs w:val="20"/>
        </w:rPr>
        <w:t>.140.000</w:t>
      </w:r>
      <w:r w:rsidRPr="00925CBD">
        <w:rPr>
          <w:rFonts w:ascii="Times New Roman" w:hAnsi="Times New Roman"/>
          <w:sz w:val="24"/>
          <w:szCs w:val="20"/>
        </w:rPr>
        <w:t>.</w:t>
      </w: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De verplichtingenbedragen in artikel 5, tweede lid, van de Financiële-verhoudingswet voor de integratie-uitkeringen en de decentralisatie-uitkeringen zijn respectievelijk € 4.140.516.000 en € </w:t>
      </w:r>
      <w:r w:rsidRPr="005D0049" w:rsidR="005D0049">
        <w:rPr>
          <w:rFonts w:ascii="Times New Roman" w:hAnsi="Times New Roman"/>
          <w:sz w:val="24"/>
          <w:szCs w:val="20"/>
        </w:rPr>
        <w:t>985.328.000</w:t>
      </w:r>
      <w:r w:rsidRPr="00925CBD">
        <w:rPr>
          <w:rFonts w:ascii="Times New Roman" w:hAnsi="Times New Roman"/>
          <w:sz w:val="24"/>
          <w:szCs w:val="20"/>
        </w:rPr>
        <w:t>.</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b/>
          <w:sz w:val="24"/>
          <w:szCs w:val="20"/>
        </w:rPr>
      </w:pPr>
      <w:r w:rsidRPr="00925CBD">
        <w:rPr>
          <w:rFonts w:ascii="Times New Roman" w:hAnsi="Times New Roman"/>
          <w:b/>
          <w:sz w:val="24"/>
          <w:szCs w:val="20"/>
        </w:rPr>
        <w:t>Artikel 4</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Deze wet treedt in werking met ingang van 1 ja</w:t>
      </w:r>
      <w:r>
        <w:rPr>
          <w:rFonts w:ascii="Times New Roman" w:hAnsi="Times New Roman"/>
          <w:sz w:val="24"/>
          <w:szCs w:val="20"/>
        </w:rPr>
        <w:t>nuari van het onderhavige begro</w:t>
      </w:r>
      <w:r w:rsidRPr="00925CBD">
        <w:rPr>
          <w:rFonts w:ascii="Times New Roman" w:hAnsi="Times New Roman"/>
          <w:sz w:val="24"/>
          <w:szCs w:val="20"/>
        </w:rPr>
        <w:t>tingsjaar. Indien het Staatsblad waarin deze wet wordt geplaatst, wordt uitgegeven op of na deze datum van 1 januari, treedt zij in werking met ingang van de dag na de datum van uitgifte van dat Staatsblad en werkt zij terug tot en met 1 januari.</w:t>
      </w: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25CBD">
        <w:rPr>
          <w:rFonts w:ascii="Times New Roman" w:hAnsi="Times New Roman"/>
          <w:sz w:val="24"/>
          <w:szCs w:val="20"/>
        </w:rPr>
        <w:t xml:space="preserve">Lasten en bevelen dat deze in het Staatsblad zal worden geplaatst en dat alle ministeries, autoriteiten, colleges en ambtenaren </w:t>
      </w:r>
      <w:r>
        <w:rPr>
          <w:rFonts w:ascii="Times New Roman" w:hAnsi="Times New Roman"/>
          <w:sz w:val="24"/>
          <w:szCs w:val="20"/>
        </w:rPr>
        <w:t>die zulks aangaat, aan de nauwk</w:t>
      </w:r>
      <w:r w:rsidRPr="00925CBD">
        <w:rPr>
          <w:rFonts w:ascii="Times New Roman" w:hAnsi="Times New Roman"/>
          <w:sz w:val="24"/>
          <w:szCs w:val="20"/>
        </w:rPr>
        <w:t>eurige uitvoering de hand zullen houden.</w:t>
      </w:r>
    </w:p>
    <w:p w:rsidRPr="00925CBD"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Gegeven</w:t>
      </w: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Pr="00925CBD"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Minister van Binnenlandse Zaken en Koninkrijksrelaties</w:t>
      </w:r>
      <w:r w:rsidR="00E913FC">
        <w:rPr>
          <w:rFonts w:ascii="Times New Roman" w:hAnsi="Times New Roman"/>
          <w:sz w:val="24"/>
          <w:szCs w:val="20"/>
        </w:rPr>
        <w:t>,</w:t>
      </w: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p>
    <w:p w:rsidR="00925CBD" w:rsidP="00925CBD" w:rsidRDefault="00925CBD">
      <w:pPr>
        <w:tabs>
          <w:tab w:val="left" w:pos="284"/>
          <w:tab w:val="left" w:pos="567"/>
          <w:tab w:val="left" w:pos="851"/>
        </w:tabs>
        <w:ind w:right="-2"/>
        <w:rPr>
          <w:rFonts w:ascii="Times New Roman" w:hAnsi="Times New Roman"/>
          <w:sz w:val="24"/>
          <w:szCs w:val="20"/>
        </w:rPr>
      </w:pPr>
      <w:r w:rsidRPr="00925CBD">
        <w:rPr>
          <w:rFonts w:ascii="Times New Roman" w:hAnsi="Times New Roman"/>
          <w:sz w:val="24"/>
          <w:szCs w:val="20"/>
        </w:rPr>
        <w:t>De Staatssecretaris van Financiën</w:t>
      </w:r>
      <w:r w:rsidR="00E913FC">
        <w:rPr>
          <w:rFonts w:ascii="Times New Roman" w:hAnsi="Times New Roman"/>
          <w:sz w:val="24"/>
          <w:szCs w:val="20"/>
        </w:rPr>
        <w:t>,</w:t>
      </w:r>
    </w:p>
    <w:p w:rsidR="00925CBD" w:rsidRDefault="00925CBD">
      <w:pPr>
        <w:rPr>
          <w:rFonts w:ascii="Times New Roman" w:hAnsi="Times New Roman"/>
          <w:sz w:val="24"/>
          <w:szCs w:val="20"/>
        </w:rPr>
      </w:pPr>
      <w:r>
        <w:rPr>
          <w:rFonts w:ascii="Times New Roman" w:hAnsi="Times New Roman"/>
          <w:sz w:val="24"/>
          <w:szCs w:val="20"/>
        </w:rPr>
        <w:br w:type="page"/>
      </w:r>
    </w:p>
    <w:tbl>
      <w:tblPr>
        <w:tblW w:w="9275" w:type="dxa"/>
        <w:tblInd w:w="113" w:type="dxa"/>
        <w:tblCellMar>
          <w:left w:w="10" w:type="dxa"/>
          <w:right w:w="10" w:type="dxa"/>
        </w:tblCellMar>
        <w:tblLook w:val="04A0" w:firstRow="1" w:lastRow="0" w:firstColumn="1" w:lastColumn="0" w:noHBand="0" w:noVBand="1"/>
      </w:tblPr>
      <w:tblGrid>
        <w:gridCol w:w="387"/>
        <w:gridCol w:w="2746"/>
        <w:gridCol w:w="2271"/>
        <w:gridCol w:w="1813"/>
        <w:gridCol w:w="2058"/>
      </w:tblGrid>
      <w:tr w:rsidRPr="00B92808" w:rsidR="00B92808" w:rsidTr="006F5135">
        <w:trPr>
          <w:tblHeader/>
        </w:trPr>
        <w:tc>
          <w:tcPr>
            <w:tcW w:w="9275" w:type="dxa"/>
            <w:gridSpan w:val="5"/>
            <w:shd w:val="clear" w:color="auto" w:fill="009EE0"/>
            <w:tcMar>
              <w:top w:w="22" w:type="dxa"/>
              <w:left w:w="113" w:type="dxa"/>
              <w:bottom w:w="22" w:type="dxa"/>
              <w:right w:w="10" w:type="dxa"/>
            </w:tcMar>
          </w:tcPr>
          <w:p w:rsidRPr="00B92808" w:rsidR="00B92808" w:rsidP="00B92808" w:rsidRDefault="00B92808">
            <w:pPr>
              <w:keepNext/>
              <w:keepLines/>
              <w:widowControl w:val="0"/>
              <w:autoSpaceDN w:val="0"/>
              <w:spacing w:after="20" w:line="220" w:lineRule="exact"/>
              <w:textAlignment w:val="baseline"/>
              <w:rPr>
                <w:rFonts w:ascii="Times New Roman" w:hAnsi="Times New Roman" w:eastAsia="Arial Unicode MS"/>
                <w:color w:val="FFFFFF"/>
                <w:kern w:val="3"/>
                <w:sz w:val="22"/>
                <w:szCs w:val="22"/>
              </w:rPr>
            </w:pPr>
            <w:r w:rsidRPr="00B92808">
              <w:rPr>
                <w:rFonts w:ascii="Times New Roman" w:hAnsi="Times New Roman" w:eastAsia="Arial Unicode MS"/>
                <w:color w:val="FFFFFF"/>
                <w:kern w:val="3"/>
                <w:sz w:val="22"/>
                <w:szCs w:val="22"/>
              </w:rPr>
              <w:t>Tabel 1 Wijziging van de begrotingsstaat van het gemeentefonds (B) voor het jaar 2022 (bedragen x € 1.000)</w:t>
            </w:r>
          </w:p>
        </w:tc>
      </w:tr>
      <w:tr w:rsidRPr="00B92808" w:rsidR="00B92808" w:rsidTr="00B92808">
        <w:trPr>
          <w:tblHeader/>
        </w:trPr>
        <w:tc>
          <w:tcPr>
            <w:tcW w:w="387"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color w:val="000000"/>
                <w:kern w:val="3"/>
                <w:sz w:val="22"/>
                <w:szCs w:val="22"/>
              </w:rPr>
            </w:pPr>
            <w:r w:rsidRPr="00B92808">
              <w:rPr>
                <w:rFonts w:ascii="Times New Roman" w:hAnsi="Times New Roman" w:eastAsia="Arial Unicode MS"/>
                <w:color w:val="000000"/>
                <w:kern w:val="3"/>
                <w:sz w:val="22"/>
                <w:szCs w:val="22"/>
              </w:rPr>
              <w:t>Art.</w:t>
            </w:r>
          </w:p>
        </w:tc>
        <w:tc>
          <w:tcPr>
            <w:tcW w:w="2746" w:type="dxa"/>
            <w:tcBorders>
              <w:top w:val="single" w:color="000000" w:sz="2" w:space="0"/>
              <w:bottom w:val="single" w:color="009EE0" w:sz="2" w:space="0"/>
            </w:tcBorders>
            <w:shd w:val="clear" w:color="auto" w:fill="auto"/>
            <w:tcMar>
              <w:top w:w="28" w:type="dxa"/>
              <w:left w:w="28" w:type="dxa"/>
              <w:bottom w:w="28"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color w:val="000000"/>
                <w:kern w:val="3"/>
                <w:sz w:val="22"/>
                <w:szCs w:val="22"/>
              </w:rPr>
            </w:pPr>
            <w:r w:rsidRPr="00B92808">
              <w:rPr>
                <w:rFonts w:ascii="Times New Roman" w:hAnsi="Times New Roman" w:eastAsia="Arial Unicode MS"/>
                <w:color w:val="000000"/>
                <w:kern w:val="3"/>
                <w:sz w:val="22"/>
                <w:szCs w:val="22"/>
              </w:rPr>
              <w:t>Omschrijving</w:t>
            </w:r>
          </w:p>
        </w:tc>
        <w:tc>
          <w:tcPr>
            <w:tcW w:w="614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B92808" w:rsidR="00B92808" w:rsidP="00B92808" w:rsidRDefault="00B92808">
            <w:pPr>
              <w:keepNext/>
              <w:keepLines/>
              <w:widowControl w:val="0"/>
              <w:autoSpaceDN w:val="0"/>
              <w:jc w:val="center"/>
              <w:textAlignment w:val="baseline"/>
              <w:rPr>
                <w:rFonts w:ascii="Times New Roman" w:hAnsi="Times New Roman" w:eastAsia="Arial Unicode MS"/>
                <w:color w:val="000000"/>
                <w:kern w:val="3"/>
                <w:sz w:val="22"/>
                <w:szCs w:val="22"/>
              </w:rPr>
            </w:pPr>
            <w:r w:rsidRPr="00B92808">
              <w:rPr>
                <w:rFonts w:ascii="Times New Roman" w:hAnsi="Times New Roman" w:eastAsia="Arial Unicode MS"/>
                <w:color w:val="000000"/>
                <w:kern w:val="3"/>
                <w:sz w:val="22"/>
                <w:szCs w:val="22"/>
              </w:rPr>
              <w:t>Vastgestelde begroting</w:t>
            </w: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271" w:type="dxa"/>
            <w:tcBorders>
              <w:bottom w:val="single" w:color="009EE0" w:sz="2" w:space="0"/>
            </w:tcBorders>
            <w:shd w:val="clear" w:color="auto" w:fill="auto"/>
            <w:tcMar>
              <w:top w:w="22" w:type="dxa"/>
              <w:left w:w="28" w:type="dxa"/>
              <w:bottom w:w="22"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Verplichtingen</w:t>
            </w:r>
          </w:p>
        </w:tc>
        <w:tc>
          <w:tcPr>
            <w:tcW w:w="1813" w:type="dxa"/>
            <w:tcBorders>
              <w:bottom w:val="single" w:color="009EE0" w:sz="2" w:space="0"/>
            </w:tcBorders>
            <w:shd w:val="clear" w:color="auto" w:fill="auto"/>
            <w:tcMar>
              <w:top w:w="22" w:type="dxa"/>
              <w:left w:w="28" w:type="dxa"/>
              <w:bottom w:w="22"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Uitgaven</w:t>
            </w:r>
          </w:p>
        </w:tc>
        <w:tc>
          <w:tcPr>
            <w:tcW w:w="2058" w:type="dxa"/>
            <w:tcBorders>
              <w:bottom w:val="single" w:color="009EE0" w:sz="2" w:space="0"/>
            </w:tcBorders>
            <w:shd w:val="clear" w:color="auto" w:fill="auto"/>
            <w:tcMar>
              <w:top w:w="22" w:type="dxa"/>
              <w:left w:w="28" w:type="dxa"/>
              <w:bottom w:w="22" w:type="dxa"/>
              <w:right w:w="28" w:type="dxa"/>
            </w:tcMar>
            <w:vAlign w:val="cente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Ontvangsten</w:t>
            </w: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r w:rsidRPr="00B92808">
              <w:rPr>
                <w:rFonts w:ascii="Times New Roman" w:hAnsi="Times New Roman" w:eastAsia="Arial Unicode MS"/>
                <w:b/>
                <w:kern w:val="3"/>
                <w:sz w:val="22"/>
                <w:szCs w:val="22"/>
              </w:rPr>
              <w:t>Totaal</w:t>
            </w:r>
          </w:p>
        </w:tc>
        <w:tc>
          <w:tcPr>
            <w:tcW w:w="2271" w:type="dxa"/>
            <w:tcBorders>
              <w:bottom w:val="single" w:color="009EE0" w:sz="2" w:space="0"/>
            </w:tcBorders>
            <w:shd w:val="clear" w:color="auto" w:fill="auto"/>
            <w:tcMar>
              <w:top w:w="22" w:type="dxa"/>
              <w:left w:w="28" w:type="dxa"/>
              <w:bottom w:w="22" w:type="dxa"/>
              <w:right w:w="28" w:type="dxa"/>
            </w:tcMar>
            <w:vAlign w:val="cente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b/>
                <w:kern w:val="3"/>
                <w:sz w:val="22"/>
                <w:szCs w:val="22"/>
              </w:rPr>
              <w:t>35.801.495</w:t>
            </w:r>
          </w:p>
        </w:tc>
        <w:tc>
          <w:tcPr>
            <w:tcW w:w="1813" w:type="dxa"/>
            <w:tcBorders>
              <w:bottom w:val="single" w:color="009EE0" w:sz="2" w:space="0"/>
            </w:tcBorders>
            <w:shd w:val="clear" w:color="auto" w:fill="auto"/>
            <w:tcMar>
              <w:top w:w="22" w:type="dxa"/>
              <w:left w:w="28" w:type="dxa"/>
              <w:bottom w:w="22" w:type="dxa"/>
              <w:right w:w="28" w:type="dxa"/>
            </w:tcMar>
            <w:vAlign w:val="cente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b/>
                <w:kern w:val="3"/>
                <w:sz w:val="22"/>
                <w:szCs w:val="22"/>
              </w:rPr>
              <w:t>35.801.495</w:t>
            </w:r>
          </w:p>
        </w:tc>
        <w:tc>
          <w:tcPr>
            <w:tcW w:w="2058" w:type="dxa"/>
            <w:tcBorders>
              <w:bottom w:val="single" w:color="009EE0" w:sz="2" w:space="0"/>
            </w:tcBorders>
            <w:shd w:val="clear" w:color="auto" w:fill="auto"/>
            <w:tcMar>
              <w:top w:w="22" w:type="dxa"/>
              <w:left w:w="28" w:type="dxa"/>
              <w:bottom w:w="22" w:type="dxa"/>
              <w:right w:w="28" w:type="dxa"/>
            </w:tcMar>
            <w:vAlign w:val="cente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b/>
                <w:kern w:val="3"/>
                <w:sz w:val="22"/>
                <w:szCs w:val="22"/>
              </w:rPr>
              <w:t>35.801.495</w:t>
            </w: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271"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1813"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058"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textAlignment w:val="baseline"/>
              <w:rPr>
                <w:rFonts w:ascii="DejaVu Sans" w:hAnsi="DejaVu Sans" w:eastAsia="Arial Unicode MS" w:cs="Tahoma"/>
                <w:kern w:val="3"/>
                <w:sz w:val="22"/>
                <w:szCs w:val="22"/>
              </w:rPr>
            </w:pP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r w:rsidRPr="00B92808">
              <w:rPr>
                <w:rFonts w:ascii="Times New Roman" w:hAnsi="Times New Roman" w:eastAsia="Arial Unicode MS"/>
                <w:b/>
                <w:kern w:val="3"/>
                <w:sz w:val="22"/>
                <w:szCs w:val="22"/>
              </w:rPr>
              <w:t>Beleidsartikelen</w:t>
            </w:r>
          </w:p>
        </w:tc>
        <w:tc>
          <w:tcPr>
            <w:tcW w:w="2271"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1813"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c>
          <w:tcPr>
            <w:tcW w:w="2058"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B92808">
            <w:pPr>
              <w:keepNext/>
              <w:keepLines/>
              <w:widowControl w:val="0"/>
              <w:autoSpaceDN w:val="0"/>
              <w:textAlignment w:val="baseline"/>
              <w:rPr>
                <w:rFonts w:ascii="Times New Roman" w:hAnsi="Times New Roman" w:eastAsia="Arial Unicode MS"/>
                <w:kern w:val="3"/>
                <w:sz w:val="22"/>
                <w:szCs w:val="22"/>
              </w:rPr>
            </w:pPr>
          </w:p>
        </w:tc>
      </w:tr>
      <w:tr w:rsidRPr="00B92808" w:rsidR="00B92808" w:rsidTr="00B92808">
        <w:tc>
          <w:tcPr>
            <w:tcW w:w="387" w:type="dxa"/>
            <w:tcBorders>
              <w:bottom w:val="single" w:color="009EE0" w:sz="2" w:space="0"/>
            </w:tcBorders>
            <w:shd w:val="clear" w:color="auto" w:fill="auto"/>
            <w:tcMar>
              <w:top w:w="22" w:type="dxa"/>
              <w:left w:w="10" w:type="dxa"/>
              <w:bottom w:w="22" w:type="dxa"/>
              <w:right w:w="28" w:type="dxa"/>
            </w:tcMar>
          </w:tcPr>
          <w:p w:rsidRPr="00B92808" w:rsidR="00B92808" w:rsidP="00B92808" w:rsidRDefault="00B92808">
            <w:pPr>
              <w:keepNext/>
              <w:keepLines/>
              <w:widowControl w:val="0"/>
              <w:autoSpaceDN w:val="0"/>
              <w:jc w:val="right"/>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1</w:t>
            </w:r>
          </w:p>
        </w:tc>
        <w:tc>
          <w:tcPr>
            <w:tcW w:w="2746"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5D0049">
            <w:pPr>
              <w:keepNext/>
              <w:keepLines/>
              <w:widowControl w:val="0"/>
              <w:autoSpaceDN w:val="0"/>
              <w:textAlignment w:val="baseline"/>
              <w:rPr>
                <w:rFonts w:ascii="Times New Roman" w:hAnsi="Times New Roman" w:eastAsia="Arial Unicode MS"/>
                <w:kern w:val="3"/>
                <w:sz w:val="22"/>
                <w:szCs w:val="22"/>
              </w:rPr>
            </w:pPr>
            <w:r w:rsidRPr="00B92808">
              <w:rPr>
                <w:rFonts w:ascii="Times New Roman" w:hAnsi="Times New Roman" w:eastAsia="Arial Unicode MS"/>
                <w:kern w:val="3"/>
                <w:sz w:val="22"/>
                <w:szCs w:val="22"/>
              </w:rPr>
              <w:t>G</w:t>
            </w:r>
            <w:r w:rsidRPr="00B92808" w:rsidR="00B92808">
              <w:rPr>
                <w:rFonts w:ascii="Times New Roman" w:hAnsi="Times New Roman" w:eastAsia="Arial Unicode MS"/>
                <w:kern w:val="3"/>
                <w:sz w:val="22"/>
                <w:szCs w:val="22"/>
              </w:rPr>
              <w:t>emeentefonds</w:t>
            </w:r>
          </w:p>
        </w:tc>
        <w:tc>
          <w:tcPr>
            <w:tcW w:w="2271" w:type="dxa"/>
            <w:tcBorders>
              <w:bottom w:val="single" w:color="009EE0" w:sz="2" w:space="0"/>
            </w:tcBorders>
            <w:shd w:val="clear" w:color="auto" w:fill="auto"/>
            <w:tcMar>
              <w:top w:w="22" w:type="dxa"/>
              <w:left w:w="28" w:type="dxa"/>
              <w:bottom w:w="22" w:type="dxa"/>
              <w:right w:w="28" w:type="dxa"/>
            </w:tcMar>
          </w:tcPr>
          <w:p w:rsidRPr="00B92808" w:rsidR="00B92808" w:rsidP="002C17F4"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kern w:val="3"/>
                <w:sz w:val="22"/>
                <w:szCs w:val="22"/>
              </w:rPr>
              <w:t>35.801.495</w:t>
            </w:r>
            <w:bookmarkStart w:name="_GoBack" w:id="0"/>
            <w:bookmarkEnd w:id="0"/>
          </w:p>
        </w:tc>
        <w:tc>
          <w:tcPr>
            <w:tcW w:w="1813"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kern w:val="3"/>
                <w:sz w:val="22"/>
                <w:szCs w:val="22"/>
              </w:rPr>
              <w:t>35.801.495</w:t>
            </w:r>
          </w:p>
        </w:tc>
        <w:tc>
          <w:tcPr>
            <w:tcW w:w="2058" w:type="dxa"/>
            <w:tcBorders>
              <w:bottom w:val="single" w:color="009EE0" w:sz="2" w:space="0"/>
            </w:tcBorders>
            <w:shd w:val="clear" w:color="auto" w:fill="auto"/>
            <w:tcMar>
              <w:top w:w="22" w:type="dxa"/>
              <w:left w:w="28" w:type="dxa"/>
              <w:bottom w:w="22" w:type="dxa"/>
              <w:right w:w="28" w:type="dxa"/>
            </w:tcMar>
          </w:tcPr>
          <w:p w:rsidRPr="00B92808" w:rsidR="00B92808" w:rsidP="00B92808" w:rsidRDefault="005D0049">
            <w:pPr>
              <w:keepNext/>
              <w:keepLines/>
              <w:widowControl w:val="0"/>
              <w:autoSpaceDN w:val="0"/>
              <w:jc w:val="right"/>
              <w:textAlignment w:val="baseline"/>
              <w:rPr>
                <w:rFonts w:ascii="Times New Roman" w:hAnsi="Times New Roman" w:eastAsia="Arial Unicode MS"/>
                <w:kern w:val="3"/>
                <w:sz w:val="22"/>
                <w:szCs w:val="22"/>
              </w:rPr>
            </w:pPr>
            <w:r w:rsidRPr="005D0049">
              <w:rPr>
                <w:rFonts w:ascii="Times New Roman" w:hAnsi="Times New Roman" w:eastAsia="Arial Unicode MS"/>
                <w:kern w:val="3"/>
                <w:sz w:val="22"/>
                <w:szCs w:val="22"/>
              </w:rPr>
              <w:t>35.801.495</w:t>
            </w:r>
          </w:p>
        </w:tc>
      </w:tr>
    </w:tbl>
    <w:p w:rsidRPr="002168F4" w:rsidR="00925CBD" w:rsidP="00925CBD" w:rsidRDefault="00925CBD">
      <w:pPr>
        <w:tabs>
          <w:tab w:val="left" w:pos="284"/>
          <w:tab w:val="left" w:pos="567"/>
          <w:tab w:val="left" w:pos="851"/>
        </w:tabs>
        <w:ind w:right="-2"/>
        <w:rPr>
          <w:rFonts w:ascii="Times New Roman" w:hAnsi="Times New Roman"/>
          <w:sz w:val="24"/>
          <w:szCs w:val="20"/>
        </w:rPr>
      </w:pPr>
    </w:p>
    <w:sectPr w:rsidRPr="002168F4" w:rsidR="00925CB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CBD" w:rsidRDefault="00925CBD">
      <w:pPr>
        <w:spacing w:line="20" w:lineRule="exact"/>
      </w:pPr>
    </w:p>
  </w:endnote>
  <w:endnote w:type="continuationSeparator" w:id="0">
    <w:p w:rsidR="00925CBD" w:rsidRDefault="00925CBD">
      <w:pPr>
        <w:pStyle w:val="Amendement"/>
      </w:pPr>
      <w:r>
        <w:rPr>
          <w:b w:val="0"/>
          <w:bCs w:val="0"/>
        </w:rPr>
        <w:t xml:space="preserve"> </w:t>
      </w:r>
    </w:p>
  </w:endnote>
  <w:endnote w:type="continuationNotice" w:id="1">
    <w:p w:rsidR="00925CBD" w:rsidRDefault="00925CB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D0049">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CBD" w:rsidRDefault="00925CBD">
      <w:pPr>
        <w:pStyle w:val="Amendement"/>
      </w:pPr>
      <w:r>
        <w:rPr>
          <w:b w:val="0"/>
          <w:bCs w:val="0"/>
        </w:rPr>
        <w:separator/>
      </w:r>
    </w:p>
  </w:footnote>
  <w:footnote w:type="continuationSeparator" w:id="0">
    <w:p w:rsidR="00925CBD" w:rsidRDefault="00925C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BD"/>
    <w:rsid w:val="00012DBE"/>
    <w:rsid w:val="000A1D81"/>
    <w:rsid w:val="00111ED3"/>
    <w:rsid w:val="001C190E"/>
    <w:rsid w:val="002168F4"/>
    <w:rsid w:val="002A727C"/>
    <w:rsid w:val="002C17F4"/>
    <w:rsid w:val="00471221"/>
    <w:rsid w:val="005D0049"/>
    <w:rsid w:val="005D2707"/>
    <w:rsid w:val="00606255"/>
    <w:rsid w:val="00613C25"/>
    <w:rsid w:val="00680308"/>
    <w:rsid w:val="006B607A"/>
    <w:rsid w:val="007D451C"/>
    <w:rsid w:val="00826224"/>
    <w:rsid w:val="00925CBD"/>
    <w:rsid w:val="00930A23"/>
    <w:rsid w:val="009C7354"/>
    <w:rsid w:val="009E6D7F"/>
    <w:rsid w:val="00A11E73"/>
    <w:rsid w:val="00A2521E"/>
    <w:rsid w:val="00AE436A"/>
    <w:rsid w:val="00B92808"/>
    <w:rsid w:val="00C135B1"/>
    <w:rsid w:val="00C92DF8"/>
    <w:rsid w:val="00CB3578"/>
    <w:rsid w:val="00CE3FC0"/>
    <w:rsid w:val="00D20AFA"/>
    <w:rsid w:val="00D55648"/>
    <w:rsid w:val="00E16443"/>
    <w:rsid w:val="00E36EE9"/>
    <w:rsid w:val="00E913FC"/>
    <w:rsid w:val="00F13442"/>
    <w:rsid w:val="00F313FF"/>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800CD"/>
  <w15:docId w15:val="{30C13F31-C389-4E92-95C6-614709C0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B92808"/>
    <w:rPr>
      <w:rFonts w:ascii="Segoe UI" w:hAnsi="Segoe UI" w:cs="Segoe UI"/>
      <w:sz w:val="18"/>
      <w:szCs w:val="18"/>
    </w:rPr>
  </w:style>
  <w:style w:type="character" w:customStyle="1" w:styleId="BallontekstChar">
    <w:name w:val="Ballontekst Char"/>
    <w:basedOn w:val="Standaardalinea-lettertype"/>
    <w:link w:val="Ballontekst"/>
    <w:semiHidden/>
    <w:rsid w:val="00B92808"/>
    <w:rPr>
      <w:rFonts w:ascii="Segoe UI" w:hAnsi="Segoe UI" w:cs="Segoe UI"/>
      <w:sz w:val="18"/>
      <w:szCs w:val="18"/>
    </w:rPr>
  </w:style>
  <w:style w:type="paragraph" w:styleId="Revisie">
    <w:name w:val="Revision"/>
    <w:hidden/>
    <w:uiPriority w:val="99"/>
    <w:semiHidden/>
    <w:rsid w:val="00B92808"/>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353</ap:Words>
  <ap:Characters>2100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2021-10-06T10:36:00.0000000Z</dcterms:created>
  <dcterms:modified xsi:type="dcterms:W3CDTF">2021-12-06T10:48:00.0000000Z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