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7D" w:rsidP="001E717D" w:rsidRDefault="001E717D">
      <w:pPr>
        <w:pStyle w:val="Tekstzonderopmaak"/>
      </w:pPr>
      <w:bookmarkStart w:name="_GoBack" w:id="0"/>
      <w:bookmarkEnd w:id="0"/>
      <w:r>
        <w:t>Beste griffie,</w:t>
      </w:r>
    </w:p>
    <w:p w:rsidR="001E717D" w:rsidP="001E717D" w:rsidRDefault="001E717D">
      <w:pPr>
        <w:pStyle w:val="Tekstzonderopmaak"/>
      </w:pPr>
    </w:p>
    <w:p w:rsidR="001E717D" w:rsidP="001E717D" w:rsidRDefault="001E717D">
      <w:pPr>
        <w:pStyle w:val="Tekstzonderopmaak"/>
      </w:pPr>
      <w:r>
        <w:t xml:space="preserve">Graag zou ik mede namens collega’s Kuiken en Paternotte het kabinet willen vragen om een update over de </w:t>
      </w:r>
      <w:proofErr w:type="spellStart"/>
      <w:r>
        <w:t>AstraZeneca</w:t>
      </w:r>
      <w:proofErr w:type="spellEnd"/>
      <w:r>
        <w:t xml:space="preserve"> vaccins die weggegooid dreigen te worden en de afspraken met Nederlandse huisartsen daarover. </w:t>
      </w:r>
    </w:p>
    <w:p w:rsidR="001E717D" w:rsidP="001E717D" w:rsidRDefault="001E717D">
      <w:pPr>
        <w:pStyle w:val="Tekstzonderopmaak"/>
      </w:pPr>
    </w:p>
    <w:p w:rsidR="001E717D" w:rsidP="001E717D" w:rsidRDefault="001E717D">
      <w:pPr>
        <w:pStyle w:val="Tekstzonderopmaak"/>
      </w:pPr>
      <w:r>
        <w:t>Graag horen wij ook waar de juridische knelpunten liggen en of het mogelijk is Canadees voorbeeld te volgen:</w:t>
      </w:r>
    </w:p>
    <w:p w:rsidR="001E717D" w:rsidP="001E717D" w:rsidRDefault="001E717D">
      <w:pPr>
        <w:pStyle w:val="Tekstzonderopmaak"/>
      </w:pPr>
    </w:p>
    <w:p w:rsidR="001E717D" w:rsidP="001E717D" w:rsidRDefault="001E717D">
      <w:pPr>
        <w:pStyle w:val="Tekstzonderopmaak"/>
      </w:pPr>
      <w:hyperlink w:history="1" r:id="rId4">
        <w:r>
          <w:rPr>
            <w:rStyle w:val="Hyperlink"/>
          </w:rPr>
          <w:t>https://www.reuters.com/business/healthcare-pharmaceuticals/health-canada-extends-shelf-life-some-astrazeneca-covid-19-shots-2021-05-29/</w:t>
        </w:r>
      </w:hyperlink>
    </w:p>
    <w:p w:rsidR="001E717D" w:rsidP="001E717D" w:rsidRDefault="001E717D">
      <w:pPr>
        <w:pStyle w:val="Tekstzonderopmaak"/>
      </w:pPr>
    </w:p>
    <w:p w:rsidR="001E717D" w:rsidP="001E717D" w:rsidRDefault="001E717D">
      <w:pPr>
        <w:pStyle w:val="Tekstzonderopmaak"/>
      </w:pPr>
      <w:r>
        <w:t>Gezien het feit dat over enkele dagen de eerste vaccins weggegooid dreigen te worden, is het verzoek om spoedige reactie. Kan dit via e-mailprocedure worden voorgelegd aan de collega’s?</w:t>
      </w:r>
    </w:p>
    <w:p w:rsidR="001E717D" w:rsidP="001E717D" w:rsidRDefault="001E717D">
      <w:pPr>
        <w:pStyle w:val="Tekstzonderopmaak"/>
      </w:pPr>
    </w:p>
    <w:p w:rsidR="001E717D" w:rsidP="001E717D" w:rsidRDefault="001E717D">
      <w:pPr>
        <w:pStyle w:val="Tekstzonderopmaak"/>
      </w:pPr>
      <w:r>
        <w:t xml:space="preserve">Hartelijke groet, </w:t>
      </w:r>
    </w:p>
    <w:p w:rsidR="001E717D" w:rsidP="001E717D" w:rsidRDefault="001E717D">
      <w:pPr>
        <w:pStyle w:val="Tekstzonderopmaak"/>
      </w:pPr>
    </w:p>
    <w:p w:rsidR="001E717D" w:rsidP="001E717D" w:rsidRDefault="001E717D">
      <w:pPr>
        <w:pStyle w:val="Tekstzonderopmaak"/>
      </w:pPr>
      <w:r>
        <w:t>Lisa Westerveld</w:t>
      </w:r>
    </w:p>
    <w:p w:rsidR="003C4331" w:rsidRDefault="003C4331"/>
    <w:sectPr w:rsidR="003C433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7D"/>
    <w:rsid w:val="001E717D"/>
    <w:rsid w:val="003C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88C8E-0185-4F52-BFBB-808F8F2F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E717D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E717D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E717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uters.com/business/healthcare-pharmaceuticals/health-canada-extends-shelf-life-some-astrazeneca-covid-19-shots-2021-05-29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2021-07-29T12:23:00.0000000Z</dcterms:created>
  <dcterms:modified xsi:type="dcterms:W3CDTF">2021-07-29T12:24:00.0000000Z</dcterms:modified>
  <version/>
  <category/>
</coreProperties>
</file>