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613EB" w:rsidR="00244652" w:rsidP="003613EB" w:rsidRDefault="008619D1">
      <w:pPr>
        <w:spacing w:line="240" w:lineRule="auto"/>
        <w:rPr>
          <w:rFonts w:ascii="Verdana" w:hAnsi="Verdana"/>
          <w:b/>
          <w:sz w:val="18"/>
          <w:szCs w:val="18"/>
        </w:rPr>
      </w:pPr>
      <w:r>
        <w:rPr>
          <w:rFonts w:ascii="Verdana" w:hAnsi="Verdana"/>
          <w:b/>
          <w:sz w:val="18"/>
          <w:szCs w:val="18"/>
        </w:rPr>
        <w:t xml:space="preserve">Bijlage: </w:t>
      </w:r>
      <w:bookmarkStart w:name="_GoBack" w:id="0"/>
      <w:r w:rsidRPr="003613EB" w:rsidR="00A10F26">
        <w:rPr>
          <w:rFonts w:ascii="Verdana" w:hAnsi="Verdana"/>
          <w:b/>
          <w:sz w:val="18"/>
          <w:szCs w:val="18"/>
        </w:rPr>
        <w:t>Opdrachtomschrijving</w:t>
      </w:r>
      <w:r>
        <w:rPr>
          <w:rFonts w:ascii="Verdana" w:hAnsi="Verdana"/>
          <w:b/>
          <w:sz w:val="18"/>
          <w:szCs w:val="18"/>
        </w:rPr>
        <w:t xml:space="preserve"> onderzoek naar hardvochtige effecten </w:t>
      </w:r>
    </w:p>
    <w:bookmarkEnd w:id="0"/>
    <w:p w:rsidRPr="003613EB" w:rsidR="00A10F26" w:rsidP="00124FF2" w:rsidRDefault="00A10F26">
      <w:pPr>
        <w:spacing w:after="0" w:line="240" w:lineRule="auto"/>
        <w:rPr>
          <w:rFonts w:ascii="Verdana" w:hAnsi="Verdana"/>
          <w:i/>
          <w:sz w:val="18"/>
          <w:szCs w:val="18"/>
        </w:rPr>
      </w:pPr>
      <w:r w:rsidRPr="003613EB">
        <w:rPr>
          <w:rFonts w:ascii="Verdana" w:hAnsi="Verdana"/>
          <w:i/>
          <w:sz w:val="18"/>
          <w:szCs w:val="18"/>
        </w:rPr>
        <w:t>Aanleiding</w:t>
      </w:r>
    </w:p>
    <w:p w:rsidRPr="003613EB" w:rsidR="0037546D" w:rsidP="00124FF2" w:rsidRDefault="00F769F7">
      <w:pPr>
        <w:spacing w:after="0" w:line="240" w:lineRule="auto"/>
        <w:rPr>
          <w:rFonts w:ascii="Verdana" w:hAnsi="Verdana"/>
          <w:sz w:val="18"/>
          <w:szCs w:val="18"/>
        </w:rPr>
      </w:pPr>
      <w:r w:rsidRPr="003613EB">
        <w:rPr>
          <w:rFonts w:ascii="Verdana" w:hAnsi="Verdana"/>
          <w:sz w:val="18"/>
          <w:szCs w:val="18"/>
        </w:rPr>
        <w:t xml:space="preserve">In de kinderopvangtoeslagaffaire </w:t>
      </w:r>
      <w:r w:rsidR="00530802">
        <w:rPr>
          <w:rFonts w:ascii="Verdana" w:hAnsi="Verdana"/>
          <w:sz w:val="18"/>
          <w:szCs w:val="18"/>
        </w:rPr>
        <w:t>is onder meer geconstateerd dat de wetgeving (AWIR en WKO) een aantal strikte eisen ken</w:t>
      </w:r>
      <w:r w:rsidR="00995EC9">
        <w:rPr>
          <w:rFonts w:ascii="Verdana" w:hAnsi="Verdana"/>
          <w:sz w:val="18"/>
          <w:szCs w:val="18"/>
        </w:rPr>
        <w:t>t</w:t>
      </w:r>
      <w:r w:rsidR="00530802">
        <w:rPr>
          <w:rFonts w:ascii="Verdana" w:hAnsi="Verdana"/>
          <w:sz w:val="18"/>
          <w:szCs w:val="18"/>
        </w:rPr>
        <w:t>, waaronder de ‘alles of niets’ benadering. Mede door die strikte eisen werden ouders geconfronteerd met hoge terugvorderingen.</w:t>
      </w:r>
      <w:r w:rsidRPr="003613EB">
        <w:rPr>
          <w:rFonts w:ascii="Verdana" w:hAnsi="Verdana"/>
          <w:sz w:val="18"/>
          <w:szCs w:val="18"/>
        </w:rPr>
        <w:t xml:space="preserve"> Naar aanleiding van het rapport ‘Ongekend onrecht’ van de parlementaire ondervragingscommissie kinderopvangtoeslag (POC KOT) heeft het kabinet maatregelen aangekondigd. In het debat over het rapport </w:t>
      </w:r>
      <w:r w:rsidR="00124FF2">
        <w:rPr>
          <w:rFonts w:ascii="Verdana" w:hAnsi="Verdana"/>
          <w:sz w:val="18"/>
          <w:szCs w:val="18"/>
        </w:rPr>
        <w:t>is</w:t>
      </w:r>
      <w:r w:rsidRPr="003613EB">
        <w:rPr>
          <w:rFonts w:ascii="Verdana" w:hAnsi="Verdana"/>
          <w:sz w:val="18"/>
          <w:szCs w:val="18"/>
        </w:rPr>
        <w:t xml:space="preserve"> een aantal moties aangenomen. </w:t>
      </w:r>
    </w:p>
    <w:p w:rsidRPr="003613EB" w:rsidR="0037546D" w:rsidP="00124FF2" w:rsidRDefault="0037546D">
      <w:pPr>
        <w:spacing w:after="0" w:line="240" w:lineRule="auto"/>
        <w:rPr>
          <w:rFonts w:ascii="Verdana" w:hAnsi="Verdana"/>
          <w:sz w:val="18"/>
          <w:szCs w:val="18"/>
        </w:rPr>
      </w:pPr>
      <w:r w:rsidRPr="003613EB">
        <w:rPr>
          <w:rFonts w:ascii="Verdana" w:hAnsi="Verdana"/>
          <w:sz w:val="18"/>
          <w:szCs w:val="18"/>
        </w:rPr>
        <w:t>De motie Omtzigt</w:t>
      </w:r>
      <w:r w:rsidR="00124FF2">
        <w:rPr>
          <w:rFonts w:ascii="Verdana" w:hAnsi="Verdana"/>
          <w:sz w:val="18"/>
          <w:szCs w:val="18"/>
        </w:rPr>
        <w:t xml:space="preserve"> c.s.</w:t>
      </w:r>
      <w:r w:rsidRPr="003613EB">
        <w:rPr>
          <w:rFonts w:ascii="Verdana" w:hAnsi="Verdana"/>
          <w:sz w:val="18"/>
          <w:szCs w:val="18"/>
        </w:rPr>
        <w:t xml:space="preserve"> (35510, nr. 13) verzoekt de regering, met behulp van een externe partij een onderzoek uit te voeren met als doel een doorlichting van andere wetten en regelingen waar hetzij de wet, hetzij de uitvoering hardvochtige effecten heeft op groepen burgers, en hierbij gebruik te maken van reeds bestaande onderzoeken; verzoekt de regering, tevens deze partij in ieder geval te laten kijken naar de Participatiewet, het </w:t>
      </w:r>
      <w:proofErr w:type="spellStart"/>
      <w:r w:rsidRPr="003613EB">
        <w:rPr>
          <w:rFonts w:ascii="Verdana" w:hAnsi="Verdana"/>
          <w:sz w:val="18"/>
          <w:szCs w:val="18"/>
        </w:rPr>
        <w:t>pgb</w:t>
      </w:r>
      <w:proofErr w:type="spellEnd"/>
      <w:r w:rsidRPr="003613EB">
        <w:rPr>
          <w:rFonts w:ascii="Verdana" w:hAnsi="Verdana"/>
          <w:sz w:val="18"/>
          <w:szCs w:val="18"/>
        </w:rPr>
        <w:t xml:space="preserve"> en de wetten die door het UWV worden uitgevoerd; verzoekt de regering, tot slot een voorstel voor een dergelijk onderzoek binnen drie weken aan de Kamer voor te leggen, </w:t>
      </w:r>
      <w:r w:rsidRPr="004120CC">
        <w:rPr>
          <w:rFonts w:ascii="Verdana" w:hAnsi="Verdana"/>
          <w:sz w:val="18"/>
          <w:szCs w:val="18"/>
        </w:rPr>
        <w:t>burgers de mogelijkheid te geven om voorbeelden aan te leveren</w:t>
      </w:r>
      <w:r w:rsidRPr="003613EB">
        <w:rPr>
          <w:rFonts w:ascii="Verdana" w:hAnsi="Verdana"/>
          <w:sz w:val="18"/>
          <w:szCs w:val="18"/>
        </w:rPr>
        <w:t>, en een eerste rapportage voor 1 juli aan de Kamer te doen toekomen.</w:t>
      </w:r>
      <w:r w:rsidRPr="003613EB" w:rsidR="0007748D">
        <w:rPr>
          <w:rFonts w:ascii="Verdana" w:hAnsi="Verdana"/>
          <w:sz w:val="18"/>
          <w:szCs w:val="18"/>
        </w:rPr>
        <w:t xml:space="preserve"> </w:t>
      </w:r>
    </w:p>
    <w:p w:rsidR="00124FF2" w:rsidP="00124FF2" w:rsidRDefault="00124FF2">
      <w:pPr>
        <w:spacing w:after="0" w:line="240" w:lineRule="auto"/>
        <w:rPr>
          <w:rFonts w:ascii="Verdana" w:hAnsi="Verdana"/>
          <w:i/>
          <w:sz w:val="18"/>
          <w:szCs w:val="18"/>
        </w:rPr>
      </w:pPr>
    </w:p>
    <w:p w:rsidRPr="003613EB" w:rsidR="0037546D" w:rsidP="00124FF2" w:rsidRDefault="0037546D">
      <w:pPr>
        <w:spacing w:after="0" w:line="240" w:lineRule="auto"/>
        <w:rPr>
          <w:rFonts w:ascii="Verdana" w:hAnsi="Verdana"/>
          <w:i/>
          <w:sz w:val="18"/>
          <w:szCs w:val="18"/>
        </w:rPr>
      </w:pPr>
      <w:r w:rsidRPr="003613EB">
        <w:rPr>
          <w:rFonts w:ascii="Verdana" w:hAnsi="Verdana"/>
          <w:i/>
          <w:sz w:val="18"/>
          <w:szCs w:val="18"/>
        </w:rPr>
        <w:t>Context</w:t>
      </w:r>
    </w:p>
    <w:p w:rsidRPr="003613EB" w:rsidR="0037546D" w:rsidP="00124FF2" w:rsidRDefault="0037546D">
      <w:pPr>
        <w:spacing w:after="0" w:line="240" w:lineRule="auto"/>
        <w:rPr>
          <w:rFonts w:ascii="Verdana" w:hAnsi="Verdana"/>
          <w:sz w:val="18"/>
          <w:szCs w:val="18"/>
        </w:rPr>
      </w:pPr>
      <w:r w:rsidRPr="003613EB">
        <w:rPr>
          <w:rFonts w:ascii="Verdana" w:hAnsi="Verdana"/>
          <w:sz w:val="18"/>
          <w:szCs w:val="18"/>
        </w:rPr>
        <w:t>De motie sluit aan op de inzet van het kabinet. Het is van belang dat sprake is van gebalanceerde wetgeving met oog voor de menselijke maat. Het is de taak van de overheid om actief te monitoren hoe wet- en regelgeving in de praktijk uitpakt voor burgers en in te grijpen waar dat nodig is. In de kabinetsreactie op het rapport ‘Ongekend onrecht’ is dan ook aangegeven dat het kabinet actief gaat inventariseren bij de uitvoering, belangenorganisaties en de Nationale ombudsman welke mogelijke hardheden er in wet- en regelgeving en in de uitvoering ervan bestaan die mensen in de knel kunnen brengen.</w:t>
      </w:r>
    </w:p>
    <w:p w:rsidRPr="003613EB" w:rsidR="0037546D" w:rsidP="003613EB" w:rsidRDefault="0037546D">
      <w:pPr>
        <w:spacing w:line="240" w:lineRule="auto"/>
        <w:rPr>
          <w:rFonts w:ascii="Verdana" w:hAnsi="Verdana"/>
          <w:sz w:val="18"/>
          <w:szCs w:val="18"/>
        </w:rPr>
      </w:pPr>
      <w:r w:rsidRPr="003613EB">
        <w:rPr>
          <w:rFonts w:ascii="Verdana" w:hAnsi="Verdana"/>
          <w:sz w:val="18"/>
          <w:szCs w:val="18"/>
        </w:rPr>
        <w:t xml:space="preserve">Daarnaast is er nog een motie aangenomen die verzoekt om het onderzoeken van hardvochtige effecten: </w:t>
      </w:r>
      <w:r w:rsidR="00995EC9">
        <w:rPr>
          <w:rFonts w:ascii="Verdana" w:hAnsi="Verdana"/>
          <w:sz w:val="18"/>
          <w:szCs w:val="18"/>
        </w:rPr>
        <w:t>d</w:t>
      </w:r>
      <w:r w:rsidRPr="003613EB">
        <w:rPr>
          <w:rFonts w:ascii="Verdana" w:hAnsi="Verdana"/>
          <w:sz w:val="18"/>
          <w:szCs w:val="18"/>
        </w:rPr>
        <w:t xml:space="preserve">e motie </w:t>
      </w:r>
      <w:proofErr w:type="spellStart"/>
      <w:r w:rsidRPr="003613EB">
        <w:rPr>
          <w:rFonts w:ascii="Verdana" w:hAnsi="Verdana"/>
          <w:sz w:val="18"/>
          <w:szCs w:val="18"/>
        </w:rPr>
        <w:t>Ploumen</w:t>
      </w:r>
      <w:proofErr w:type="spellEnd"/>
      <w:r w:rsidRPr="003613EB">
        <w:rPr>
          <w:rFonts w:ascii="Verdana" w:hAnsi="Verdana"/>
          <w:sz w:val="18"/>
          <w:szCs w:val="18"/>
        </w:rPr>
        <w:t xml:space="preserve"> / </w:t>
      </w:r>
      <w:proofErr w:type="spellStart"/>
      <w:r w:rsidRPr="003613EB">
        <w:rPr>
          <w:rFonts w:ascii="Verdana" w:hAnsi="Verdana"/>
          <w:sz w:val="18"/>
          <w:szCs w:val="18"/>
        </w:rPr>
        <w:t>Jetten</w:t>
      </w:r>
      <w:proofErr w:type="spellEnd"/>
      <w:r w:rsidRPr="003613EB">
        <w:rPr>
          <w:rFonts w:ascii="Verdana" w:hAnsi="Verdana"/>
          <w:sz w:val="18"/>
          <w:szCs w:val="18"/>
        </w:rPr>
        <w:t xml:space="preserve"> (35510, nr. 24) die is ingediend naar aanleiding van de kinderopvangtoeslagaffaire verzoekt het kabinet een uitgebreide inventarisatie te maken van de terreinen waarop wetgeving hardvochtig uitpakt voor mensen en voorstellen te doen om hardheidsclausules in de verschillende wetten op te nemen.</w:t>
      </w:r>
      <w:r w:rsidR="00995EC9">
        <w:rPr>
          <w:rFonts w:ascii="Verdana" w:hAnsi="Verdana"/>
          <w:sz w:val="18"/>
          <w:szCs w:val="18"/>
        </w:rPr>
        <w:t xml:space="preserve"> Deze motie wordt door de verschillende departementen in separate onderzoeken opgepakt. </w:t>
      </w:r>
    </w:p>
    <w:p w:rsidRPr="003613EB" w:rsidR="0037546D" w:rsidP="003613EB" w:rsidRDefault="00422930">
      <w:pPr>
        <w:spacing w:line="240" w:lineRule="auto"/>
        <w:rPr>
          <w:rFonts w:ascii="Verdana" w:hAnsi="Verdana"/>
          <w:b/>
          <w:sz w:val="18"/>
          <w:szCs w:val="18"/>
        </w:rPr>
      </w:pPr>
      <w:r w:rsidRPr="003613EB">
        <w:rPr>
          <w:rFonts w:ascii="Verdana" w:hAnsi="Verdana"/>
          <w:sz w:val="18"/>
          <w:szCs w:val="18"/>
        </w:rPr>
        <w:t>Tevens zijn moties aangenomen die vragen om onderzoek naar en aanpassingen in het bestuursrecht</w:t>
      </w:r>
      <w:r w:rsidR="00061A5C">
        <w:rPr>
          <w:rFonts w:ascii="Verdana" w:hAnsi="Verdana"/>
          <w:sz w:val="18"/>
          <w:szCs w:val="18"/>
        </w:rPr>
        <w:t xml:space="preserve"> en die vragen om het opnemen van hardheidsclausules</w:t>
      </w:r>
      <w:r w:rsidRPr="003613EB">
        <w:rPr>
          <w:rFonts w:ascii="Verdana" w:hAnsi="Verdana"/>
          <w:sz w:val="18"/>
          <w:szCs w:val="18"/>
        </w:rPr>
        <w:t xml:space="preserve">. </w:t>
      </w:r>
    </w:p>
    <w:p w:rsidRPr="003613EB" w:rsidR="00A10F26" w:rsidP="003613EB" w:rsidRDefault="00A10F26">
      <w:pPr>
        <w:spacing w:line="240" w:lineRule="auto"/>
        <w:rPr>
          <w:rFonts w:ascii="Verdana" w:hAnsi="Verdana"/>
          <w:b/>
          <w:sz w:val="18"/>
          <w:szCs w:val="18"/>
        </w:rPr>
      </w:pPr>
      <w:r w:rsidRPr="003613EB">
        <w:rPr>
          <w:rFonts w:ascii="Verdana" w:hAnsi="Verdana"/>
          <w:b/>
          <w:sz w:val="18"/>
          <w:szCs w:val="18"/>
        </w:rPr>
        <w:t>Focus en afbakening</w:t>
      </w:r>
    </w:p>
    <w:p w:rsidRPr="003613EB" w:rsidR="00422930" w:rsidP="003613EB" w:rsidRDefault="00422930">
      <w:pPr>
        <w:spacing w:line="240" w:lineRule="auto"/>
        <w:rPr>
          <w:rFonts w:ascii="Verdana" w:hAnsi="Verdana"/>
          <w:sz w:val="18"/>
          <w:szCs w:val="18"/>
        </w:rPr>
      </w:pPr>
      <w:r w:rsidRPr="003613EB">
        <w:rPr>
          <w:rFonts w:ascii="Verdana" w:hAnsi="Verdana"/>
          <w:sz w:val="18"/>
          <w:szCs w:val="18"/>
        </w:rPr>
        <w:t>Deze offerteaanvraag richt zich op de uitwerking van het gevraagde externe onderzoek uit de motie Omtzigt</w:t>
      </w:r>
      <w:r w:rsidR="00124FF2">
        <w:rPr>
          <w:rFonts w:ascii="Verdana" w:hAnsi="Verdana"/>
          <w:sz w:val="18"/>
          <w:szCs w:val="18"/>
        </w:rPr>
        <w:t xml:space="preserve"> c.s.</w:t>
      </w:r>
      <w:r w:rsidRPr="003613EB" w:rsidR="0007748D">
        <w:rPr>
          <w:rFonts w:ascii="Verdana" w:hAnsi="Verdana"/>
          <w:sz w:val="18"/>
          <w:szCs w:val="18"/>
        </w:rPr>
        <w:t xml:space="preserve"> (stap 4 uit onderstaande opsomming)</w:t>
      </w:r>
      <w:r w:rsidRPr="003613EB">
        <w:rPr>
          <w:rFonts w:ascii="Verdana" w:hAnsi="Verdana"/>
          <w:sz w:val="18"/>
          <w:szCs w:val="18"/>
        </w:rPr>
        <w:t xml:space="preserve">. In de kamerbrief </w:t>
      </w:r>
      <w:r w:rsidRPr="003613EB" w:rsidR="0007748D">
        <w:rPr>
          <w:rFonts w:ascii="Verdana" w:hAnsi="Verdana"/>
          <w:sz w:val="18"/>
          <w:szCs w:val="18"/>
        </w:rPr>
        <w:t>over de opvolging van deze motie</w:t>
      </w:r>
      <w:r w:rsidRPr="003613EB" w:rsidR="0007748D">
        <w:rPr>
          <w:rStyle w:val="Voetnootmarkering"/>
          <w:rFonts w:ascii="Verdana" w:hAnsi="Verdana"/>
          <w:sz w:val="18"/>
          <w:szCs w:val="18"/>
        </w:rPr>
        <w:footnoteReference w:id="1"/>
      </w:r>
      <w:r w:rsidRPr="003613EB" w:rsidR="0007748D">
        <w:rPr>
          <w:rFonts w:ascii="Verdana" w:hAnsi="Verdana"/>
          <w:sz w:val="18"/>
          <w:szCs w:val="18"/>
        </w:rPr>
        <w:t xml:space="preserve"> </w:t>
      </w:r>
      <w:r w:rsidRPr="003613EB">
        <w:rPr>
          <w:rFonts w:ascii="Verdana" w:hAnsi="Verdana"/>
          <w:sz w:val="18"/>
          <w:szCs w:val="18"/>
        </w:rPr>
        <w:t xml:space="preserve">worden 4 stappen aangekondigd: </w:t>
      </w:r>
    </w:p>
    <w:p w:rsidRPr="003613EB" w:rsidR="00422930" w:rsidP="003613EB" w:rsidRDefault="00422930">
      <w:pPr>
        <w:pStyle w:val="Lijstalinea"/>
        <w:numPr>
          <w:ilvl w:val="0"/>
          <w:numId w:val="4"/>
        </w:numPr>
        <w:spacing w:line="240" w:lineRule="auto"/>
      </w:pPr>
      <w:r w:rsidRPr="003613EB">
        <w:t xml:space="preserve">Eerder aangekondigd traject om samen met gemeenten, via rondetafelgesprekken, actief te inventariseren waar de Participatiewet in de praktijk te hard uitpakt. Daarnaast wordt onder meer samen met de VNG, de Landelijke Cliëntenraad en de Inspectie SZW een signaleringsteam ingericht om de signalen van burgers en professionals over hardheid in de Participatiewet actief te benutten. </w:t>
      </w:r>
    </w:p>
    <w:p w:rsidRPr="003613EB" w:rsidR="00422930" w:rsidP="00124FF2" w:rsidRDefault="00422930">
      <w:pPr>
        <w:pStyle w:val="Lijstalinea"/>
        <w:numPr>
          <w:ilvl w:val="0"/>
          <w:numId w:val="4"/>
        </w:numPr>
        <w:spacing w:line="240" w:lineRule="auto"/>
        <w:ind w:left="714" w:hanging="357"/>
      </w:pPr>
      <w:r w:rsidRPr="003613EB">
        <w:t>Onderzoek naar het handhavings-instrumentarium in de sociale zekerheid. Hierbij wordt, conform de motie van het lid G. van Dijk c.s.</w:t>
      </w:r>
      <w:r w:rsidRPr="003613EB">
        <w:rPr>
          <w:rStyle w:val="Voetnootmarkering"/>
        </w:rPr>
        <w:footnoteReference w:id="2"/>
      </w:r>
      <w:r w:rsidRPr="003613EB">
        <w:t>, gekeken naar de mate waarin sancties in verhouding staan tot de verwijtbaarheid.</w:t>
      </w:r>
    </w:p>
    <w:p w:rsidRPr="003613EB" w:rsidR="00422930" w:rsidP="00124FF2" w:rsidRDefault="00422930">
      <w:pPr>
        <w:spacing w:after="0" w:line="240" w:lineRule="auto"/>
        <w:ind w:left="360"/>
        <w:rPr>
          <w:rFonts w:ascii="Verdana" w:hAnsi="Verdana"/>
          <w:sz w:val="18"/>
          <w:szCs w:val="18"/>
        </w:rPr>
      </w:pPr>
    </w:p>
    <w:p w:rsidRPr="003613EB" w:rsidR="00422930" w:rsidP="00124FF2" w:rsidRDefault="00422930">
      <w:pPr>
        <w:spacing w:after="0" w:line="240" w:lineRule="auto"/>
        <w:ind w:left="360"/>
        <w:rPr>
          <w:rFonts w:ascii="Verdana" w:hAnsi="Verdana"/>
          <w:sz w:val="18"/>
          <w:szCs w:val="18"/>
        </w:rPr>
      </w:pPr>
      <w:r w:rsidRPr="003613EB">
        <w:rPr>
          <w:rFonts w:ascii="Verdana" w:hAnsi="Verdana"/>
          <w:sz w:val="18"/>
          <w:szCs w:val="18"/>
        </w:rPr>
        <w:t xml:space="preserve">Deze twee trajecten lopen reeds en de (tussentijdse) resultaten hiervan </w:t>
      </w:r>
      <w:r w:rsidRPr="003613EB" w:rsidR="0007748D">
        <w:rPr>
          <w:rFonts w:ascii="Verdana" w:hAnsi="Verdana"/>
          <w:sz w:val="18"/>
          <w:szCs w:val="18"/>
        </w:rPr>
        <w:t xml:space="preserve">moeten </w:t>
      </w:r>
      <w:r w:rsidRPr="003613EB">
        <w:rPr>
          <w:rFonts w:ascii="Verdana" w:hAnsi="Verdana"/>
          <w:sz w:val="18"/>
          <w:szCs w:val="18"/>
        </w:rPr>
        <w:t xml:space="preserve">worden benut in het externe onderzoek. Aanvullend wordt ingezet op: </w:t>
      </w:r>
    </w:p>
    <w:p w:rsidRPr="003613EB" w:rsidR="00422930" w:rsidP="003613EB" w:rsidRDefault="00422930">
      <w:pPr>
        <w:pStyle w:val="Lijstalinea"/>
        <w:numPr>
          <w:ilvl w:val="0"/>
          <w:numId w:val="4"/>
        </w:numPr>
        <w:spacing w:line="240" w:lineRule="auto"/>
      </w:pPr>
      <w:r w:rsidRPr="003613EB">
        <w:t xml:space="preserve">UWV en SVB gaan structureel </w:t>
      </w:r>
      <w:r w:rsidR="005F5029">
        <w:t xml:space="preserve">signalen, </w:t>
      </w:r>
      <w:r w:rsidRPr="003613EB">
        <w:t>klachten en bezwaar- en beroepszaken scannen op signalen die een aanwijzing kunnen zijn voor elementen in wet- en regelgeving die mogelijk te hard uitpakken. Daarvoor benutten zij onder meer de bestaande klantmonitors en klachtenbeelden. Hetzelfde doen zij voor de casussen die worden behandeld door de maatwerkplaatsen binnen hun organisaties. Hierbij betrekt SZW de signalen van burgers die voortkomen uit het Landelijk Escalatieteam (LET) en bij de departementen van SZW en VWS binnen komen en betrekking hebben op UWV en SVB. D</w:t>
      </w:r>
      <w:r w:rsidR="009C73CF">
        <w:t xml:space="preserve">it dient als </w:t>
      </w:r>
      <w:r w:rsidRPr="003613EB">
        <w:t xml:space="preserve">input voor het externe onderzoek waarin een oordeel wordt geveld over hardvochtige effecten (stap 4). </w:t>
      </w:r>
    </w:p>
    <w:p w:rsidRPr="003613EB" w:rsidR="00422930" w:rsidP="00124FF2" w:rsidRDefault="00422930">
      <w:pPr>
        <w:pStyle w:val="Lijstalinea"/>
        <w:numPr>
          <w:ilvl w:val="0"/>
          <w:numId w:val="4"/>
        </w:numPr>
        <w:spacing w:line="240" w:lineRule="auto"/>
      </w:pPr>
      <w:r w:rsidRPr="003613EB">
        <w:lastRenderedPageBreak/>
        <w:t>Extern onderzoek naar de mogelijke hardvochtigheid van wet- en regelgeving per wet waarbij bovengenoemde informatie wordt betrokken, burgers ook zelf zaken ku</w:t>
      </w:r>
      <w:r w:rsidR="00EF6616">
        <w:t>nnen melden (al dan niet via cliëntenraden</w:t>
      </w:r>
      <w:r w:rsidRPr="003613EB">
        <w:t xml:space="preserve">) en </w:t>
      </w:r>
      <w:r w:rsidRPr="003613EB" w:rsidR="0007748D">
        <w:t xml:space="preserve">waarin </w:t>
      </w:r>
      <w:r w:rsidRPr="003613EB">
        <w:t>een analyse</w:t>
      </w:r>
      <w:r w:rsidRPr="003613EB" w:rsidR="0007748D">
        <w:t xml:space="preserve"> wordt gedaan van de signalen uit de verschillende wetten. </w:t>
      </w:r>
      <w:r w:rsidRPr="003613EB">
        <w:t xml:space="preserve"> </w:t>
      </w:r>
    </w:p>
    <w:p w:rsidRPr="003613EB" w:rsidR="00422930" w:rsidP="00124FF2" w:rsidRDefault="00422930">
      <w:pPr>
        <w:spacing w:after="0" w:line="240" w:lineRule="auto"/>
        <w:ind w:left="360"/>
        <w:rPr>
          <w:rFonts w:ascii="Verdana" w:hAnsi="Verdana"/>
          <w:sz w:val="18"/>
          <w:szCs w:val="18"/>
        </w:rPr>
      </w:pPr>
    </w:p>
    <w:p w:rsidRPr="003613EB" w:rsidR="00422930" w:rsidP="00124FF2" w:rsidRDefault="00422930">
      <w:pPr>
        <w:spacing w:after="0" w:line="240" w:lineRule="auto"/>
        <w:rPr>
          <w:rFonts w:ascii="Verdana" w:hAnsi="Verdana"/>
          <w:i/>
          <w:sz w:val="18"/>
          <w:szCs w:val="18"/>
        </w:rPr>
      </w:pPr>
      <w:r w:rsidRPr="003613EB">
        <w:rPr>
          <w:rFonts w:ascii="Verdana" w:hAnsi="Verdana"/>
          <w:i/>
          <w:sz w:val="18"/>
          <w:szCs w:val="18"/>
        </w:rPr>
        <w:t>Afbakening extern onderzoek</w:t>
      </w:r>
      <w:r w:rsidR="00651E6D">
        <w:rPr>
          <w:rFonts w:ascii="Verdana" w:hAnsi="Verdana"/>
          <w:i/>
          <w:sz w:val="18"/>
          <w:szCs w:val="18"/>
        </w:rPr>
        <w:t xml:space="preserve"> (stap 4)</w:t>
      </w:r>
    </w:p>
    <w:p w:rsidRPr="003613EB" w:rsidR="00422930" w:rsidP="00124FF2" w:rsidRDefault="0007748D">
      <w:pPr>
        <w:spacing w:after="0" w:line="240" w:lineRule="auto"/>
        <w:rPr>
          <w:rFonts w:ascii="Verdana" w:hAnsi="Verdana"/>
          <w:sz w:val="18"/>
          <w:szCs w:val="18"/>
        </w:rPr>
      </w:pPr>
      <w:r w:rsidRPr="003613EB">
        <w:rPr>
          <w:rFonts w:ascii="Verdana" w:hAnsi="Verdana"/>
          <w:sz w:val="18"/>
          <w:szCs w:val="18"/>
        </w:rPr>
        <w:t>S</w:t>
      </w:r>
      <w:r w:rsidRPr="003613EB" w:rsidR="00422930">
        <w:rPr>
          <w:rFonts w:ascii="Verdana" w:hAnsi="Verdana"/>
          <w:sz w:val="18"/>
          <w:szCs w:val="18"/>
        </w:rPr>
        <w:t>ignalen over mogelijke hardvochtige effecten</w:t>
      </w:r>
      <w:r w:rsidRPr="003613EB">
        <w:rPr>
          <w:rFonts w:ascii="Verdana" w:hAnsi="Verdana"/>
          <w:sz w:val="18"/>
          <w:szCs w:val="18"/>
        </w:rPr>
        <w:t xml:space="preserve"> staan centraal in het onderzoek</w:t>
      </w:r>
      <w:r w:rsidRPr="003613EB" w:rsidR="00422930">
        <w:rPr>
          <w:rFonts w:ascii="Verdana" w:hAnsi="Verdana"/>
          <w:sz w:val="18"/>
          <w:szCs w:val="18"/>
        </w:rPr>
        <w:t xml:space="preserve">. Deze volgen uit het signaleringsteam/rondetafelgesprekken Participatiewet (stap 1), het lopende onderzoek naar sancties en verwijtbaarheid in handhaving sociale zekerheid (stap 2), de analyse klachten, bezwaar- en beroepszaken en maatwerksignalen door UWV en SVB (stap 3) en uit aanvullend onderzoek naar signalen in de uitvoering van de Participatiewet, </w:t>
      </w:r>
      <w:r w:rsidR="00A70896">
        <w:rPr>
          <w:rFonts w:ascii="Verdana" w:hAnsi="Verdana"/>
          <w:sz w:val="18"/>
          <w:szCs w:val="18"/>
        </w:rPr>
        <w:t xml:space="preserve">de Banenafspraak, </w:t>
      </w:r>
      <w:r w:rsidRPr="003613EB" w:rsidR="00422930">
        <w:rPr>
          <w:rFonts w:ascii="Verdana" w:hAnsi="Verdana"/>
          <w:sz w:val="18"/>
          <w:szCs w:val="18"/>
        </w:rPr>
        <w:t xml:space="preserve">het </w:t>
      </w:r>
      <w:proofErr w:type="spellStart"/>
      <w:r w:rsidRPr="003613EB" w:rsidR="00422930">
        <w:rPr>
          <w:rFonts w:ascii="Verdana" w:hAnsi="Verdana"/>
          <w:sz w:val="18"/>
          <w:szCs w:val="18"/>
        </w:rPr>
        <w:t>pgb</w:t>
      </w:r>
      <w:proofErr w:type="spellEnd"/>
      <w:r w:rsidRPr="003613EB" w:rsidR="00422930">
        <w:rPr>
          <w:rFonts w:ascii="Verdana" w:hAnsi="Verdana"/>
          <w:sz w:val="18"/>
          <w:szCs w:val="18"/>
        </w:rPr>
        <w:t xml:space="preserve"> en de </w:t>
      </w:r>
      <w:r w:rsidR="00D15610">
        <w:rPr>
          <w:rFonts w:ascii="Verdana" w:hAnsi="Verdana"/>
          <w:sz w:val="18"/>
          <w:szCs w:val="18"/>
        </w:rPr>
        <w:t>UWV-wetten</w:t>
      </w:r>
      <w:r w:rsidRPr="003613EB" w:rsidR="00422930">
        <w:rPr>
          <w:rFonts w:ascii="Verdana" w:hAnsi="Verdana"/>
          <w:sz w:val="18"/>
          <w:szCs w:val="18"/>
        </w:rPr>
        <w:t xml:space="preserve"> van: </w:t>
      </w:r>
    </w:p>
    <w:p w:rsidRPr="003613EB" w:rsidR="00422930" w:rsidP="00124FF2" w:rsidRDefault="00422930">
      <w:pPr>
        <w:pStyle w:val="Lijstalinea"/>
        <w:numPr>
          <w:ilvl w:val="0"/>
          <w:numId w:val="3"/>
        </w:numPr>
        <w:spacing w:line="240" w:lineRule="auto"/>
      </w:pPr>
      <w:r w:rsidRPr="003613EB">
        <w:t>Burgers (bijvoorbeeld via signalen bij uitvoerders en departementen)</w:t>
      </w:r>
    </w:p>
    <w:p w:rsidRPr="003613EB" w:rsidR="00422930" w:rsidP="00124FF2" w:rsidRDefault="00422930">
      <w:pPr>
        <w:pStyle w:val="Lijstalinea"/>
        <w:numPr>
          <w:ilvl w:val="0"/>
          <w:numId w:val="3"/>
        </w:numPr>
        <w:spacing w:line="240" w:lineRule="auto"/>
      </w:pPr>
      <w:r w:rsidRPr="003613EB">
        <w:t>Sociale advocatuur</w:t>
      </w:r>
      <w:r w:rsidR="001B6D87">
        <w:t xml:space="preserve"> en </w:t>
      </w:r>
      <w:r w:rsidR="00CA4DA9">
        <w:t>C</w:t>
      </w:r>
      <w:r w:rsidR="00124FF2">
        <w:t>entrale raad van</w:t>
      </w:r>
      <w:r w:rsidR="001B6D87">
        <w:t xml:space="preserve"> beroep,</w:t>
      </w:r>
    </w:p>
    <w:p w:rsidRPr="003613EB" w:rsidR="00422930" w:rsidP="00124FF2" w:rsidRDefault="008619D1">
      <w:pPr>
        <w:pStyle w:val="Lijstalinea"/>
        <w:numPr>
          <w:ilvl w:val="0"/>
          <w:numId w:val="3"/>
        </w:numPr>
        <w:spacing w:line="240" w:lineRule="auto"/>
      </w:pPr>
      <w:r>
        <w:t>Nationale o</w:t>
      </w:r>
      <w:r w:rsidRPr="003613EB" w:rsidR="00422930">
        <w:t xml:space="preserve">mbudsman en </w:t>
      </w:r>
      <w:r w:rsidR="00921DAA">
        <w:t xml:space="preserve">eventueel </w:t>
      </w:r>
      <w:r w:rsidRPr="003613EB" w:rsidR="00422930">
        <w:t xml:space="preserve">lokale ombudsman </w:t>
      </w:r>
    </w:p>
    <w:p w:rsidR="00422930" w:rsidP="00124FF2" w:rsidRDefault="00422930">
      <w:pPr>
        <w:pStyle w:val="Lijstalinea"/>
        <w:numPr>
          <w:ilvl w:val="0"/>
          <w:numId w:val="3"/>
        </w:numPr>
        <w:spacing w:line="240" w:lineRule="auto"/>
      </w:pPr>
      <w:r w:rsidRPr="003613EB">
        <w:t xml:space="preserve">Belangenverenigingen (bijvoorbeeld Landelijke cliëntenraad, </w:t>
      </w:r>
      <w:r w:rsidR="009C73CF">
        <w:t xml:space="preserve">Ieder(in), </w:t>
      </w:r>
      <w:r w:rsidRPr="003613EB">
        <w:t>Per Saldo)</w:t>
      </w:r>
    </w:p>
    <w:p w:rsidR="00A70896" w:rsidP="00124FF2" w:rsidRDefault="00A70896">
      <w:pPr>
        <w:pStyle w:val="Lijstalinea"/>
        <w:numPr>
          <w:ilvl w:val="0"/>
          <w:numId w:val="3"/>
        </w:numPr>
        <w:spacing w:line="240" w:lineRule="auto"/>
      </w:pPr>
      <w:r>
        <w:t>Ministerie van SZW</w:t>
      </w:r>
    </w:p>
    <w:p w:rsidRPr="003613EB" w:rsidR="00A70896" w:rsidP="00124FF2" w:rsidRDefault="00A70896">
      <w:pPr>
        <w:pStyle w:val="Lijstalinea"/>
        <w:numPr>
          <w:ilvl w:val="0"/>
          <w:numId w:val="3"/>
        </w:numPr>
        <w:spacing w:line="240" w:lineRule="auto"/>
      </w:pPr>
      <w:r>
        <w:t>Ministerie van VWS</w:t>
      </w:r>
    </w:p>
    <w:p w:rsidRPr="003613EB" w:rsidR="00422930" w:rsidP="00124FF2" w:rsidRDefault="00422930">
      <w:pPr>
        <w:pStyle w:val="Lijstalinea"/>
        <w:numPr>
          <w:ilvl w:val="0"/>
          <w:numId w:val="3"/>
        </w:numPr>
        <w:spacing w:line="240" w:lineRule="auto"/>
      </w:pPr>
      <w:r w:rsidRPr="003613EB">
        <w:t>Inspectie SZW, Inspectie Gezondheidszorg en Jeugd</w:t>
      </w:r>
    </w:p>
    <w:p w:rsidRPr="003613EB" w:rsidR="00422930" w:rsidP="00124FF2" w:rsidRDefault="00422930">
      <w:pPr>
        <w:pStyle w:val="Lijstalinea"/>
        <w:numPr>
          <w:ilvl w:val="0"/>
          <w:numId w:val="3"/>
        </w:numPr>
        <w:spacing w:line="240" w:lineRule="auto"/>
      </w:pPr>
      <w:r w:rsidRPr="003613EB">
        <w:t>Medewerkers UWV, SVB en gemeenten met beslissingsbevoegdheid inzet voorzieningen, zoals bijstandsconsulenten en wijkteamcoaches</w:t>
      </w:r>
    </w:p>
    <w:p w:rsidR="00422930" w:rsidP="00124FF2" w:rsidRDefault="00422930">
      <w:pPr>
        <w:pStyle w:val="Lijstalinea"/>
        <w:numPr>
          <w:ilvl w:val="0"/>
          <w:numId w:val="3"/>
        </w:numPr>
        <w:spacing w:line="240" w:lineRule="auto"/>
      </w:pPr>
      <w:r w:rsidRPr="003613EB">
        <w:t>Gemeenten (via de VNG)</w:t>
      </w:r>
    </w:p>
    <w:p w:rsidRPr="003613EB" w:rsidR="00E835C6" w:rsidP="00124FF2" w:rsidRDefault="00E835C6">
      <w:pPr>
        <w:pStyle w:val="Lijstalinea"/>
        <w:numPr>
          <w:ilvl w:val="0"/>
          <w:numId w:val="3"/>
        </w:numPr>
        <w:spacing w:line="240" w:lineRule="auto"/>
      </w:pPr>
      <w:r>
        <w:t xml:space="preserve">Sociaal Cultureel Planbureau </w:t>
      </w:r>
    </w:p>
    <w:p w:rsidRPr="003613EB" w:rsidR="00422930" w:rsidP="00124FF2" w:rsidRDefault="00422930">
      <w:pPr>
        <w:pStyle w:val="Lijstalinea"/>
        <w:spacing w:line="240" w:lineRule="auto"/>
      </w:pPr>
    </w:p>
    <w:p w:rsidRPr="003613EB" w:rsidR="00422930" w:rsidP="00124FF2" w:rsidRDefault="00422930">
      <w:pPr>
        <w:spacing w:after="0" w:line="240" w:lineRule="auto"/>
        <w:rPr>
          <w:rFonts w:ascii="Verdana" w:hAnsi="Verdana"/>
          <w:sz w:val="18"/>
          <w:szCs w:val="18"/>
        </w:rPr>
      </w:pPr>
      <w:r w:rsidRPr="003613EB">
        <w:rPr>
          <w:rFonts w:ascii="Verdana" w:hAnsi="Verdana"/>
          <w:sz w:val="18"/>
          <w:szCs w:val="18"/>
        </w:rPr>
        <w:t>Het onderzoek richt zich op:</w:t>
      </w:r>
    </w:p>
    <w:p w:rsidR="00422930" w:rsidP="00124FF2" w:rsidRDefault="00422930">
      <w:pPr>
        <w:pStyle w:val="Lijstalinea"/>
        <w:numPr>
          <w:ilvl w:val="0"/>
          <w:numId w:val="3"/>
        </w:numPr>
        <w:spacing w:line="240" w:lineRule="auto"/>
      </w:pPr>
      <w:r w:rsidRPr="003613EB">
        <w:t>Participatiewet</w:t>
      </w:r>
    </w:p>
    <w:p w:rsidRPr="003613EB" w:rsidR="00A70896" w:rsidP="00124FF2" w:rsidRDefault="00A70896">
      <w:pPr>
        <w:pStyle w:val="Lijstalinea"/>
        <w:numPr>
          <w:ilvl w:val="0"/>
          <w:numId w:val="3"/>
        </w:numPr>
        <w:spacing w:line="240" w:lineRule="auto"/>
      </w:pPr>
      <w:r>
        <w:t>Banenafspraak</w:t>
      </w:r>
    </w:p>
    <w:p w:rsidRPr="003613EB" w:rsidR="00422930" w:rsidP="00124FF2" w:rsidRDefault="00621418">
      <w:pPr>
        <w:pStyle w:val="Lijstalinea"/>
        <w:numPr>
          <w:ilvl w:val="0"/>
          <w:numId w:val="3"/>
        </w:numPr>
        <w:spacing w:line="240" w:lineRule="auto"/>
      </w:pPr>
      <w:r>
        <w:t xml:space="preserve">UWV-wetten </w:t>
      </w:r>
    </w:p>
    <w:p w:rsidRPr="003613EB" w:rsidR="00422930" w:rsidP="003613EB" w:rsidRDefault="00422930">
      <w:pPr>
        <w:pStyle w:val="Lijstalinea"/>
        <w:numPr>
          <w:ilvl w:val="0"/>
          <w:numId w:val="3"/>
        </w:numPr>
        <w:spacing w:line="240" w:lineRule="auto"/>
      </w:pPr>
      <w:r w:rsidRPr="003613EB">
        <w:t>Ministeriële regeling persoonsgebonden budget</w:t>
      </w:r>
    </w:p>
    <w:p w:rsidRPr="003613EB" w:rsidR="00422930" w:rsidP="003613EB" w:rsidRDefault="00422930">
      <w:pPr>
        <w:spacing w:line="240" w:lineRule="auto"/>
        <w:rPr>
          <w:rFonts w:ascii="Verdana" w:hAnsi="Verdana"/>
          <w:sz w:val="18"/>
          <w:szCs w:val="18"/>
        </w:rPr>
      </w:pPr>
    </w:p>
    <w:p w:rsidRPr="003613EB" w:rsidR="00422930" w:rsidP="003613EB" w:rsidRDefault="00422930">
      <w:pPr>
        <w:spacing w:line="240" w:lineRule="auto"/>
        <w:rPr>
          <w:rFonts w:ascii="Verdana" w:hAnsi="Verdana"/>
          <w:b/>
          <w:sz w:val="18"/>
          <w:szCs w:val="18"/>
        </w:rPr>
      </w:pPr>
      <w:r w:rsidRPr="003613EB">
        <w:rPr>
          <w:rFonts w:ascii="Verdana" w:hAnsi="Verdana"/>
          <w:sz w:val="18"/>
          <w:szCs w:val="18"/>
        </w:rPr>
        <w:t xml:space="preserve">De motie verzoekt expliciet om burgers de mogelijkheid te geven voorbeelden aan te leveren over hardvochtige effecten. </w:t>
      </w:r>
      <w:r w:rsidR="003E1B5F">
        <w:rPr>
          <w:rFonts w:ascii="Verdana" w:hAnsi="Verdana"/>
          <w:sz w:val="18"/>
          <w:szCs w:val="18"/>
        </w:rPr>
        <w:t>Hier wordt deels invulling aan gegeven door het analyseren van bestaande signalen, klachten en bezwaar- en beroepszaken door de uitvoering</w:t>
      </w:r>
      <w:r w:rsidR="008C5946">
        <w:rPr>
          <w:rFonts w:ascii="Verdana" w:hAnsi="Verdana"/>
          <w:sz w:val="18"/>
          <w:szCs w:val="18"/>
        </w:rPr>
        <w:t xml:space="preserve"> en</w:t>
      </w:r>
      <w:r w:rsidR="00335C58">
        <w:rPr>
          <w:rFonts w:ascii="Verdana" w:hAnsi="Verdana"/>
          <w:sz w:val="18"/>
          <w:szCs w:val="18"/>
        </w:rPr>
        <w:t xml:space="preserve"> </w:t>
      </w:r>
      <w:r w:rsidR="008C5946">
        <w:rPr>
          <w:rFonts w:ascii="Verdana" w:hAnsi="Verdana"/>
          <w:sz w:val="18"/>
          <w:szCs w:val="18"/>
        </w:rPr>
        <w:t xml:space="preserve">het bespreken van signalen met </w:t>
      </w:r>
      <w:r w:rsidR="00335C58">
        <w:rPr>
          <w:rFonts w:ascii="Verdana" w:hAnsi="Verdana"/>
          <w:sz w:val="18"/>
          <w:szCs w:val="18"/>
        </w:rPr>
        <w:t>de Ombudsman en belangenverenigingen</w:t>
      </w:r>
      <w:r w:rsidR="003E1B5F">
        <w:rPr>
          <w:rFonts w:ascii="Verdana" w:hAnsi="Verdana"/>
          <w:sz w:val="18"/>
          <w:szCs w:val="18"/>
        </w:rPr>
        <w:t xml:space="preserve">. </w:t>
      </w:r>
      <w:r w:rsidR="009A5D16">
        <w:rPr>
          <w:rFonts w:ascii="Verdana" w:hAnsi="Verdana"/>
          <w:sz w:val="18"/>
          <w:szCs w:val="18"/>
        </w:rPr>
        <w:t>H</w:t>
      </w:r>
      <w:r w:rsidRPr="003613EB" w:rsidR="008C0985">
        <w:rPr>
          <w:rFonts w:ascii="Verdana" w:hAnsi="Verdana"/>
          <w:sz w:val="18"/>
          <w:szCs w:val="18"/>
        </w:rPr>
        <w:t>et onderzoeksbureau wordt gevraagd een voorstel te doen</w:t>
      </w:r>
      <w:r w:rsidR="009A5D16">
        <w:rPr>
          <w:rFonts w:ascii="Verdana" w:hAnsi="Verdana"/>
          <w:sz w:val="18"/>
          <w:szCs w:val="18"/>
        </w:rPr>
        <w:t xml:space="preserve"> voor </w:t>
      </w:r>
      <w:r w:rsidR="00B32B73">
        <w:rPr>
          <w:rFonts w:ascii="Verdana" w:hAnsi="Verdana"/>
          <w:sz w:val="18"/>
          <w:szCs w:val="18"/>
        </w:rPr>
        <w:t xml:space="preserve">dataverzameling en -analyse van signalen uit de diverse bronnen en </w:t>
      </w:r>
      <w:r w:rsidR="009A5D16">
        <w:rPr>
          <w:rFonts w:ascii="Verdana" w:hAnsi="Verdana"/>
          <w:sz w:val="18"/>
          <w:szCs w:val="18"/>
        </w:rPr>
        <w:t>wat</w:t>
      </w:r>
      <w:r w:rsidR="00B32B73">
        <w:rPr>
          <w:rFonts w:ascii="Verdana" w:hAnsi="Verdana"/>
          <w:sz w:val="18"/>
          <w:szCs w:val="18"/>
        </w:rPr>
        <w:t xml:space="preserve"> hierop</w:t>
      </w:r>
      <w:r w:rsidR="009A5D16">
        <w:rPr>
          <w:rFonts w:ascii="Verdana" w:hAnsi="Verdana"/>
          <w:sz w:val="18"/>
          <w:szCs w:val="18"/>
        </w:rPr>
        <w:t xml:space="preserve"> aanvullend nodig is</w:t>
      </w:r>
      <w:r w:rsidRPr="003613EB" w:rsidR="008C0985">
        <w:rPr>
          <w:rFonts w:ascii="Verdana" w:hAnsi="Verdana"/>
          <w:sz w:val="18"/>
          <w:szCs w:val="18"/>
        </w:rPr>
        <w:t xml:space="preserve">. </w:t>
      </w:r>
    </w:p>
    <w:p w:rsidRPr="003613EB" w:rsidR="00A10F26" w:rsidP="003613EB" w:rsidRDefault="00A10F26">
      <w:pPr>
        <w:spacing w:line="240" w:lineRule="auto"/>
        <w:rPr>
          <w:rFonts w:ascii="Verdana" w:hAnsi="Verdana"/>
          <w:b/>
          <w:sz w:val="18"/>
          <w:szCs w:val="18"/>
        </w:rPr>
      </w:pPr>
      <w:r w:rsidRPr="003613EB">
        <w:rPr>
          <w:rFonts w:ascii="Verdana" w:hAnsi="Verdana"/>
          <w:b/>
          <w:sz w:val="18"/>
          <w:szCs w:val="18"/>
        </w:rPr>
        <w:t xml:space="preserve">Relevante ontwikkelingen en stukken </w:t>
      </w:r>
    </w:p>
    <w:p w:rsidRPr="003613EB" w:rsidR="00E8099E" w:rsidP="003613EB" w:rsidRDefault="00BB4EA4">
      <w:pPr>
        <w:pStyle w:val="Lijstalinea"/>
        <w:numPr>
          <w:ilvl w:val="0"/>
          <w:numId w:val="5"/>
        </w:numPr>
        <w:spacing w:line="240" w:lineRule="auto"/>
      </w:pPr>
      <w:r w:rsidRPr="003613EB">
        <w:t>Over de opvolging van motie Omtzigt is een brief gestuurd aan de Tweede Kamer</w:t>
      </w:r>
      <w:r w:rsidRPr="003613EB">
        <w:rPr>
          <w:rStyle w:val="Voetnootmarkering"/>
        </w:rPr>
        <w:footnoteReference w:id="3"/>
      </w:r>
      <w:r w:rsidRPr="003613EB" w:rsidR="00E8099E">
        <w:t xml:space="preserve">. </w:t>
      </w:r>
    </w:p>
    <w:p w:rsidRPr="003613EB" w:rsidR="00E8099E" w:rsidP="003613EB" w:rsidRDefault="00E174C8">
      <w:pPr>
        <w:pStyle w:val="Lijstalinea"/>
        <w:numPr>
          <w:ilvl w:val="0"/>
          <w:numId w:val="5"/>
        </w:numPr>
        <w:spacing w:line="240" w:lineRule="auto"/>
      </w:pPr>
      <w:r w:rsidRPr="003613EB">
        <w:t xml:space="preserve">Het onderzoeksbureau dient in elk geval gebruik te maken van de resultaten uit de rondetafelgesprekken met gemeenten en het onderzoek naar het handhavings-instrumentarium in de sociale zekerheid. </w:t>
      </w:r>
    </w:p>
    <w:p w:rsidRPr="003613EB" w:rsidR="00E8099E" w:rsidP="003613EB" w:rsidRDefault="00BB4EA4">
      <w:pPr>
        <w:pStyle w:val="Lijstalinea"/>
        <w:numPr>
          <w:ilvl w:val="0"/>
          <w:numId w:val="5"/>
        </w:numPr>
        <w:spacing w:line="240" w:lineRule="auto"/>
      </w:pPr>
      <w:r w:rsidRPr="003613EB">
        <w:rPr>
          <w:rFonts w:cs="Verdana"/>
          <w:color w:val="auto"/>
        </w:rPr>
        <w:t xml:space="preserve">In de kabinetsreactie op het onderzoeksrapport </w:t>
      </w:r>
      <w:r w:rsidRPr="003613EB" w:rsidR="00E8099E">
        <w:rPr>
          <w:rFonts w:cs="Verdana"/>
          <w:color w:val="auto"/>
        </w:rPr>
        <w:t>Ongekend onrecht</w:t>
      </w:r>
      <w:r w:rsidRPr="003613EB">
        <w:rPr>
          <w:rFonts w:cs="Verdana"/>
          <w:color w:val="auto"/>
        </w:rPr>
        <w:t xml:space="preserve"> heeft het kabinet toegezegd breder op zoek te gaan naar </w:t>
      </w:r>
      <w:r w:rsidRPr="003613EB">
        <w:rPr>
          <w:rFonts w:cs="Verdana"/>
        </w:rPr>
        <w:t xml:space="preserve">knelpunten in de </w:t>
      </w:r>
      <w:r w:rsidRPr="003613EB">
        <w:rPr>
          <w:rFonts w:cs="Verdana"/>
          <w:color w:val="auto"/>
        </w:rPr>
        <w:t xml:space="preserve">regelgeving die in de praktijk te hard uitpakt. </w:t>
      </w:r>
      <w:r w:rsidRPr="003613EB" w:rsidR="00E8099E">
        <w:rPr>
          <w:rFonts w:cs="Verdana"/>
          <w:color w:val="auto"/>
        </w:rPr>
        <w:t xml:space="preserve">UWV en de SVB vatten deze knelpunten in een brief die in voor het zomerreces met de Stand van de uitvoering sociale zekerheid aan de Tweede Kamer worden gestuurd. </w:t>
      </w:r>
    </w:p>
    <w:p w:rsidRPr="003613EB" w:rsidR="00BB4EA4" w:rsidP="003613EB" w:rsidRDefault="00BB4EA4">
      <w:pPr>
        <w:pStyle w:val="Lijstalinea"/>
        <w:numPr>
          <w:ilvl w:val="0"/>
          <w:numId w:val="5"/>
        </w:numPr>
        <w:spacing w:line="240" w:lineRule="auto"/>
      </w:pPr>
      <w:r w:rsidRPr="003613EB">
        <w:rPr>
          <w:rFonts w:cs="Verdana"/>
          <w:color w:val="auto"/>
        </w:rPr>
        <w:t>Het POK-rapport maakt duidelijk dat de algemene beginselen van behoorlijk</w:t>
      </w:r>
      <w:r w:rsidRPr="003613EB" w:rsidR="00E8099E">
        <w:rPr>
          <w:rFonts w:cs="Verdana"/>
          <w:color w:val="auto"/>
        </w:rPr>
        <w:t xml:space="preserve"> </w:t>
      </w:r>
      <w:r w:rsidRPr="003613EB">
        <w:rPr>
          <w:rFonts w:cs="Verdana"/>
          <w:color w:val="auto"/>
        </w:rPr>
        <w:t>bestuur een betere doorwerking moeten krijgen in beleid en wetgeving, zodat</w:t>
      </w:r>
      <w:r w:rsidRPr="003613EB" w:rsidR="00E8099E">
        <w:rPr>
          <w:rFonts w:cs="Verdana"/>
          <w:color w:val="auto"/>
        </w:rPr>
        <w:t xml:space="preserve"> </w:t>
      </w:r>
      <w:r w:rsidRPr="003613EB">
        <w:rPr>
          <w:rFonts w:cs="Verdana"/>
          <w:color w:val="auto"/>
        </w:rPr>
        <w:t>wetgeving in de toepassing rechtvaardig uitpakt. Zoals vermeld, zet het kabinet</w:t>
      </w:r>
      <w:r w:rsidRPr="003613EB" w:rsidR="00E8099E">
        <w:rPr>
          <w:rFonts w:cs="Verdana"/>
          <w:color w:val="auto"/>
        </w:rPr>
        <w:t xml:space="preserve"> </w:t>
      </w:r>
      <w:r w:rsidRPr="003613EB">
        <w:rPr>
          <w:rFonts w:cs="Verdana"/>
          <w:color w:val="auto"/>
        </w:rPr>
        <w:t>stappen voor een nadere regeling van de verhouding tussen het</w:t>
      </w:r>
      <w:r w:rsidRPr="003613EB" w:rsidR="00E8099E">
        <w:rPr>
          <w:rFonts w:cs="Verdana"/>
          <w:color w:val="auto"/>
        </w:rPr>
        <w:t xml:space="preserve"> </w:t>
      </w:r>
      <w:r w:rsidRPr="003613EB">
        <w:rPr>
          <w:rFonts w:cs="Verdana"/>
          <w:color w:val="auto"/>
        </w:rPr>
        <w:t xml:space="preserve">evenredigheidsbeginsel en sectorale wetten. </w:t>
      </w:r>
      <w:r w:rsidRPr="003613EB">
        <w:t xml:space="preserve">BZK start een traject rond de toepassing van de algemene beginselen van behoorlijk bestuur. </w:t>
      </w:r>
    </w:p>
    <w:p w:rsidR="00E174C8" w:rsidP="003613EB" w:rsidRDefault="00E174C8">
      <w:pPr>
        <w:spacing w:line="240" w:lineRule="auto"/>
        <w:rPr>
          <w:rFonts w:ascii="Verdana" w:hAnsi="Verdana"/>
          <w:b/>
          <w:sz w:val="18"/>
          <w:szCs w:val="18"/>
        </w:rPr>
      </w:pPr>
    </w:p>
    <w:p w:rsidRPr="00171F18" w:rsidR="00A70896" w:rsidP="00A70896" w:rsidRDefault="00A70896">
      <w:pPr>
        <w:spacing w:line="240" w:lineRule="auto"/>
        <w:rPr>
          <w:rFonts w:ascii="Verdana" w:hAnsi="Verdana"/>
          <w:i/>
          <w:sz w:val="18"/>
          <w:szCs w:val="18"/>
        </w:rPr>
      </w:pPr>
      <w:r w:rsidRPr="00F404F2">
        <w:rPr>
          <w:rFonts w:ascii="Verdana" w:hAnsi="Verdana"/>
          <w:b/>
          <w:sz w:val="18"/>
          <w:szCs w:val="18"/>
        </w:rPr>
        <w:t>Hardvochtigheid</w:t>
      </w:r>
    </w:p>
    <w:p w:rsidR="00A70896" w:rsidP="00A70896" w:rsidRDefault="00244B46">
      <w:pPr>
        <w:spacing w:line="240" w:lineRule="auto"/>
        <w:rPr>
          <w:rFonts w:ascii="Verdana" w:hAnsi="Verdana"/>
          <w:sz w:val="18"/>
          <w:szCs w:val="18"/>
        </w:rPr>
      </w:pPr>
      <w:r>
        <w:rPr>
          <w:rFonts w:ascii="Verdana" w:hAnsi="Verdana"/>
          <w:color w:val="000000"/>
          <w:sz w:val="18"/>
          <w:szCs w:val="18"/>
        </w:rPr>
        <w:t xml:space="preserve">Wetgeving kan soms hard uitpakken. We kunnen ons voorstellen dat de oorzaken van hardvochtige effecten divers zijn. </w:t>
      </w:r>
      <w:r w:rsidR="00A70896">
        <w:rPr>
          <w:rFonts w:ascii="Verdana" w:hAnsi="Verdana"/>
          <w:sz w:val="18"/>
          <w:szCs w:val="18"/>
        </w:rPr>
        <w:t>Voor het externe onderzoek is een breed geaccepteerde definitie van hardvochtigheid nodig, juist omdat verschillende partijen een ander beeld kunnen hebben bij wat hardvochtig is. Het is niet te verwarren met klanttevredenheid, die vaker onderwerp van onderzoek is. Ook moeten de hardvochtige effecten empirisch aantoonbaar en meetbaar zijn.  Hardvochtige effecten zullen veelal – en misschien wel altijd – onbedoeld en ongewenst zijn, maar hoe en door wie dit kan worden vastgesteld is op voorhand niet te zeggen. Onder welke omstandigheden slaat “streng maar rechtvaardig” om in “te streng en onrechtvaardig”? Daarnaast is er ook een tijdsdimensie: wat op een bepaald moment als een wenselijke en heldere beleidslijn wordt gezien, kan een aantal jaren later als minder wenselijk worden opgevat, nog zonder dat dit heeft geleid tot veranderingen in wet en/of uitvoering. Tenslotte dient er aandacht te zijn voor de afspraken die zijn gemaakt tussen beleid en uitvoering en voor de discretionaire bevoegdheden en maatwerkmogelijkheden in de uitvoering. Bij de afbakening van het onderzoek en de onderzoeksvragen wordt nader op deze aspecten ingegaan.</w:t>
      </w:r>
    </w:p>
    <w:p w:rsidRPr="003613EB" w:rsidR="00A10F26" w:rsidP="003613EB" w:rsidRDefault="00A10F26">
      <w:pPr>
        <w:spacing w:line="240" w:lineRule="auto"/>
        <w:rPr>
          <w:rFonts w:ascii="Verdana" w:hAnsi="Verdana"/>
          <w:b/>
          <w:sz w:val="18"/>
          <w:szCs w:val="18"/>
        </w:rPr>
      </w:pPr>
      <w:r w:rsidRPr="003613EB">
        <w:rPr>
          <w:rFonts w:ascii="Verdana" w:hAnsi="Verdana"/>
          <w:b/>
          <w:sz w:val="18"/>
          <w:szCs w:val="18"/>
        </w:rPr>
        <w:t>Onderzoeksvragen</w:t>
      </w:r>
    </w:p>
    <w:p w:rsidRPr="003613EB" w:rsidR="00E8099E" w:rsidP="003613EB" w:rsidRDefault="00E8099E">
      <w:pPr>
        <w:spacing w:line="240" w:lineRule="auto"/>
        <w:rPr>
          <w:rFonts w:ascii="Verdana" w:hAnsi="Verdana"/>
          <w:i/>
          <w:sz w:val="18"/>
          <w:szCs w:val="18"/>
        </w:rPr>
      </w:pPr>
      <w:r w:rsidRPr="003613EB">
        <w:rPr>
          <w:rFonts w:ascii="Verdana" w:hAnsi="Verdana"/>
          <w:i/>
          <w:sz w:val="18"/>
          <w:szCs w:val="18"/>
        </w:rPr>
        <w:t>Hoofdvraag</w:t>
      </w:r>
    </w:p>
    <w:p w:rsidRPr="003613EB" w:rsidR="00E8099E" w:rsidP="003613EB" w:rsidRDefault="00E8099E">
      <w:pPr>
        <w:spacing w:line="240" w:lineRule="auto"/>
        <w:rPr>
          <w:rFonts w:ascii="Verdana" w:hAnsi="Verdana"/>
          <w:sz w:val="18"/>
          <w:szCs w:val="18"/>
        </w:rPr>
      </w:pPr>
      <w:r w:rsidRPr="003613EB">
        <w:rPr>
          <w:rFonts w:ascii="Verdana" w:hAnsi="Verdana"/>
          <w:sz w:val="18"/>
          <w:szCs w:val="18"/>
        </w:rPr>
        <w:t xml:space="preserve">Welke hardvochtige effecten voor groepen burgers treden op bij de uitvoering van de wet- en regelgeving van de Participatiewet, de </w:t>
      </w:r>
      <w:r w:rsidR="00BB6CCF">
        <w:rPr>
          <w:rFonts w:ascii="Verdana" w:hAnsi="Verdana"/>
          <w:sz w:val="18"/>
          <w:szCs w:val="18"/>
        </w:rPr>
        <w:t>UWV-wetten</w:t>
      </w:r>
      <w:r w:rsidR="00244B46">
        <w:rPr>
          <w:rFonts w:ascii="Verdana" w:hAnsi="Verdana"/>
          <w:sz w:val="18"/>
          <w:szCs w:val="18"/>
        </w:rPr>
        <w:t>, de Banenafspraak</w:t>
      </w:r>
      <w:r w:rsidRPr="003613EB">
        <w:rPr>
          <w:rFonts w:ascii="Verdana" w:hAnsi="Verdana"/>
          <w:sz w:val="18"/>
          <w:szCs w:val="18"/>
        </w:rPr>
        <w:t xml:space="preserve"> en het </w:t>
      </w:r>
      <w:proofErr w:type="spellStart"/>
      <w:r w:rsidRPr="003613EB">
        <w:rPr>
          <w:rFonts w:ascii="Verdana" w:hAnsi="Verdana"/>
          <w:sz w:val="18"/>
          <w:szCs w:val="18"/>
        </w:rPr>
        <w:t>pgb</w:t>
      </w:r>
      <w:proofErr w:type="spellEnd"/>
      <w:r w:rsidRPr="003613EB">
        <w:rPr>
          <w:rFonts w:ascii="Verdana" w:hAnsi="Verdana"/>
          <w:sz w:val="18"/>
          <w:szCs w:val="18"/>
        </w:rPr>
        <w:t xml:space="preserve">, met welke impact op burgers en wat zijn </w:t>
      </w:r>
      <w:r w:rsidR="00244B46">
        <w:rPr>
          <w:rFonts w:ascii="Verdana" w:hAnsi="Verdana"/>
          <w:sz w:val="18"/>
          <w:szCs w:val="18"/>
        </w:rPr>
        <w:t xml:space="preserve">mogelijke </w:t>
      </w:r>
      <w:r w:rsidR="00C4634C">
        <w:rPr>
          <w:rFonts w:ascii="Verdana" w:hAnsi="Verdana"/>
          <w:sz w:val="18"/>
          <w:szCs w:val="18"/>
        </w:rPr>
        <w:t>handelingsperspectieven</w:t>
      </w:r>
      <w:r w:rsidRPr="003613EB">
        <w:rPr>
          <w:rFonts w:ascii="Verdana" w:hAnsi="Verdana"/>
          <w:sz w:val="18"/>
          <w:szCs w:val="18"/>
        </w:rPr>
        <w:t xml:space="preserve">? </w:t>
      </w:r>
    </w:p>
    <w:p w:rsidRPr="003613EB" w:rsidR="00E8099E" w:rsidP="003613EB" w:rsidRDefault="00E8099E">
      <w:pPr>
        <w:spacing w:line="240" w:lineRule="auto"/>
        <w:rPr>
          <w:rFonts w:ascii="Verdana" w:hAnsi="Verdana"/>
          <w:i/>
          <w:sz w:val="18"/>
          <w:szCs w:val="18"/>
        </w:rPr>
      </w:pPr>
      <w:r w:rsidRPr="003613EB">
        <w:rPr>
          <w:rFonts w:ascii="Verdana" w:hAnsi="Verdana"/>
          <w:i/>
          <w:sz w:val="18"/>
          <w:szCs w:val="18"/>
        </w:rPr>
        <w:t>Deelvragen</w:t>
      </w:r>
    </w:p>
    <w:p w:rsidRPr="003613EB" w:rsidR="00E8099E" w:rsidP="003613EB" w:rsidRDefault="00E8099E">
      <w:pPr>
        <w:pStyle w:val="Lijstalinea"/>
        <w:numPr>
          <w:ilvl w:val="0"/>
          <w:numId w:val="6"/>
        </w:numPr>
        <w:spacing w:line="240" w:lineRule="auto"/>
      </w:pPr>
      <w:r w:rsidRPr="003613EB">
        <w:t xml:space="preserve">Wat is een gedragen </w:t>
      </w:r>
      <w:r w:rsidR="004B5D99">
        <w:t xml:space="preserve">en werkbare </w:t>
      </w:r>
      <w:r w:rsidRPr="003613EB">
        <w:t>definitie van hardvochtigheid, op basis van de input van de bovenstaande maatschappelijke partijen?</w:t>
      </w:r>
    </w:p>
    <w:p w:rsidRPr="003613EB" w:rsidR="00E8099E" w:rsidP="003613EB" w:rsidRDefault="00E8099E">
      <w:pPr>
        <w:pStyle w:val="Lijstalinea"/>
        <w:numPr>
          <w:ilvl w:val="0"/>
          <w:numId w:val="6"/>
        </w:numPr>
        <w:spacing w:line="240" w:lineRule="auto"/>
      </w:pPr>
      <w:r w:rsidRPr="003613EB">
        <w:t>Wat is een passend beoordelingskader om de hardvochtige effecten in de uitvoering van wetten</w:t>
      </w:r>
      <w:r w:rsidR="001B6D87">
        <w:t>, of in de samenloop van wetten,</w:t>
      </w:r>
      <w:r w:rsidRPr="003613EB">
        <w:t xml:space="preserve"> vast te stellen?  </w:t>
      </w:r>
    </w:p>
    <w:p w:rsidRPr="003613EB" w:rsidR="00E8099E" w:rsidP="003613EB" w:rsidRDefault="00E8099E">
      <w:pPr>
        <w:pStyle w:val="Lijstalinea"/>
        <w:numPr>
          <w:ilvl w:val="0"/>
          <w:numId w:val="3"/>
        </w:numPr>
        <w:spacing w:line="240" w:lineRule="auto"/>
      </w:pPr>
      <w:r w:rsidRPr="003613EB">
        <w:t>Welke effecten zijn hardvochtig en vanuit welk perspectief?</w:t>
      </w:r>
    </w:p>
    <w:p w:rsidRPr="003613EB" w:rsidR="00E8099E" w:rsidP="003613EB" w:rsidRDefault="00AD7E52">
      <w:pPr>
        <w:pStyle w:val="Lijstalinea"/>
        <w:numPr>
          <w:ilvl w:val="0"/>
          <w:numId w:val="3"/>
        </w:numPr>
        <w:spacing w:line="240" w:lineRule="auto"/>
      </w:pPr>
      <w:r>
        <w:t>Is het mogelijk om vast te stellen hoe vaak deze effecten optreden en of bepaalde groepen burgers hier vaker mee worden geconfronteerd dan andere groepen</w:t>
      </w:r>
      <w:r w:rsidRPr="003613EB" w:rsidR="00E8099E">
        <w:t xml:space="preserve">? </w:t>
      </w:r>
    </w:p>
    <w:p w:rsidR="00E8099E" w:rsidP="003613EB" w:rsidRDefault="00E8099E">
      <w:pPr>
        <w:pStyle w:val="Lijstalinea"/>
        <w:numPr>
          <w:ilvl w:val="0"/>
          <w:numId w:val="3"/>
        </w:numPr>
        <w:spacing w:line="240" w:lineRule="auto"/>
      </w:pPr>
      <w:r w:rsidRPr="003613EB">
        <w:t>Welke gradaties</w:t>
      </w:r>
      <w:r w:rsidR="00AD7E52">
        <w:t xml:space="preserve"> in hardvochtige effecten</w:t>
      </w:r>
      <w:r w:rsidRPr="003613EB">
        <w:t xml:space="preserve"> zijn er te maken? </w:t>
      </w:r>
    </w:p>
    <w:p w:rsidRPr="003613EB" w:rsidR="00244B46" w:rsidP="00244B46" w:rsidRDefault="00244B46">
      <w:pPr>
        <w:pStyle w:val="Lijstalinea"/>
        <w:numPr>
          <w:ilvl w:val="0"/>
          <w:numId w:val="3"/>
        </w:numPr>
        <w:spacing w:line="240" w:lineRule="auto"/>
      </w:pPr>
      <w:r>
        <w:t xml:space="preserve">Als gevolg waarvan treden hardvochtige effecten op? </w:t>
      </w:r>
    </w:p>
    <w:p w:rsidRPr="003613EB" w:rsidR="00E8099E" w:rsidP="003613EB" w:rsidRDefault="00244B46">
      <w:pPr>
        <w:pStyle w:val="Lijstalinea"/>
        <w:numPr>
          <w:ilvl w:val="0"/>
          <w:numId w:val="6"/>
        </w:numPr>
        <w:spacing w:line="240" w:lineRule="auto"/>
      </w:pPr>
      <w:r>
        <w:t>Wat zijn de gevolgen van hardvochtige effecten op burgers</w:t>
      </w:r>
      <w:r w:rsidR="008276C8">
        <w:t xml:space="preserve"> en hoe beleven ze deze</w:t>
      </w:r>
      <w:r w:rsidRPr="003613EB" w:rsidR="00E8099E">
        <w:t>?</w:t>
      </w:r>
    </w:p>
    <w:p w:rsidR="00E8099E" w:rsidP="003613EB" w:rsidRDefault="00244B46">
      <w:pPr>
        <w:pStyle w:val="Lijstalinea"/>
        <w:numPr>
          <w:ilvl w:val="0"/>
          <w:numId w:val="6"/>
        </w:numPr>
        <w:spacing w:line="240" w:lineRule="auto"/>
      </w:pPr>
      <w:r>
        <w:t xml:space="preserve">Welke ruimte is er </w:t>
      </w:r>
      <w:r w:rsidR="00A45D82">
        <w:t>in wet- en regelgeving en in de uitvoering ervan</w:t>
      </w:r>
      <w:r>
        <w:t xml:space="preserve"> om hardvochtige effecten te voorkomen? </w:t>
      </w:r>
    </w:p>
    <w:p w:rsidRPr="003613EB" w:rsidR="00E8099E" w:rsidP="003613EB" w:rsidRDefault="00E8099E">
      <w:pPr>
        <w:pStyle w:val="Lijstalinea"/>
        <w:numPr>
          <w:ilvl w:val="0"/>
          <w:numId w:val="6"/>
        </w:numPr>
        <w:spacing w:line="240" w:lineRule="auto"/>
      </w:pPr>
      <w:r w:rsidRPr="003613EB">
        <w:t xml:space="preserve">Welke </w:t>
      </w:r>
      <w:r w:rsidR="00C4634C">
        <w:t>handelingsperspectieven</w:t>
      </w:r>
      <w:r w:rsidRPr="003613EB">
        <w:t xml:space="preserve"> zijn er</w:t>
      </w:r>
      <w:r w:rsidR="00244B46">
        <w:t xml:space="preserve"> </w:t>
      </w:r>
      <w:r w:rsidRPr="003613EB">
        <w:t>om hardvochtige effecten terug te dringen?</w:t>
      </w:r>
    </w:p>
    <w:p w:rsidR="00314F01" w:rsidP="003613EB" w:rsidRDefault="00314F01">
      <w:pPr>
        <w:spacing w:line="240" w:lineRule="auto"/>
        <w:rPr>
          <w:rFonts w:ascii="Verdana" w:hAnsi="Verdana"/>
          <w:sz w:val="18"/>
          <w:szCs w:val="18"/>
        </w:rPr>
      </w:pPr>
    </w:p>
    <w:p w:rsidR="00E174C8" w:rsidP="003613EB" w:rsidRDefault="00E8099E">
      <w:pPr>
        <w:spacing w:line="240" w:lineRule="auto"/>
        <w:rPr>
          <w:rFonts w:ascii="Verdana" w:hAnsi="Verdana"/>
          <w:sz w:val="18"/>
          <w:szCs w:val="18"/>
        </w:rPr>
      </w:pPr>
      <w:r w:rsidRPr="003613EB">
        <w:rPr>
          <w:rFonts w:ascii="Verdana" w:hAnsi="Verdana"/>
          <w:sz w:val="18"/>
          <w:szCs w:val="18"/>
        </w:rPr>
        <w:t xml:space="preserve">Het </w:t>
      </w:r>
      <w:r w:rsidRPr="003613EB" w:rsidR="00E174C8">
        <w:rPr>
          <w:rFonts w:ascii="Verdana" w:hAnsi="Verdana"/>
          <w:sz w:val="18"/>
          <w:szCs w:val="18"/>
        </w:rPr>
        <w:t>onderzoeksbureau</w:t>
      </w:r>
      <w:r w:rsidRPr="003613EB">
        <w:rPr>
          <w:rFonts w:ascii="Verdana" w:hAnsi="Verdana"/>
          <w:sz w:val="18"/>
          <w:szCs w:val="18"/>
        </w:rPr>
        <w:t xml:space="preserve"> wordt</w:t>
      </w:r>
      <w:r w:rsidRPr="003613EB" w:rsidR="00E174C8">
        <w:rPr>
          <w:rFonts w:ascii="Verdana" w:hAnsi="Verdana"/>
          <w:sz w:val="18"/>
          <w:szCs w:val="18"/>
        </w:rPr>
        <w:t xml:space="preserve"> gevraagd een nader onderbouwde en beredeneerde onderzoeksmethode te formuleren waarmee de onderzoeksvragen worden beantwoord, waarbij in ieder geval interviews met de eerdergenoemde actoren horen.</w:t>
      </w:r>
      <w:r w:rsidR="00061A5C">
        <w:rPr>
          <w:rFonts w:ascii="Verdana" w:hAnsi="Verdana"/>
          <w:sz w:val="18"/>
          <w:szCs w:val="18"/>
        </w:rPr>
        <w:t xml:space="preserve"> Het onderzoeksbureau wordt gevraagd om in de </w:t>
      </w:r>
      <w:r w:rsidR="00CA4DA9">
        <w:rPr>
          <w:rFonts w:ascii="Verdana" w:hAnsi="Verdana"/>
          <w:sz w:val="18"/>
          <w:szCs w:val="18"/>
        </w:rPr>
        <w:t>onderzoeksopzet</w:t>
      </w:r>
      <w:r w:rsidR="00061A5C">
        <w:rPr>
          <w:rFonts w:ascii="Verdana" w:hAnsi="Verdana"/>
          <w:sz w:val="18"/>
          <w:szCs w:val="18"/>
        </w:rPr>
        <w:t xml:space="preserve"> rekening te houden met de fasering zoals hieronder beschreven. </w:t>
      </w:r>
    </w:p>
    <w:p w:rsidRPr="003613EB" w:rsidR="008619D1" w:rsidP="008619D1" w:rsidRDefault="008619D1">
      <w:pPr>
        <w:spacing w:line="240" w:lineRule="auto"/>
        <w:rPr>
          <w:rFonts w:ascii="Verdana" w:hAnsi="Verdana"/>
          <w:i/>
          <w:sz w:val="18"/>
          <w:szCs w:val="18"/>
        </w:rPr>
      </w:pPr>
      <w:r w:rsidRPr="003613EB">
        <w:rPr>
          <w:rFonts w:ascii="Verdana" w:hAnsi="Verdana"/>
          <w:i/>
          <w:sz w:val="18"/>
          <w:szCs w:val="18"/>
        </w:rPr>
        <w:t xml:space="preserve">Doelstelling </w:t>
      </w:r>
    </w:p>
    <w:p w:rsidR="008619D1" w:rsidP="008619D1" w:rsidRDefault="008619D1">
      <w:pPr>
        <w:pStyle w:val="Lijstalinea"/>
        <w:numPr>
          <w:ilvl w:val="0"/>
          <w:numId w:val="2"/>
        </w:numPr>
        <w:spacing w:line="240" w:lineRule="auto"/>
      </w:pPr>
      <w:r w:rsidRPr="003613EB">
        <w:t xml:space="preserve">Een gedragen definitie van hardvochtigheid </w:t>
      </w:r>
    </w:p>
    <w:p w:rsidRPr="003613EB" w:rsidR="008619D1" w:rsidP="008619D1" w:rsidRDefault="008619D1">
      <w:pPr>
        <w:pStyle w:val="Lijstalinea"/>
        <w:numPr>
          <w:ilvl w:val="0"/>
          <w:numId w:val="2"/>
        </w:numPr>
        <w:spacing w:line="240" w:lineRule="auto"/>
      </w:pPr>
      <w:r w:rsidRPr="003613EB">
        <w:t xml:space="preserve">Inzicht in hardvochtige effecten in de Participatiewet, </w:t>
      </w:r>
      <w:r>
        <w:t xml:space="preserve">de Banenafspraak, </w:t>
      </w:r>
      <w:r w:rsidRPr="003613EB">
        <w:t xml:space="preserve">de </w:t>
      </w:r>
      <w:r>
        <w:t>UWV-wetten</w:t>
      </w:r>
      <w:r w:rsidRPr="003613EB">
        <w:t xml:space="preserve"> en in het persoonsgebonden budget (</w:t>
      </w:r>
      <w:proofErr w:type="spellStart"/>
      <w:r w:rsidRPr="003613EB">
        <w:t>pgb</w:t>
      </w:r>
      <w:proofErr w:type="spellEnd"/>
      <w:r w:rsidRPr="003613EB">
        <w:t xml:space="preserve">), die ofwel in de wet ofwel in de uitvoering daarvan ontstaan voor groepen burgers.  </w:t>
      </w:r>
    </w:p>
    <w:p w:rsidRPr="003613EB" w:rsidR="008619D1" w:rsidP="008619D1" w:rsidRDefault="008619D1">
      <w:pPr>
        <w:pStyle w:val="Lijstalinea"/>
        <w:numPr>
          <w:ilvl w:val="0"/>
          <w:numId w:val="2"/>
        </w:numPr>
        <w:spacing w:line="240" w:lineRule="auto"/>
      </w:pPr>
      <w:r w:rsidRPr="003613EB">
        <w:t xml:space="preserve">Voorstel voor </w:t>
      </w:r>
      <w:r>
        <w:t>handelingsperspectieven</w:t>
      </w:r>
    </w:p>
    <w:p w:rsidRPr="003613EB" w:rsidR="00A10F26" w:rsidP="003613EB" w:rsidRDefault="008619D1">
      <w:pPr>
        <w:spacing w:line="240" w:lineRule="auto"/>
        <w:rPr>
          <w:rFonts w:ascii="Verdana" w:hAnsi="Verdana"/>
          <w:b/>
          <w:sz w:val="18"/>
          <w:szCs w:val="18"/>
        </w:rPr>
      </w:pPr>
      <w:r>
        <w:rPr>
          <w:rFonts w:ascii="Verdana" w:hAnsi="Verdana"/>
          <w:b/>
          <w:sz w:val="18"/>
          <w:szCs w:val="18"/>
        </w:rPr>
        <w:br/>
      </w:r>
      <w:r w:rsidRPr="003613EB" w:rsidR="00A10F26">
        <w:rPr>
          <w:rFonts w:ascii="Verdana" w:hAnsi="Verdana"/>
          <w:b/>
          <w:sz w:val="18"/>
          <w:szCs w:val="18"/>
        </w:rPr>
        <w:t>Planning</w:t>
      </w:r>
      <w:r w:rsidR="00921DAA">
        <w:rPr>
          <w:rFonts w:ascii="Verdana" w:hAnsi="Verdana"/>
          <w:b/>
          <w:sz w:val="18"/>
          <w:szCs w:val="18"/>
        </w:rPr>
        <w:t xml:space="preserve"> en fasering </w:t>
      </w:r>
    </w:p>
    <w:p w:rsidR="00F6393C" w:rsidP="003613EB" w:rsidRDefault="008046A8">
      <w:pPr>
        <w:spacing w:line="240" w:lineRule="auto"/>
        <w:rPr>
          <w:rFonts w:ascii="Verdana" w:hAnsi="Verdana"/>
          <w:sz w:val="18"/>
          <w:szCs w:val="18"/>
        </w:rPr>
      </w:pPr>
      <w:r w:rsidRPr="003613EB">
        <w:rPr>
          <w:rFonts w:ascii="Verdana" w:hAnsi="Verdana"/>
          <w:sz w:val="18"/>
          <w:szCs w:val="18"/>
        </w:rPr>
        <w:t xml:space="preserve">De hoofdvraag en deelvragen dienen beantwoord te worden in een onderzoeksrapport. </w:t>
      </w:r>
      <w:r w:rsidR="00F6393C">
        <w:rPr>
          <w:rFonts w:ascii="Verdana" w:hAnsi="Verdana"/>
          <w:sz w:val="18"/>
          <w:szCs w:val="18"/>
        </w:rPr>
        <w:t xml:space="preserve">Vanwege het belang van het onderzoek willen we de Tweede Kamer </w:t>
      </w:r>
      <w:r w:rsidR="00B07C2C">
        <w:rPr>
          <w:rFonts w:ascii="Verdana" w:hAnsi="Verdana"/>
          <w:sz w:val="18"/>
          <w:szCs w:val="18"/>
        </w:rPr>
        <w:t xml:space="preserve">informeren over </w:t>
      </w:r>
      <w:r w:rsidR="00F6393C">
        <w:rPr>
          <w:rFonts w:ascii="Verdana" w:hAnsi="Verdana"/>
          <w:sz w:val="18"/>
          <w:szCs w:val="18"/>
        </w:rPr>
        <w:t xml:space="preserve">de </w:t>
      </w:r>
      <w:r w:rsidR="00B07C2C">
        <w:rPr>
          <w:rFonts w:ascii="Verdana" w:hAnsi="Verdana"/>
          <w:sz w:val="18"/>
          <w:szCs w:val="18"/>
        </w:rPr>
        <w:t xml:space="preserve">resultaten van de </w:t>
      </w:r>
      <w:r w:rsidR="00F6393C">
        <w:rPr>
          <w:rFonts w:ascii="Verdana" w:hAnsi="Verdana"/>
          <w:sz w:val="18"/>
          <w:szCs w:val="18"/>
        </w:rPr>
        <w:t>verschillende fases van het onderzoek. D</w:t>
      </w:r>
      <w:r w:rsidR="00A20223">
        <w:rPr>
          <w:rFonts w:ascii="Verdana" w:hAnsi="Verdana"/>
          <w:sz w:val="18"/>
          <w:szCs w:val="18"/>
        </w:rPr>
        <w:t>aar</w:t>
      </w:r>
      <w:r w:rsidR="00B07C2C">
        <w:rPr>
          <w:rFonts w:ascii="Verdana" w:hAnsi="Verdana"/>
          <w:sz w:val="18"/>
          <w:szCs w:val="18"/>
        </w:rPr>
        <w:t>naast</w:t>
      </w:r>
      <w:r w:rsidR="00A20223">
        <w:rPr>
          <w:rFonts w:ascii="Verdana" w:hAnsi="Verdana"/>
          <w:sz w:val="18"/>
          <w:szCs w:val="18"/>
        </w:rPr>
        <w:t xml:space="preserve"> is afstemming, onafhankelijkheid en gedegen onderzoek belangrijk. </w:t>
      </w:r>
      <w:r w:rsidR="00CA4DA9">
        <w:rPr>
          <w:rFonts w:ascii="Verdana" w:hAnsi="Verdana"/>
          <w:sz w:val="18"/>
          <w:szCs w:val="18"/>
        </w:rPr>
        <w:t>Dit alles</w:t>
      </w:r>
      <w:r w:rsidR="00A20223">
        <w:rPr>
          <w:rFonts w:ascii="Verdana" w:hAnsi="Verdana"/>
          <w:sz w:val="18"/>
          <w:szCs w:val="18"/>
        </w:rPr>
        <w:t xml:space="preserve"> kost tijd. </w:t>
      </w:r>
    </w:p>
    <w:p w:rsidR="002D753B" w:rsidP="002D753B" w:rsidRDefault="00B07C2C">
      <w:pPr>
        <w:spacing w:line="240" w:lineRule="auto"/>
        <w:rPr>
          <w:rFonts w:ascii="Verdana" w:hAnsi="Verdana"/>
          <w:sz w:val="18"/>
          <w:szCs w:val="18"/>
        </w:rPr>
      </w:pPr>
      <w:r>
        <w:rPr>
          <w:rFonts w:ascii="Verdana" w:hAnsi="Verdana"/>
          <w:sz w:val="18"/>
          <w:szCs w:val="18"/>
        </w:rPr>
        <w:t xml:space="preserve">We vragen het onderzoeksbureau om in hun aanpak rekening te houden met de verschillende fases: </w:t>
      </w:r>
    </w:p>
    <w:p w:rsidR="006E4789" w:rsidP="003613EB" w:rsidRDefault="006E4789">
      <w:pPr>
        <w:spacing w:line="240" w:lineRule="auto"/>
        <w:rPr>
          <w:rFonts w:ascii="Verdana" w:hAnsi="Verdana"/>
          <w:sz w:val="18"/>
          <w:szCs w:val="18"/>
        </w:rPr>
      </w:pPr>
    </w:p>
    <w:tbl>
      <w:tblPr>
        <w:tblpPr w:leftFromText="141" w:rightFromText="141" w:vertAnchor="page" w:horzAnchor="margin" w:tblpXSpec="center" w:tblpY="3351"/>
        <w:tblW w:w="11226" w:type="dxa"/>
        <w:tblCellMar>
          <w:left w:w="70" w:type="dxa"/>
          <w:right w:w="70" w:type="dxa"/>
        </w:tblCellMar>
        <w:tblLook w:val="04A0" w:firstRow="1" w:lastRow="0" w:firstColumn="1" w:lastColumn="0" w:noHBand="0" w:noVBand="1"/>
      </w:tblPr>
      <w:tblGrid>
        <w:gridCol w:w="1590"/>
        <w:gridCol w:w="3629"/>
        <w:gridCol w:w="464"/>
        <w:gridCol w:w="515"/>
        <w:gridCol w:w="493"/>
        <w:gridCol w:w="467"/>
        <w:gridCol w:w="509"/>
        <w:gridCol w:w="492"/>
        <w:gridCol w:w="461"/>
        <w:gridCol w:w="462"/>
        <w:gridCol w:w="502"/>
        <w:gridCol w:w="599"/>
        <w:gridCol w:w="512"/>
        <w:gridCol w:w="531"/>
      </w:tblGrid>
      <w:tr w:rsidRPr="0073195F" w:rsidR="0073195F" w:rsidTr="00CA4DA9">
        <w:trPr>
          <w:trHeight w:val="223"/>
        </w:trPr>
        <w:tc>
          <w:tcPr>
            <w:tcW w:w="1590"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4"/>
                <w:szCs w:val="24"/>
                <w:lang w:eastAsia="nl-NL"/>
              </w:rPr>
            </w:pPr>
          </w:p>
        </w:tc>
        <w:tc>
          <w:tcPr>
            <w:tcW w:w="3629"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2940" w:type="dxa"/>
            <w:gridSpan w:val="6"/>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3195F" w:rsidR="0073195F" w:rsidP="002D753B" w:rsidRDefault="0073195F">
            <w:pPr>
              <w:spacing w:after="0" w:line="240" w:lineRule="auto"/>
              <w:jc w:val="center"/>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2021</w:t>
            </w:r>
          </w:p>
        </w:tc>
        <w:tc>
          <w:tcPr>
            <w:tcW w:w="3067" w:type="dxa"/>
            <w:gridSpan w:val="6"/>
            <w:tcBorders>
              <w:top w:val="single" w:color="auto" w:sz="4" w:space="0"/>
              <w:left w:val="nil"/>
              <w:bottom w:val="single" w:color="auto" w:sz="4" w:space="0"/>
              <w:right w:val="single" w:color="auto" w:sz="4" w:space="0"/>
            </w:tcBorders>
            <w:shd w:val="clear" w:color="auto" w:fill="auto"/>
            <w:noWrap/>
            <w:vAlign w:val="bottom"/>
            <w:hideMark/>
          </w:tcPr>
          <w:p w:rsidRPr="0073195F" w:rsidR="0073195F" w:rsidP="002D753B" w:rsidRDefault="0073195F">
            <w:pPr>
              <w:spacing w:after="0" w:line="240" w:lineRule="auto"/>
              <w:jc w:val="center"/>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2022</w:t>
            </w:r>
          </w:p>
        </w:tc>
      </w:tr>
      <w:tr w:rsidRPr="0073195F" w:rsidR="0073195F" w:rsidTr="00CA4DA9">
        <w:trPr>
          <w:trHeight w:val="233"/>
        </w:trPr>
        <w:tc>
          <w:tcPr>
            <w:tcW w:w="1590"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jc w:val="center"/>
              <w:rPr>
                <w:rFonts w:ascii="Verdana" w:hAnsi="Verdana" w:eastAsia="Times New Roman" w:cs="Calibri"/>
                <w:color w:val="000000"/>
                <w:sz w:val="18"/>
                <w:szCs w:val="18"/>
                <w:lang w:eastAsia="nl-NL"/>
              </w:rPr>
            </w:pPr>
          </w:p>
        </w:tc>
        <w:tc>
          <w:tcPr>
            <w:tcW w:w="3629"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464" w:type="dxa"/>
            <w:tcBorders>
              <w:top w:val="nil"/>
              <w:left w:val="single" w:color="auto" w:sz="4" w:space="0"/>
              <w:bottom w:val="nil"/>
              <w:right w:val="single" w:color="auto" w:sz="4" w:space="0"/>
            </w:tcBorders>
            <w:shd w:val="clear" w:color="auto" w:fill="auto"/>
            <w:noWrap/>
            <w:vAlign w:val="bottom"/>
            <w:hideMark/>
          </w:tcPr>
          <w:p w:rsidRPr="0073195F" w:rsidR="0073195F" w:rsidP="002D753B" w:rsidRDefault="0073195F">
            <w:pPr>
              <w:spacing w:after="0" w:line="240" w:lineRule="auto"/>
              <w:jc w:val="center"/>
              <w:rPr>
                <w:rFonts w:ascii="Verdana" w:hAnsi="Verdana" w:eastAsia="Times New Roman" w:cs="Calibri"/>
                <w:b/>
                <w:bCs/>
                <w:color w:val="000000"/>
                <w:sz w:val="18"/>
                <w:szCs w:val="18"/>
                <w:lang w:eastAsia="nl-NL"/>
              </w:rPr>
            </w:pPr>
            <w:r w:rsidRPr="0073195F">
              <w:rPr>
                <w:rFonts w:ascii="Verdana" w:hAnsi="Verdana" w:eastAsia="Times New Roman" w:cs="Calibri"/>
                <w:b/>
                <w:bCs/>
                <w:color w:val="000000"/>
                <w:sz w:val="18"/>
                <w:szCs w:val="18"/>
                <w:lang w:eastAsia="nl-NL"/>
              </w:rPr>
              <w:t>juli</w:t>
            </w:r>
          </w:p>
        </w:tc>
        <w:tc>
          <w:tcPr>
            <w:tcW w:w="515" w:type="dxa"/>
            <w:tcBorders>
              <w:top w:val="nil"/>
              <w:left w:val="nil"/>
              <w:bottom w:val="nil"/>
              <w:right w:val="single" w:color="auto" w:sz="4" w:space="0"/>
            </w:tcBorders>
            <w:shd w:val="clear" w:color="auto" w:fill="auto"/>
            <w:noWrap/>
            <w:vAlign w:val="bottom"/>
            <w:hideMark/>
          </w:tcPr>
          <w:p w:rsidRPr="0073195F" w:rsidR="0073195F" w:rsidP="002D753B" w:rsidRDefault="0073195F">
            <w:pPr>
              <w:spacing w:after="0" w:line="240" w:lineRule="auto"/>
              <w:jc w:val="center"/>
              <w:rPr>
                <w:rFonts w:ascii="Verdana" w:hAnsi="Verdana" w:eastAsia="Times New Roman" w:cs="Calibri"/>
                <w:b/>
                <w:bCs/>
                <w:color w:val="000000"/>
                <w:sz w:val="18"/>
                <w:szCs w:val="18"/>
                <w:lang w:eastAsia="nl-NL"/>
              </w:rPr>
            </w:pPr>
            <w:r w:rsidRPr="0073195F">
              <w:rPr>
                <w:rFonts w:ascii="Verdana" w:hAnsi="Verdana" w:eastAsia="Times New Roman" w:cs="Calibri"/>
                <w:b/>
                <w:bCs/>
                <w:color w:val="000000"/>
                <w:sz w:val="18"/>
                <w:szCs w:val="18"/>
                <w:lang w:eastAsia="nl-NL"/>
              </w:rPr>
              <w:t>aug</w:t>
            </w:r>
          </w:p>
        </w:tc>
        <w:tc>
          <w:tcPr>
            <w:tcW w:w="493" w:type="dxa"/>
            <w:tcBorders>
              <w:top w:val="nil"/>
              <w:left w:val="nil"/>
              <w:bottom w:val="nil"/>
              <w:right w:val="single" w:color="auto" w:sz="4" w:space="0"/>
            </w:tcBorders>
            <w:shd w:val="clear" w:color="auto" w:fill="auto"/>
            <w:noWrap/>
            <w:vAlign w:val="bottom"/>
            <w:hideMark/>
          </w:tcPr>
          <w:p w:rsidRPr="0073195F" w:rsidR="0073195F" w:rsidP="002D753B" w:rsidRDefault="0073195F">
            <w:pPr>
              <w:spacing w:after="0" w:line="240" w:lineRule="auto"/>
              <w:jc w:val="center"/>
              <w:rPr>
                <w:rFonts w:ascii="Verdana" w:hAnsi="Verdana" w:eastAsia="Times New Roman" w:cs="Calibri"/>
                <w:b/>
                <w:bCs/>
                <w:color w:val="000000"/>
                <w:sz w:val="18"/>
                <w:szCs w:val="18"/>
                <w:lang w:eastAsia="nl-NL"/>
              </w:rPr>
            </w:pPr>
            <w:r w:rsidRPr="0073195F">
              <w:rPr>
                <w:rFonts w:ascii="Verdana" w:hAnsi="Verdana" w:eastAsia="Times New Roman" w:cs="Calibri"/>
                <w:b/>
                <w:bCs/>
                <w:color w:val="000000"/>
                <w:sz w:val="18"/>
                <w:szCs w:val="18"/>
                <w:lang w:eastAsia="nl-NL"/>
              </w:rPr>
              <w:t>sep</w:t>
            </w:r>
          </w:p>
        </w:tc>
        <w:tc>
          <w:tcPr>
            <w:tcW w:w="467" w:type="dxa"/>
            <w:tcBorders>
              <w:top w:val="nil"/>
              <w:left w:val="nil"/>
              <w:bottom w:val="nil"/>
              <w:right w:val="single" w:color="auto" w:sz="4" w:space="0"/>
            </w:tcBorders>
            <w:shd w:val="clear" w:color="auto" w:fill="auto"/>
            <w:noWrap/>
            <w:vAlign w:val="bottom"/>
            <w:hideMark/>
          </w:tcPr>
          <w:p w:rsidRPr="0073195F" w:rsidR="0073195F" w:rsidP="002D753B" w:rsidRDefault="0073195F">
            <w:pPr>
              <w:spacing w:after="0" w:line="240" w:lineRule="auto"/>
              <w:jc w:val="center"/>
              <w:rPr>
                <w:rFonts w:ascii="Verdana" w:hAnsi="Verdana" w:eastAsia="Times New Roman" w:cs="Calibri"/>
                <w:b/>
                <w:bCs/>
                <w:color w:val="000000"/>
                <w:sz w:val="18"/>
                <w:szCs w:val="18"/>
                <w:lang w:eastAsia="nl-NL"/>
              </w:rPr>
            </w:pPr>
            <w:r w:rsidRPr="0073195F">
              <w:rPr>
                <w:rFonts w:ascii="Verdana" w:hAnsi="Verdana" w:eastAsia="Times New Roman" w:cs="Calibri"/>
                <w:b/>
                <w:bCs/>
                <w:color w:val="000000"/>
                <w:sz w:val="18"/>
                <w:szCs w:val="18"/>
                <w:lang w:eastAsia="nl-NL"/>
              </w:rPr>
              <w:t>okt</w:t>
            </w:r>
          </w:p>
        </w:tc>
        <w:tc>
          <w:tcPr>
            <w:tcW w:w="509" w:type="dxa"/>
            <w:tcBorders>
              <w:top w:val="nil"/>
              <w:left w:val="nil"/>
              <w:bottom w:val="nil"/>
              <w:right w:val="single" w:color="auto" w:sz="4" w:space="0"/>
            </w:tcBorders>
            <w:shd w:val="clear" w:color="auto" w:fill="auto"/>
            <w:noWrap/>
            <w:vAlign w:val="bottom"/>
            <w:hideMark/>
          </w:tcPr>
          <w:p w:rsidRPr="0073195F" w:rsidR="0073195F" w:rsidP="002D753B" w:rsidRDefault="0073195F">
            <w:pPr>
              <w:spacing w:after="0" w:line="240" w:lineRule="auto"/>
              <w:jc w:val="center"/>
              <w:rPr>
                <w:rFonts w:ascii="Verdana" w:hAnsi="Verdana" w:eastAsia="Times New Roman" w:cs="Calibri"/>
                <w:b/>
                <w:bCs/>
                <w:color w:val="000000"/>
                <w:sz w:val="18"/>
                <w:szCs w:val="18"/>
                <w:lang w:eastAsia="nl-NL"/>
              </w:rPr>
            </w:pPr>
            <w:r w:rsidRPr="0073195F">
              <w:rPr>
                <w:rFonts w:ascii="Verdana" w:hAnsi="Verdana" w:eastAsia="Times New Roman" w:cs="Calibri"/>
                <w:b/>
                <w:bCs/>
                <w:color w:val="000000"/>
                <w:sz w:val="18"/>
                <w:szCs w:val="18"/>
                <w:lang w:eastAsia="nl-NL"/>
              </w:rPr>
              <w:t>nov</w:t>
            </w:r>
          </w:p>
        </w:tc>
        <w:tc>
          <w:tcPr>
            <w:tcW w:w="492" w:type="dxa"/>
            <w:tcBorders>
              <w:top w:val="nil"/>
              <w:left w:val="nil"/>
              <w:bottom w:val="nil"/>
              <w:right w:val="single" w:color="auto" w:sz="4" w:space="0"/>
            </w:tcBorders>
            <w:shd w:val="clear" w:color="auto" w:fill="auto"/>
            <w:noWrap/>
            <w:vAlign w:val="bottom"/>
            <w:hideMark/>
          </w:tcPr>
          <w:p w:rsidRPr="0073195F" w:rsidR="0073195F" w:rsidP="002D753B" w:rsidRDefault="0073195F">
            <w:pPr>
              <w:spacing w:after="0" w:line="240" w:lineRule="auto"/>
              <w:jc w:val="center"/>
              <w:rPr>
                <w:rFonts w:ascii="Verdana" w:hAnsi="Verdana" w:eastAsia="Times New Roman" w:cs="Calibri"/>
                <w:b/>
                <w:bCs/>
                <w:color w:val="000000"/>
                <w:sz w:val="18"/>
                <w:szCs w:val="18"/>
                <w:lang w:eastAsia="nl-NL"/>
              </w:rPr>
            </w:pPr>
            <w:r w:rsidRPr="0073195F">
              <w:rPr>
                <w:rFonts w:ascii="Verdana" w:hAnsi="Verdana" w:eastAsia="Times New Roman" w:cs="Calibri"/>
                <w:b/>
                <w:bCs/>
                <w:color w:val="000000"/>
                <w:sz w:val="18"/>
                <w:szCs w:val="18"/>
                <w:lang w:eastAsia="nl-NL"/>
              </w:rPr>
              <w:t>dec</w:t>
            </w:r>
          </w:p>
        </w:tc>
        <w:tc>
          <w:tcPr>
            <w:tcW w:w="461" w:type="dxa"/>
            <w:tcBorders>
              <w:top w:val="nil"/>
              <w:left w:val="nil"/>
              <w:bottom w:val="nil"/>
              <w:right w:val="single" w:color="auto" w:sz="4" w:space="0"/>
            </w:tcBorders>
            <w:shd w:val="clear" w:color="auto" w:fill="auto"/>
            <w:noWrap/>
            <w:vAlign w:val="bottom"/>
            <w:hideMark/>
          </w:tcPr>
          <w:p w:rsidRPr="0073195F" w:rsidR="0073195F" w:rsidP="002D753B" w:rsidRDefault="0073195F">
            <w:pPr>
              <w:spacing w:after="0" w:line="240" w:lineRule="auto"/>
              <w:jc w:val="center"/>
              <w:rPr>
                <w:rFonts w:ascii="Verdana" w:hAnsi="Verdana" w:eastAsia="Times New Roman" w:cs="Calibri"/>
                <w:b/>
                <w:bCs/>
                <w:color w:val="000000"/>
                <w:sz w:val="18"/>
                <w:szCs w:val="18"/>
                <w:lang w:eastAsia="nl-NL"/>
              </w:rPr>
            </w:pPr>
            <w:r w:rsidRPr="0073195F">
              <w:rPr>
                <w:rFonts w:ascii="Verdana" w:hAnsi="Verdana" w:eastAsia="Times New Roman" w:cs="Calibri"/>
                <w:b/>
                <w:bCs/>
                <w:color w:val="000000"/>
                <w:sz w:val="18"/>
                <w:szCs w:val="18"/>
                <w:lang w:eastAsia="nl-NL"/>
              </w:rPr>
              <w:t>jan</w:t>
            </w:r>
          </w:p>
        </w:tc>
        <w:tc>
          <w:tcPr>
            <w:tcW w:w="462" w:type="dxa"/>
            <w:tcBorders>
              <w:top w:val="nil"/>
              <w:left w:val="nil"/>
              <w:bottom w:val="nil"/>
              <w:right w:val="single" w:color="auto" w:sz="4" w:space="0"/>
            </w:tcBorders>
            <w:shd w:val="clear" w:color="auto" w:fill="auto"/>
            <w:noWrap/>
            <w:vAlign w:val="bottom"/>
            <w:hideMark/>
          </w:tcPr>
          <w:p w:rsidRPr="0073195F" w:rsidR="0073195F" w:rsidP="002D753B" w:rsidRDefault="0073195F">
            <w:pPr>
              <w:spacing w:after="0" w:line="240" w:lineRule="auto"/>
              <w:jc w:val="center"/>
              <w:rPr>
                <w:rFonts w:ascii="Verdana" w:hAnsi="Verdana" w:eastAsia="Times New Roman" w:cs="Calibri"/>
                <w:b/>
                <w:bCs/>
                <w:color w:val="000000"/>
                <w:sz w:val="18"/>
                <w:szCs w:val="18"/>
                <w:lang w:eastAsia="nl-NL"/>
              </w:rPr>
            </w:pPr>
            <w:r w:rsidRPr="0073195F">
              <w:rPr>
                <w:rFonts w:ascii="Verdana" w:hAnsi="Verdana" w:eastAsia="Times New Roman" w:cs="Calibri"/>
                <w:b/>
                <w:bCs/>
                <w:color w:val="000000"/>
                <w:sz w:val="18"/>
                <w:szCs w:val="18"/>
                <w:lang w:eastAsia="nl-NL"/>
              </w:rPr>
              <w:t>feb</w:t>
            </w:r>
          </w:p>
        </w:tc>
        <w:tc>
          <w:tcPr>
            <w:tcW w:w="502" w:type="dxa"/>
            <w:tcBorders>
              <w:top w:val="nil"/>
              <w:left w:val="nil"/>
              <w:bottom w:val="nil"/>
              <w:right w:val="single" w:color="auto" w:sz="4" w:space="0"/>
            </w:tcBorders>
            <w:shd w:val="clear" w:color="auto" w:fill="auto"/>
            <w:noWrap/>
            <w:vAlign w:val="bottom"/>
            <w:hideMark/>
          </w:tcPr>
          <w:p w:rsidRPr="0073195F" w:rsidR="0073195F" w:rsidP="002D753B" w:rsidRDefault="0073195F">
            <w:pPr>
              <w:spacing w:after="0" w:line="240" w:lineRule="auto"/>
              <w:jc w:val="center"/>
              <w:rPr>
                <w:rFonts w:ascii="Verdana" w:hAnsi="Verdana" w:eastAsia="Times New Roman" w:cs="Calibri"/>
                <w:b/>
                <w:bCs/>
                <w:color w:val="000000"/>
                <w:sz w:val="18"/>
                <w:szCs w:val="18"/>
                <w:lang w:eastAsia="nl-NL"/>
              </w:rPr>
            </w:pPr>
            <w:r w:rsidRPr="0073195F">
              <w:rPr>
                <w:rFonts w:ascii="Verdana" w:hAnsi="Verdana" w:eastAsia="Times New Roman" w:cs="Calibri"/>
                <w:b/>
                <w:bCs/>
                <w:color w:val="000000"/>
                <w:sz w:val="18"/>
                <w:szCs w:val="18"/>
                <w:lang w:eastAsia="nl-NL"/>
              </w:rPr>
              <w:t>mrt</w:t>
            </w:r>
          </w:p>
        </w:tc>
        <w:tc>
          <w:tcPr>
            <w:tcW w:w="599" w:type="dxa"/>
            <w:tcBorders>
              <w:top w:val="nil"/>
              <w:left w:val="nil"/>
              <w:bottom w:val="nil"/>
              <w:right w:val="single" w:color="auto" w:sz="4" w:space="0"/>
            </w:tcBorders>
            <w:shd w:val="clear" w:color="auto" w:fill="auto"/>
            <w:noWrap/>
            <w:vAlign w:val="bottom"/>
            <w:hideMark/>
          </w:tcPr>
          <w:p w:rsidRPr="0073195F" w:rsidR="0073195F" w:rsidP="002D753B" w:rsidRDefault="0073195F">
            <w:pPr>
              <w:spacing w:after="0" w:line="240" w:lineRule="auto"/>
              <w:jc w:val="center"/>
              <w:rPr>
                <w:rFonts w:ascii="Verdana" w:hAnsi="Verdana" w:eastAsia="Times New Roman" w:cs="Calibri"/>
                <w:b/>
                <w:bCs/>
                <w:color w:val="000000"/>
                <w:sz w:val="18"/>
                <w:szCs w:val="18"/>
                <w:lang w:eastAsia="nl-NL"/>
              </w:rPr>
            </w:pPr>
            <w:r w:rsidRPr="0073195F">
              <w:rPr>
                <w:rFonts w:ascii="Verdana" w:hAnsi="Verdana" w:eastAsia="Times New Roman" w:cs="Calibri"/>
                <w:b/>
                <w:bCs/>
                <w:color w:val="000000"/>
                <w:sz w:val="18"/>
                <w:szCs w:val="18"/>
                <w:lang w:eastAsia="nl-NL"/>
              </w:rPr>
              <w:t xml:space="preserve">april </w:t>
            </w:r>
          </w:p>
        </w:tc>
        <w:tc>
          <w:tcPr>
            <w:tcW w:w="512" w:type="dxa"/>
            <w:tcBorders>
              <w:top w:val="nil"/>
              <w:left w:val="nil"/>
              <w:bottom w:val="nil"/>
              <w:right w:val="single" w:color="auto" w:sz="4" w:space="0"/>
            </w:tcBorders>
            <w:shd w:val="clear" w:color="auto" w:fill="auto"/>
            <w:noWrap/>
            <w:vAlign w:val="bottom"/>
            <w:hideMark/>
          </w:tcPr>
          <w:p w:rsidRPr="0073195F" w:rsidR="0073195F" w:rsidP="002D753B" w:rsidRDefault="0073195F">
            <w:pPr>
              <w:spacing w:after="0" w:line="240" w:lineRule="auto"/>
              <w:jc w:val="center"/>
              <w:rPr>
                <w:rFonts w:ascii="Verdana" w:hAnsi="Verdana" w:eastAsia="Times New Roman" w:cs="Calibri"/>
                <w:b/>
                <w:bCs/>
                <w:color w:val="000000"/>
                <w:sz w:val="18"/>
                <w:szCs w:val="18"/>
                <w:lang w:eastAsia="nl-NL"/>
              </w:rPr>
            </w:pPr>
            <w:r w:rsidRPr="0073195F">
              <w:rPr>
                <w:rFonts w:ascii="Verdana" w:hAnsi="Verdana" w:eastAsia="Times New Roman" w:cs="Calibri"/>
                <w:b/>
                <w:bCs/>
                <w:color w:val="000000"/>
                <w:sz w:val="18"/>
                <w:szCs w:val="18"/>
                <w:lang w:eastAsia="nl-NL"/>
              </w:rPr>
              <w:t xml:space="preserve">mei </w:t>
            </w:r>
          </w:p>
        </w:tc>
        <w:tc>
          <w:tcPr>
            <w:tcW w:w="531" w:type="dxa"/>
            <w:tcBorders>
              <w:top w:val="nil"/>
              <w:left w:val="nil"/>
              <w:bottom w:val="nil"/>
              <w:right w:val="single" w:color="auto" w:sz="4" w:space="0"/>
            </w:tcBorders>
            <w:shd w:val="clear" w:color="auto" w:fill="auto"/>
            <w:noWrap/>
            <w:vAlign w:val="bottom"/>
            <w:hideMark/>
          </w:tcPr>
          <w:p w:rsidRPr="0073195F" w:rsidR="0073195F" w:rsidP="002D753B" w:rsidRDefault="0073195F">
            <w:pPr>
              <w:spacing w:after="0" w:line="240" w:lineRule="auto"/>
              <w:jc w:val="center"/>
              <w:rPr>
                <w:rFonts w:ascii="Verdana" w:hAnsi="Verdana" w:eastAsia="Times New Roman" w:cs="Calibri"/>
                <w:b/>
                <w:bCs/>
                <w:color w:val="000000"/>
                <w:sz w:val="18"/>
                <w:szCs w:val="18"/>
                <w:lang w:eastAsia="nl-NL"/>
              </w:rPr>
            </w:pPr>
            <w:r w:rsidRPr="0073195F">
              <w:rPr>
                <w:rFonts w:ascii="Verdana" w:hAnsi="Verdana" w:eastAsia="Times New Roman" w:cs="Calibri"/>
                <w:b/>
                <w:bCs/>
                <w:color w:val="000000"/>
                <w:sz w:val="18"/>
                <w:szCs w:val="18"/>
                <w:lang w:eastAsia="nl-NL"/>
              </w:rPr>
              <w:t>juni</w:t>
            </w:r>
          </w:p>
        </w:tc>
      </w:tr>
      <w:tr w:rsidRPr="0073195F" w:rsidR="0073195F" w:rsidTr="00CA4DA9">
        <w:trPr>
          <w:trHeight w:val="223"/>
        </w:trPr>
        <w:tc>
          <w:tcPr>
            <w:tcW w:w="1590" w:type="dxa"/>
            <w:vMerge w:val="restart"/>
            <w:tcBorders>
              <w:top w:val="single" w:color="auto" w:sz="8" w:space="0"/>
              <w:left w:val="single" w:color="auto" w:sz="8" w:space="0"/>
              <w:bottom w:val="single" w:color="000000" w:sz="8" w:space="0"/>
              <w:right w:val="single" w:color="auto" w:sz="4" w:space="0"/>
            </w:tcBorders>
            <w:shd w:val="clear" w:color="000000" w:fill="DDEBF7"/>
            <w:vAlign w:val="center"/>
            <w:hideMark/>
          </w:tcPr>
          <w:p w:rsidRPr="0073195F" w:rsidR="0073195F" w:rsidP="002D753B" w:rsidRDefault="0073195F">
            <w:pPr>
              <w:spacing w:after="0" w:line="240" w:lineRule="auto"/>
              <w:jc w:val="center"/>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Definitie hardvochtigheid</w:t>
            </w:r>
          </w:p>
        </w:tc>
        <w:tc>
          <w:tcPr>
            <w:tcW w:w="3629" w:type="dxa"/>
            <w:tcBorders>
              <w:top w:val="single" w:color="auto" w:sz="8" w:space="0"/>
              <w:left w:val="nil"/>
              <w:bottom w:val="single" w:color="auto" w:sz="4" w:space="0"/>
              <w:right w:val="single" w:color="auto" w:sz="4" w:space="0"/>
            </w:tcBorders>
            <w:shd w:val="clear" w:color="000000" w:fill="DDEBF7"/>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xml:space="preserve">Afstemmen plan van aanpak </w:t>
            </w:r>
          </w:p>
        </w:tc>
        <w:tc>
          <w:tcPr>
            <w:tcW w:w="464" w:type="dxa"/>
            <w:tcBorders>
              <w:top w:val="single" w:color="auto" w:sz="8" w:space="0"/>
              <w:left w:val="nil"/>
              <w:bottom w:val="nil"/>
              <w:right w:val="nil"/>
            </w:tcBorders>
            <w:shd w:val="clear" w:color="000000" w:fill="305496"/>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c>
          <w:tcPr>
            <w:tcW w:w="515" w:type="dxa"/>
            <w:tcBorders>
              <w:top w:val="single" w:color="auto" w:sz="8" w:space="0"/>
              <w:left w:val="nil"/>
              <w:bottom w:val="nil"/>
              <w:right w:val="nil"/>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c>
          <w:tcPr>
            <w:tcW w:w="493" w:type="dxa"/>
            <w:tcBorders>
              <w:top w:val="single" w:color="auto" w:sz="8" w:space="0"/>
              <w:left w:val="nil"/>
              <w:bottom w:val="nil"/>
              <w:right w:val="nil"/>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c>
          <w:tcPr>
            <w:tcW w:w="467" w:type="dxa"/>
            <w:tcBorders>
              <w:top w:val="single" w:color="auto" w:sz="8" w:space="0"/>
              <w:left w:val="nil"/>
              <w:bottom w:val="nil"/>
              <w:right w:val="nil"/>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c>
          <w:tcPr>
            <w:tcW w:w="509" w:type="dxa"/>
            <w:tcBorders>
              <w:top w:val="single" w:color="auto" w:sz="8" w:space="0"/>
              <w:left w:val="nil"/>
              <w:bottom w:val="nil"/>
              <w:right w:val="nil"/>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c>
          <w:tcPr>
            <w:tcW w:w="492" w:type="dxa"/>
            <w:tcBorders>
              <w:top w:val="single" w:color="auto" w:sz="8" w:space="0"/>
              <w:left w:val="nil"/>
              <w:bottom w:val="nil"/>
              <w:right w:val="nil"/>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c>
          <w:tcPr>
            <w:tcW w:w="461" w:type="dxa"/>
            <w:tcBorders>
              <w:top w:val="single" w:color="auto" w:sz="8" w:space="0"/>
              <w:left w:val="nil"/>
              <w:bottom w:val="nil"/>
              <w:right w:val="nil"/>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c>
          <w:tcPr>
            <w:tcW w:w="462" w:type="dxa"/>
            <w:tcBorders>
              <w:top w:val="single" w:color="auto" w:sz="8" w:space="0"/>
              <w:left w:val="nil"/>
              <w:bottom w:val="nil"/>
              <w:right w:val="nil"/>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c>
          <w:tcPr>
            <w:tcW w:w="502" w:type="dxa"/>
            <w:tcBorders>
              <w:top w:val="single" w:color="auto" w:sz="8" w:space="0"/>
              <w:left w:val="nil"/>
              <w:bottom w:val="nil"/>
              <w:right w:val="nil"/>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c>
          <w:tcPr>
            <w:tcW w:w="599" w:type="dxa"/>
            <w:tcBorders>
              <w:top w:val="single" w:color="auto" w:sz="8" w:space="0"/>
              <w:left w:val="nil"/>
              <w:bottom w:val="nil"/>
              <w:right w:val="nil"/>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c>
          <w:tcPr>
            <w:tcW w:w="512" w:type="dxa"/>
            <w:tcBorders>
              <w:top w:val="single" w:color="auto" w:sz="8" w:space="0"/>
              <w:left w:val="nil"/>
              <w:bottom w:val="nil"/>
              <w:right w:val="nil"/>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c>
          <w:tcPr>
            <w:tcW w:w="531" w:type="dxa"/>
            <w:tcBorders>
              <w:top w:val="single" w:color="auto" w:sz="8" w:space="0"/>
              <w:left w:val="nil"/>
              <w:bottom w:val="nil"/>
              <w:right w:val="single" w:color="auto" w:sz="8" w:space="0"/>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r>
      <w:tr w:rsidRPr="0073195F" w:rsidR="0073195F" w:rsidTr="00CA4DA9">
        <w:trPr>
          <w:trHeight w:val="223"/>
        </w:trPr>
        <w:tc>
          <w:tcPr>
            <w:tcW w:w="1590" w:type="dxa"/>
            <w:vMerge/>
            <w:tcBorders>
              <w:top w:val="single" w:color="auto" w:sz="8" w:space="0"/>
              <w:left w:val="single" w:color="auto" w:sz="8" w:space="0"/>
              <w:bottom w:val="single" w:color="000000" w:sz="8" w:space="0"/>
              <w:right w:val="single" w:color="auto" w:sz="4" w:space="0"/>
            </w:tcBorders>
            <w:vAlign w:val="center"/>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p>
        </w:tc>
        <w:tc>
          <w:tcPr>
            <w:tcW w:w="3629" w:type="dxa"/>
            <w:tcBorders>
              <w:top w:val="nil"/>
              <w:left w:val="nil"/>
              <w:bottom w:val="single" w:color="auto" w:sz="4" w:space="0"/>
              <w:right w:val="single" w:color="auto" w:sz="4" w:space="0"/>
            </w:tcBorders>
            <w:shd w:val="clear" w:color="000000" w:fill="DDEBF7"/>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xml:space="preserve">Inventarisatie begrip hardvochtigheid </w:t>
            </w:r>
          </w:p>
        </w:tc>
        <w:tc>
          <w:tcPr>
            <w:tcW w:w="464"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p>
        </w:tc>
        <w:tc>
          <w:tcPr>
            <w:tcW w:w="515" w:type="dxa"/>
            <w:tcBorders>
              <w:top w:val="nil"/>
              <w:left w:val="nil"/>
              <w:bottom w:val="nil"/>
              <w:right w:val="nil"/>
            </w:tcBorders>
            <w:shd w:val="clear" w:color="000000" w:fill="305496"/>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c>
          <w:tcPr>
            <w:tcW w:w="493" w:type="dxa"/>
            <w:tcBorders>
              <w:top w:val="nil"/>
              <w:left w:val="nil"/>
              <w:bottom w:val="nil"/>
              <w:right w:val="nil"/>
            </w:tcBorders>
            <w:shd w:val="clear" w:color="000000" w:fill="305496"/>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c>
          <w:tcPr>
            <w:tcW w:w="467"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p>
        </w:tc>
        <w:tc>
          <w:tcPr>
            <w:tcW w:w="509"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492"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461"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462"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502"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599"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512"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531" w:type="dxa"/>
            <w:tcBorders>
              <w:top w:val="nil"/>
              <w:left w:val="nil"/>
              <w:bottom w:val="nil"/>
              <w:right w:val="single" w:color="auto" w:sz="8" w:space="0"/>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r>
      <w:tr w:rsidRPr="0073195F" w:rsidR="0073195F" w:rsidTr="00CA4DA9">
        <w:trPr>
          <w:trHeight w:val="223"/>
        </w:trPr>
        <w:tc>
          <w:tcPr>
            <w:tcW w:w="1590" w:type="dxa"/>
            <w:vMerge/>
            <w:tcBorders>
              <w:top w:val="single" w:color="auto" w:sz="8" w:space="0"/>
              <w:left w:val="single" w:color="auto" w:sz="8" w:space="0"/>
              <w:bottom w:val="single" w:color="000000" w:sz="8" w:space="0"/>
              <w:right w:val="single" w:color="auto" w:sz="4" w:space="0"/>
            </w:tcBorders>
            <w:vAlign w:val="center"/>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p>
        </w:tc>
        <w:tc>
          <w:tcPr>
            <w:tcW w:w="3629" w:type="dxa"/>
            <w:tcBorders>
              <w:top w:val="nil"/>
              <w:left w:val="nil"/>
              <w:bottom w:val="nil"/>
              <w:right w:val="single" w:color="auto" w:sz="4" w:space="0"/>
            </w:tcBorders>
            <w:shd w:val="clear" w:color="000000" w:fill="DDEBF7"/>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xml:space="preserve">Opstellen kader bepaling hardvochtigheid </w:t>
            </w:r>
          </w:p>
        </w:tc>
        <w:tc>
          <w:tcPr>
            <w:tcW w:w="464"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p>
        </w:tc>
        <w:tc>
          <w:tcPr>
            <w:tcW w:w="515"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493" w:type="dxa"/>
            <w:tcBorders>
              <w:top w:val="nil"/>
              <w:left w:val="nil"/>
              <w:bottom w:val="nil"/>
              <w:right w:val="nil"/>
            </w:tcBorders>
            <w:shd w:val="clear" w:color="000000" w:fill="305496"/>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c>
          <w:tcPr>
            <w:tcW w:w="467"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p>
        </w:tc>
        <w:tc>
          <w:tcPr>
            <w:tcW w:w="509"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492"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461"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462"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502"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599"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512"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531" w:type="dxa"/>
            <w:tcBorders>
              <w:top w:val="nil"/>
              <w:left w:val="nil"/>
              <w:bottom w:val="nil"/>
              <w:right w:val="single" w:color="auto" w:sz="8" w:space="0"/>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r>
      <w:tr w:rsidRPr="0073195F" w:rsidR="0073195F" w:rsidTr="00CA4DA9">
        <w:trPr>
          <w:trHeight w:val="446"/>
        </w:trPr>
        <w:tc>
          <w:tcPr>
            <w:tcW w:w="1590" w:type="dxa"/>
            <w:vMerge/>
            <w:tcBorders>
              <w:top w:val="single" w:color="auto" w:sz="8" w:space="0"/>
              <w:left w:val="single" w:color="auto" w:sz="8" w:space="0"/>
              <w:bottom w:val="single" w:color="000000" w:sz="8" w:space="0"/>
              <w:right w:val="single" w:color="auto" w:sz="4" w:space="0"/>
            </w:tcBorders>
            <w:vAlign w:val="center"/>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p>
        </w:tc>
        <w:tc>
          <w:tcPr>
            <w:tcW w:w="3629" w:type="dxa"/>
            <w:tcBorders>
              <w:top w:val="single" w:color="auto" w:sz="4" w:space="0"/>
              <w:left w:val="nil"/>
              <w:bottom w:val="single" w:color="auto" w:sz="4" w:space="0"/>
              <w:right w:val="single" w:color="auto" w:sz="4" w:space="0"/>
            </w:tcBorders>
            <w:shd w:val="clear" w:color="000000" w:fill="DDEBF7"/>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Akkoord op definitie hardvochtigheid door klankbordgroep</w:t>
            </w:r>
          </w:p>
        </w:tc>
        <w:tc>
          <w:tcPr>
            <w:tcW w:w="464"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p>
        </w:tc>
        <w:tc>
          <w:tcPr>
            <w:tcW w:w="515"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493"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467" w:type="dxa"/>
            <w:tcBorders>
              <w:top w:val="nil"/>
              <w:left w:val="nil"/>
              <w:bottom w:val="nil"/>
              <w:right w:val="nil"/>
            </w:tcBorders>
            <w:shd w:val="clear" w:color="000000" w:fill="305496"/>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c>
          <w:tcPr>
            <w:tcW w:w="509"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p>
        </w:tc>
        <w:tc>
          <w:tcPr>
            <w:tcW w:w="492"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461"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462"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502"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599"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512"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531" w:type="dxa"/>
            <w:tcBorders>
              <w:top w:val="nil"/>
              <w:left w:val="nil"/>
              <w:bottom w:val="nil"/>
              <w:right w:val="single" w:color="auto" w:sz="8" w:space="0"/>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r>
      <w:tr w:rsidRPr="0073195F" w:rsidR="0073195F" w:rsidTr="00CA4DA9">
        <w:trPr>
          <w:trHeight w:val="233"/>
        </w:trPr>
        <w:tc>
          <w:tcPr>
            <w:tcW w:w="1590" w:type="dxa"/>
            <w:vMerge/>
            <w:tcBorders>
              <w:top w:val="single" w:color="auto" w:sz="8" w:space="0"/>
              <w:left w:val="single" w:color="auto" w:sz="8" w:space="0"/>
              <w:bottom w:val="single" w:color="000000" w:sz="8" w:space="0"/>
              <w:right w:val="single" w:color="auto" w:sz="4" w:space="0"/>
            </w:tcBorders>
            <w:vAlign w:val="center"/>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p>
        </w:tc>
        <w:tc>
          <w:tcPr>
            <w:tcW w:w="3629" w:type="dxa"/>
            <w:tcBorders>
              <w:top w:val="nil"/>
              <w:left w:val="nil"/>
              <w:bottom w:val="single" w:color="auto" w:sz="8" w:space="0"/>
              <w:right w:val="single" w:color="auto" w:sz="4" w:space="0"/>
            </w:tcBorders>
            <w:shd w:val="clear" w:color="000000" w:fill="DDEBF7"/>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xml:space="preserve">Definitie hardvochtigheid naar Tweede Kamer </w:t>
            </w:r>
            <w:r w:rsidR="00532584">
              <w:rPr>
                <w:rFonts w:ascii="Verdana" w:hAnsi="Verdana" w:eastAsia="Times New Roman" w:cs="Calibri"/>
                <w:color w:val="000000"/>
                <w:sz w:val="18"/>
                <w:szCs w:val="18"/>
                <w:lang w:eastAsia="nl-NL"/>
              </w:rPr>
              <w:t>en Nationale Ombudsman</w:t>
            </w:r>
          </w:p>
        </w:tc>
        <w:tc>
          <w:tcPr>
            <w:tcW w:w="464" w:type="dxa"/>
            <w:tcBorders>
              <w:top w:val="nil"/>
              <w:left w:val="nil"/>
              <w:bottom w:val="single" w:color="auto" w:sz="8" w:space="0"/>
              <w:right w:val="nil"/>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c>
          <w:tcPr>
            <w:tcW w:w="515" w:type="dxa"/>
            <w:tcBorders>
              <w:top w:val="nil"/>
              <w:left w:val="nil"/>
              <w:bottom w:val="single" w:color="auto" w:sz="8" w:space="0"/>
              <w:right w:val="nil"/>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c>
          <w:tcPr>
            <w:tcW w:w="493" w:type="dxa"/>
            <w:tcBorders>
              <w:top w:val="nil"/>
              <w:left w:val="nil"/>
              <w:bottom w:val="single" w:color="auto" w:sz="8" w:space="0"/>
              <w:right w:val="nil"/>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c>
          <w:tcPr>
            <w:tcW w:w="467" w:type="dxa"/>
            <w:tcBorders>
              <w:top w:val="nil"/>
              <w:left w:val="nil"/>
              <w:bottom w:val="single" w:color="auto" w:sz="8" w:space="0"/>
              <w:right w:val="nil"/>
            </w:tcBorders>
            <w:shd w:val="clear" w:color="000000" w:fill="305496"/>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c>
          <w:tcPr>
            <w:tcW w:w="509" w:type="dxa"/>
            <w:tcBorders>
              <w:top w:val="nil"/>
              <w:left w:val="nil"/>
              <w:bottom w:val="single" w:color="auto" w:sz="8" w:space="0"/>
              <w:right w:val="nil"/>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c>
          <w:tcPr>
            <w:tcW w:w="492" w:type="dxa"/>
            <w:tcBorders>
              <w:top w:val="nil"/>
              <w:left w:val="nil"/>
              <w:bottom w:val="single" w:color="auto" w:sz="8" w:space="0"/>
              <w:right w:val="nil"/>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c>
          <w:tcPr>
            <w:tcW w:w="461" w:type="dxa"/>
            <w:tcBorders>
              <w:top w:val="nil"/>
              <w:left w:val="nil"/>
              <w:bottom w:val="single" w:color="auto" w:sz="8" w:space="0"/>
              <w:right w:val="nil"/>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c>
          <w:tcPr>
            <w:tcW w:w="462" w:type="dxa"/>
            <w:tcBorders>
              <w:top w:val="nil"/>
              <w:left w:val="nil"/>
              <w:bottom w:val="single" w:color="auto" w:sz="8" w:space="0"/>
              <w:right w:val="nil"/>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c>
          <w:tcPr>
            <w:tcW w:w="502" w:type="dxa"/>
            <w:tcBorders>
              <w:top w:val="nil"/>
              <w:left w:val="nil"/>
              <w:bottom w:val="single" w:color="auto" w:sz="8" w:space="0"/>
              <w:right w:val="nil"/>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c>
          <w:tcPr>
            <w:tcW w:w="599" w:type="dxa"/>
            <w:tcBorders>
              <w:top w:val="nil"/>
              <w:left w:val="nil"/>
              <w:bottom w:val="single" w:color="auto" w:sz="8" w:space="0"/>
              <w:right w:val="nil"/>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c>
          <w:tcPr>
            <w:tcW w:w="512" w:type="dxa"/>
            <w:tcBorders>
              <w:top w:val="nil"/>
              <w:left w:val="nil"/>
              <w:bottom w:val="single" w:color="auto" w:sz="8" w:space="0"/>
              <w:right w:val="nil"/>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c>
          <w:tcPr>
            <w:tcW w:w="531" w:type="dxa"/>
            <w:tcBorders>
              <w:top w:val="nil"/>
              <w:left w:val="nil"/>
              <w:bottom w:val="single" w:color="auto" w:sz="8" w:space="0"/>
              <w:right w:val="single" w:color="auto" w:sz="8" w:space="0"/>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r>
      <w:tr w:rsidRPr="0073195F" w:rsidR="0073195F" w:rsidTr="00CA4DA9">
        <w:trPr>
          <w:trHeight w:val="223"/>
        </w:trPr>
        <w:tc>
          <w:tcPr>
            <w:tcW w:w="1590" w:type="dxa"/>
            <w:vMerge w:val="restart"/>
            <w:tcBorders>
              <w:top w:val="nil"/>
              <w:left w:val="single" w:color="auto" w:sz="8" w:space="0"/>
              <w:bottom w:val="single" w:color="auto" w:sz="4" w:space="0"/>
              <w:right w:val="single" w:color="auto" w:sz="4" w:space="0"/>
            </w:tcBorders>
            <w:shd w:val="clear" w:color="000000" w:fill="BDD7EE"/>
            <w:vAlign w:val="center"/>
            <w:hideMark/>
          </w:tcPr>
          <w:p w:rsidRPr="0073195F" w:rsidR="0073195F" w:rsidP="002D753B" w:rsidRDefault="0073195F">
            <w:pPr>
              <w:spacing w:after="0" w:line="240" w:lineRule="auto"/>
              <w:jc w:val="center"/>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Tussentijdse resultaten</w:t>
            </w:r>
          </w:p>
        </w:tc>
        <w:tc>
          <w:tcPr>
            <w:tcW w:w="3629" w:type="dxa"/>
            <w:tcBorders>
              <w:top w:val="nil"/>
              <w:left w:val="nil"/>
              <w:bottom w:val="single" w:color="auto" w:sz="4" w:space="0"/>
              <w:right w:val="single" w:color="auto" w:sz="4" w:space="0"/>
            </w:tcBorders>
            <w:shd w:val="clear" w:color="000000" w:fill="BDD7EE"/>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xml:space="preserve">Beantwoorden onderzoeksvragen </w:t>
            </w:r>
          </w:p>
        </w:tc>
        <w:tc>
          <w:tcPr>
            <w:tcW w:w="464"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p>
        </w:tc>
        <w:tc>
          <w:tcPr>
            <w:tcW w:w="515"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493"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467"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509" w:type="dxa"/>
            <w:tcBorders>
              <w:top w:val="nil"/>
              <w:left w:val="nil"/>
              <w:bottom w:val="nil"/>
              <w:right w:val="nil"/>
            </w:tcBorders>
            <w:shd w:val="clear" w:color="000000" w:fill="305496"/>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c>
          <w:tcPr>
            <w:tcW w:w="492" w:type="dxa"/>
            <w:tcBorders>
              <w:top w:val="nil"/>
              <w:left w:val="nil"/>
              <w:bottom w:val="nil"/>
              <w:right w:val="nil"/>
            </w:tcBorders>
            <w:shd w:val="clear" w:color="000000" w:fill="305496"/>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c>
          <w:tcPr>
            <w:tcW w:w="461" w:type="dxa"/>
            <w:tcBorders>
              <w:top w:val="nil"/>
              <w:left w:val="nil"/>
              <w:bottom w:val="nil"/>
              <w:right w:val="nil"/>
            </w:tcBorders>
            <w:shd w:val="clear" w:color="000000" w:fill="305496"/>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c>
          <w:tcPr>
            <w:tcW w:w="462" w:type="dxa"/>
            <w:tcBorders>
              <w:top w:val="nil"/>
              <w:left w:val="nil"/>
              <w:bottom w:val="nil"/>
              <w:right w:val="nil"/>
            </w:tcBorders>
            <w:shd w:val="clear" w:color="000000" w:fill="305496"/>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c>
          <w:tcPr>
            <w:tcW w:w="502" w:type="dxa"/>
            <w:tcBorders>
              <w:top w:val="nil"/>
              <w:left w:val="nil"/>
              <w:bottom w:val="nil"/>
              <w:right w:val="nil"/>
            </w:tcBorders>
            <w:shd w:val="clear" w:color="000000" w:fill="305496"/>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c>
          <w:tcPr>
            <w:tcW w:w="599"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p>
        </w:tc>
        <w:tc>
          <w:tcPr>
            <w:tcW w:w="512"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531" w:type="dxa"/>
            <w:tcBorders>
              <w:top w:val="nil"/>
              <w:left w:val="nil"/>
              <w:bottom w:val="nil"/>
              <w:right w:val="single" w:color="auto" w:sz="8" w:space="0"/>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r>
      <w:tr w:rsidRPr="0073195F" w:rsidR="0073195F" w:rsidTr="00CA4DA9">
        <w:trPr>
          <w:trHeight w:val="223"/>
        </w:trPr>
        <w:tc>
          <w:tcPr>
            <w:tcW w:w="1590" w:type="dxa"/>
            <w:vMerge/>
            <w:tcBorders>
              <w:top w:val="nil"/>
              <w:left w:val="single" w:color="auto" w:sz="8" w:space="0"/>
              <w:bottom w:val="single" w:color="auto" w:sz="4" w:space="0"/>
              <w:right w:val="single" w:color="auto" w:sz="4" w:space="0"/>
            </w:tcBorders>
            <w:vAlign w:val="center"/>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p>
        </w:tc>
        <w:tc>
          <w:tcPr>
            <w:tcW w:w="3629" w:type="dxa"/>
            <w:tcBorders>
              <w:top w:val="nil"/>
              <w:left w:val="nil"/>
              <w:bottom w:val="single" w:color="auto" w:sz="4" w:space="0"/>
              <w:right w:val="single" w:color="auto" w:sz="4" w:space="0"/>
            </w:tcBorders>
            <w:shd w:val="clear" w:color="000000" w:fill="BDD7EE"/>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xml:space="preserve">Analyse klachten, bezwaar en beroep </w:t>
            </w:r>
          </w:p>
        </w:tc>
        <w:tc>
          <w:tcPr>
            <w:tcW w:w="464"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p>
        </w:tc>
        <w:tc>
          <w:tcPr>
            <w:tcW w:w="515"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493"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467"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509" w:type="dxa"/>
            <w:tcBorders>
              <w:top w:val="nil"/>
              <w:left w:val="nil"/>
              <w:bottom w:val="nil"/>
              <w:right w:val="nil"/>
            </w:tcBorders>
            <w:shd w:val="clear" w:color="000000" w:fill="305496"/>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c>
          <w:tcPr>
            <w:tcW w:w="492" w:type="dxa"/>
            <w:tcBorders>
              <w:top w:val="nil"/>
              <w:left w:val="nil"/>
              <w:bottom w:val="nil"/>
              <w:right w:val="nil"/>
            </w:tcBorders>
            <w:shd w:val="clear" w:color="000000" w:fill="305496"/>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c>
          <w:tcPr>
            <w:tcW w:w="461"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p>
        </w:tc>
        <w:tc>
          <w:tcPr>
            <w:tcW w:w="462"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502"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599"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512"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531" w:type="dxa"/>
            <w:tcBorders>
              <w:top w:val="nil"/>
              <w:left w:val="nil"/>
              <w:bottom w:val="nil"/>
              <w:right w:val="single" w:color="auto" w:sz="8" w:space="0"/>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r>
      <w:tr w:rsidRPr="0073195F" w:rsidR="0073195F" w:rsidTr="00CA4DA9">
        <w:trPr>
          <w:trHeight w:val="223"/>
        </w:trPr>
        <w:tc>
          <w:tcPr>
            <w:tcW w:w="1590" w:type="dxa"/>
            <w:vMerge/>
            <w:tcBorders>
              <w:top w:val="nil"/>
              <w:left w:val="single" w:color="auto" w:sz="8" w:space="0"/>
              <w:bottom w:val="single" w:color="auto" w:sz="4" w:space="0"/>
              <w:right w:val="single" w:color="auto" w:sz="4" w:space="0"/>
            </w:tcBorders>
            <w:vAlign w:val="center"/>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p>
        </w:tc>
        <w:tc>
          <w:tcPr>
            <w:tcW w:w="3629" w:type="dxa"/>
            <w:tcBorders>
              <w:top w:val="nil"/>
              <w:left w:val="nil"/>
              <w:bottom w:val="single" w:color="auto" w:sz="4" w:space="0"/>
              <w:right w:val="single" w:color="auto" w:sz="4" w:space="0"/>
            </w:tcBorders>
            <w:shd w:val="clear" w:color="000000" w:fill="BDD7EE"/>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Tussentijdse resultaten naar klankbordgroep</w:t>
            </w:r>
          </w:p>
        </w:tc>
        <w:tc>
          <w:tcPr>
            <w:tcW w:w="464"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p>
        </w:tc>
        <w:tc>
          <w:tcPr>
            <w:tcW w:w="515"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493"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467"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509"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492" w:type="dxa"/>
            <w:tcBorders>
              <w:top w:val="nil"/>
              <w:left w:val="nil"/>
              <w:bottom w:val="nil"/>
              <w:right w:val="nil"/>
            </w:tcBorders>
            <w:shd w:val="clear" w:color="000000" w:fill="305496"/>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c>
          <w:tcPr>
            <w:tcW w:w="461"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p>
        </w:tc>
        <w:tc>
          <w:tcPr>
            <w:tcW w:w="462"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502"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599"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512"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531" w:type="dxa"/>
            <w:tcBorders>
              <w:top w:val="nil"/>
              <w:left w:val="nil"/>
              <w:bottom w:val="nil"/>
              <w:right w:val="single" w:color="auto" w:sz="8" w:space="0"/>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r>
      <w:tr w:rsidRPr="0073195F" w:rsidR="0073195F" w:rsidTr="00CA4DA9">
        <w:trPr>
          <w:trHeight w:val="233"/>
        </w:trPr>
        <w:tc>
          <w:tcPr>
            <w:tcW w:w="1590" w:type="dxa"/>
            <w:vMerge/>
            <w:tcBorders>
              <w:top w:val="nil"/>
              <w:left w:val="single" w:color="auto" w:sz="8" w:space="0"/>
              <w:bottom w:val="single" w:color="auto" w:sz="4" w:space="0"/>
              <w:right w:val="single" w:color="auto" w:sz="4" w:space="0"/>
            </w:tcBorders>
            <w:vAlign w:val="center"/>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p>
        </w:tc>
        <w:tc>
          <w:tcPr>
            <w:tcW w:w="3629" w:type="dxa"/>
            <w:tcBorders>
              <w:top w:val="nil"/>
              <w:left w:val="nil"/>
              <w:bottom w:val="single" w:color="auto" w:sz="4" w:space="0"/>
              <w:right w:val="single" w:color="auto" w:sz="4" w:space="0"/>
            </w:tcBorders>
            <w:shd w:val="clear" w:color="000000" w:fill="BDD7EE"/>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xml:space="preserve">Tussentijdse resultaten naar Tweede Kamer </w:t>
            </w:r>
            <w:r w:rsidR="00532584">
              <w:rPr>
                <w:rFonts w:ascii="Verdana" w:hAnsi="Verdana" w:eastAsia="Times New Roman" w:cs="Calibri"/>
                <w:color w:val="000000"/>
                <w:sz w:val="18"/>
                <w:szCs w:val="18"/>
                <w:lang w:eastAsia="nl-NL"/>
              </w:rPr>
              <w:t>en Nationale Ombudsman</w:t>
            </w:r>
          </w:p>
        </w:tc>
        <w:tc>
          <w:tcPr>
            <w:tcW w:w="464"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p>
        </w:tc>
        <w:tc>
          <w:tcPr>
            <w:tcW w:w="515"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493"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467"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509"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492" w:type="dxa"/>
            <w:tcBorders>
              <w:top w:val="nil"/>
              <w:left w:val="nil"/>
              <w:bottom w:val="nil"/>
              <w:right w:val="nil"/>
            </w:tcBorders>
            <w:shd w:val="clear" w:color="000000" w:fill="305496"/>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c>
          <w:tcPr>
            <w:tcW w:w="461"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p>
        </w:tc>
        <w:tc>
          <w:tcPr>
            <w:tcW w:w="462"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502"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599"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512"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531" w:type="dxa"/>
            <w:tcBorders>
              <w:top w:val="nil"/>
              <w:left w:val="nil"/>
              <w:bottom w:val="nil"/>
              <w:right w:val="single" w:color="auto" w:sz="8" w:space="0"/>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r>
      <w:tr w:rsidRPr="0073195F" w:rsidR="0073195F" w:rsidTr="00CA4DA9">
        <w:trPr>
          <w:trHeight w:val="223"/>
        </w:trPr>
        <w:tc>
          <w:tcPr>
            <w:tcW w:w="1590" w:type="dxa"/>
            <w:vMerge w:val="restart"/>
            <w:tcBorders>
              <w:top w:val="single" w:color="auto" w:sz="8" w:space="0"/>
              <w:left w:val="single" w:color="auto" w:sz="8" w:space="0"/>
              <w:bottom w:val="single" w:color="000000" w:sz="8" w:space="0"/>
              <w:right w:val="single" w:color="auto" w:sz="4" w:space="0"/>
            </w:tcBorders>
            <w:shd w:val="clear" w:color="000000" w:fill="DDEBF7"/>
            <w:vAlign w:val="center"/>
            <w:hideMark/>
          </w:tcPr>
          <w:p w:rsidRPr="0073195F" w:rsidR="0073195F" w:rsidP="002D753B" w:rsidRDefault="0073195F">
            <w:pPr>
              <w:spacing w:after="0" w:line="240" w:lineRule="auto"/>
              <w:jc w:val="center"/>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xml:space="preserve">Eindrapport  </w:t>
            </w:r>
          </w:p>
        </w:tc>
        <w:tc>
          <w:tcPr>
            <w:tcW w:w="3629" w:type="dxa"/>
            <w:tcBorders>
              <w:top w:val="single" w:color="auto" w:sz="8" w:space="0"/>
              <w:left w:val="nil"/>
              <w:bottom w:val="single" w:color="auto" w:sz="4" w:space="0"/>
              <w:right w:val="single" w:color="auto" w:sz="4" w:space="0"/>
            </w:tcBorders>
            <w:shd w:val="clear" w:color="000000" w:fill="DDEBF7"/>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xml:space="preserve">Vervolg beantwoorden onderzoeksvragen </w:t>
            </w:r>
          </w:p>
        </w:tc>
        <w:tc>
          <w:tcPr>
            <w:tcW w:w="464" w:type="dxa"/>
            <w:tcBorders>
              <w:top w:val="single" w:color="auto" w:sz="8" w:space="0"/>
              <w:left w:val="nil"/>
              <w:bottom w:val="nil"/>
              <w:right w:val="nil"/>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c>
          <w:tcPr>
            <w:tcW w:w="515" w:type="dxa"/>
            <w:tcBorders>
              <w:top w:val="single" w:color="auto" w:sz="8" w:space="0"/>
              <w:left w:val="nil"/>
              <w:bottom w:val="nil"/>
              <w:right w:val="nil"/>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c>
          <w:tcPr>
            <w:tcW w:w="493" w:type="dxa"/>
            <w:tcBorders>
              <w:top w:val="single" w:color="auto" w:sz="8" w:space="0"/>
              <w:left w:val="nil"/>
              <w:bottom w:val="nil"/>
              <w:right w:val="nil"/>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c>
          <w:tcPr>
            <w:tcW w:w="467" w:type="dxa"/>
            <w:tcBorders>
              <w:top w:val="single" w:color="auto" w:sz="8" w:space="0"/>
              <w:left w:val="nil"/>
              <w:bottom w:val="nil"/>
              <w:right w:val="nil"/>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c>
          <w:tcPr>
            <w:tcW w:w="509" w:type="dxa"/>
            <w:tcBorders>
              <w:top w:val="single" w:color="auto" w:sz="8" w:space="0"/>
              <w:left w:val="nil"/>
              <w:bottom w:val="nil"/>
              <w:right w:val="nil"/>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c>
          <w:tcPr>
            <w:tcW w:w="492" w:type="dxa"/>
            <w:tcBorders>
              <w:top w:val="single" w:color="auto" w:sz="8" w:space="0"/>
              <w:left w:val="nil"/>
              <w:bottom w:val="nil"/>
              <w:right w:val="nil"/>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c>
          <w:tcPr>
            <w:tcW w:w="461" w:type="dxa"/>
            <w:tcBorders>
              <w:top w:val="nil"/>
              <w:left w:val="nil"/>
              <w:bottom w:val="nil"/>
              <w:right w:val="nil"/>
            </w:tcBorders>
            <w:shd w:val="clear" w:color="000000" w:fill="305496"/>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c>
          <w:tcPr>
            <w:tcW w:w="462" w:type="dxa"/>
            <w:tcBorders>
              <w:top w:val="nil"/>
              <w:left w:val="nil"/>
              <w:bottom w:val="nil"/>
              <w:right w:val="nil"/>
            </w:tcBorders>
            <w:shd w:val="clear" w:color="000000" w:fill="305496"/>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c>
          <w:tcPr>
            <w:tcW w:w="502" w:type="dxa"/>
            <w:tcBorders>
              <w:top w:val="nil"/>
              <w:left w:val="nil"/>
              <w:bottom w:val="nil"/>
              <w:right w:val="nil"/>
            </w:tcBorders>
            <w:shd w:val="clear" w:color="000000" w:fill="305496"/>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c>
          <w:tcPr>
            <w:tcW w:w="599" w:type="dxa"/>
            <w:tcBorders>
              <w:top w:val="single" w:color="auto" w:sz="8" w:space="0"/>
              <w:left w:val="nil"/>
              <w:bottom w:val="nil"/>
              <w:right w:val="nil"/>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c>
          <w:tcPr>
            <w:tcW w:w="512" w:type="dxa"/>
            <w:tcBorders>
              <w:top w:val="single" w:color="auto" w:sz="8" w:space="0"/>
              <w:left w:val="nil"/>
              <w:bottom w:val="nil"/>
              <w:right w:val="nil"/>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c>
          <w:tcPr>
            <w:tcW w:w="531" w:type="dxa"/>
            <w:tcBorders>
              <w:top w:val="single" w:color="auto" w:sz="8" w:space="0"/>
              <w:left w:val="nil"/>
              <w:bottom w:val="nil"/>
              <w:right w:val="single" w:color="auto" w:sz="8" w:space="0"/>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r>
      <w:tr w:rsidRPr="0073195F" w:rsidR="0073195F" w:rsidTr="00CA4DA9">
        <w:trPr>
          <w:trHeight w:val="223"/>
        </w:trPr>
        <w:tc>
          <w:tcPr>
            <w:tcW w:w="1590" w:type="dxa"/>
            <w:vMerge/>
            <w:tcBorders>
              <w:top w:val="single" w:color="auto" w:sz="8" w:space="0"/>
              <w:left w:val="single" w:color="auto" w:sz="8" w:space="0"/>
              <w:bottom w:val="single" w:color="000000" w:sz="8" w:space="0"/>
              <w:right w:val="single" w:color="auto" w:sz="4" w:space="0"/>
            </w:tcBorders>
            <w:vAlign w:val="center"/>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p>
        </w:tc>
        <w:tc>
          <w:tcPr>
            <w:tcW w:w="3629" w:type="dxa"/>
            <w:tcBorders>
              <w:top w:val="nil"/>
              <w:left w:val="nil"/>
              <w:bottom w:val="single" w:color="auto" w:sz="4" w:space="0"/>
              <w:right w:val="single" w:color="auto" w:sz="4" w:space="0"/>
            </w:tcBorders>
            <w:shd w:val="clear" w:color="000000" w:fill="DDEBF7"/>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xml:space="preserve">Voorstellen voor handelingsperspectieven </w:t>
            </w:r>
          </w:p>
        </w:tc>
        <w:tc>
          <w:tcPr>
            <w:tcW w:w="464"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p>
        </w:tc>
        <w:tc>
          <w:tcPr>
            <w:tcW w:w="515"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493"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467"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509"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492"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461"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462"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502" w:type="dxa"/>
            <w:tcBorders>
              <w:top w:val="nil"/>
              <w:left w:val="nil"/>
              <w:bottom w:val="nil"/>
              <w:right w:val="nil"/>
            </w:tcBorders>
            <w:shd w:val="clear" w:color="000000" w:fill="305496"/>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c>
          <w:tcPr>
            <w:tcW w:w="599" w:type="dxa"/>
            <w:tcBorders>
              <w:top w:val="nil"/>
              <w:left w:val="nil"/>
              <w:bottom w:val="nil"/>
              <w:right w:val="nil"/>
            </w:tcBorders>
            <w:shd w:val="clear" w:color="000000" w:fill="305496"/>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c>
          <w:tcPr>
            <w:tcW w:w="512"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p>
        </w:tc>
        <w:tc>
          <w:tcPr>
            <w:tcW w:w="531" w:type="dxa"/>
            <w:tcBorders>
              <w:top w:val="nil"/>
              <w:left w:val="nil"/>
              <w:bottom w:val="nil"/>
              <w:right w:val="single" w:color="auto" w:sz="8" w:space="0"/>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r>
      <w:tr w:rsidRPr="0073195F" w:rsidR="0073195F" w:rsidTr="00CA4DA9">
        <w:trPr>
          <w:trHeight w:val="223"/>
        </w:trPr>
        <w:tc>
          <w:tcPr>
            <w:tcW w:w="1590" w:type="dxa"/>
            <w:vMerge/>
            <w:tcBorders>
              <w:top w:val="single" w:color="auto" w:sz="8" w:space="0"/>
              <w:left w:val="single" w:color="auto" w:sz="8" w:space="0"/>
              <w:bottom w:val="single" w:color="000000" w:sz="8" w:space="0"/>
              <w:right w:val="single" w:color="auto" w:sz="4" w:space="0"/>
            </w:tcBorders>
            <w:vAlign w:val="center"/>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p>
        </w:tc>
        <w:tc>
          <w:tcPr>
            <w:tcW w:w="3629" w:type="dxa"/>
            <w:tcBorders>
              <w:top w:val="nil"/>
              <w:left w:val="nil"/>
              <w:bottom w:val="single" w:color="auto" w:sz="4" w:space="0"/>
              <w:right w:val="single" w:color="auto" w:sz="4" w:space="0"/>
            </w:tcBorders>
            <w:shd w:val="clear" w:color="000000" w:fill="DDEBF7"/>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xml:space="preserve">Opleveren concept eindrapport </w:t>
            </w:r>
          </w:p>
        </w:tc>
        <w:tc>
          <w:tcPr>
            <w:tcW w:w="464"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p>
        </w:tc>
        <w:tc>
          <w:tcPr>
            <w:tcW w:w="515"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493"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467"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509"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492"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461"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462"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502"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599"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512" w:type="dxa"/>
            <w:tcBorders>
              <w:top w:val="nil"/>
              <w:left w:val="nil"/>
              <w:bottom w:val="nil"/>
              <w:right w:val="nil"/>
            </w:tcBorders>
            <w:shd w:val="clear" w:color="000000" w:fill="305496"/>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c>
          <w:tcPr>
            <w:tcW w:w="531" w:type="dxa"/>
            <w:tcBorders>
              <w:top w:val="nil"/>
              <w:left w:val="nil"/>
              <w:bottom w:val="nil"/>
              <w:right w:val="single" w:color="auto" w:sz="8" w:space="0"/>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r>
      <w:tr w:rsidRPr="0073195F" w:rsidR="0073195F" w:rsidTr="00CA4DA9">
        <w:trPr>
          <w:trHeight w:val="223"/>
        </w:trPr>
        <w:tc>
          <w:tcPr>
            <w:tcW w:w="1590" w:type="dxa"/>
            <w:vMerge/>
            <w:tcBorders>
              <w:top w:val="single" w:color="auto" w:sz="8" w:space="0"/>
              <w:left w:val="single" w:color="auto" w:sz="8" w:space="0"/>
              <w:bottom w:val="single" w:color="000000" w:sz="8" w:space="0"/>
              <w:right w:val="single" w:color="auto" w:sz="4" w:space="0"/>
            </w:tcBorders>
            <w:vAlign w:val="center"/>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p>
        </w:tc>
        <w:tc>
          <w:tcPr>
            <w:tcW w:w="3629" w:type="dxa"/>
            <w:tcBorders>
              <w:top w:val="nil"/>
              <w:left w:val="nil"/>
              <w:bottom w:val="single" w:color="auto" w:sz="4" w:space="0"/>
              <w:right w:val="single" w:color="auto" w:sz="4" w:space="0"/>
            </w:tcBorders>
            <w:shd w:val="clear" w:color="000000" w:fill="DDEBF7"/>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Opleveren eindrapport aan klankbordgroep</w:t>
            </w:r>
          </w:p>
        </w:tc>
        <w:tc>
          <w:tcPr>
            <w:tcW w:w="464"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p>
        </w:tc>
        <w:tc>
          <w:tcPr>
            <w:tcW w:w="515"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493"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467"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509"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492"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461"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462"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502"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599"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512" w:type="dxa"/>
            <w:tcBorders>
              <w:top w:val="nil"/>
              <w:left w:val="nil"/>
              <w:bottom w:val="nil"/>
              <w:right w:val="nil"/>
            </w:tcBorders>
            <w:shd w:val="clear" w:color="auto" w:fill="auto"/>
            <w:noWrap/>
            <w:vAlign w:val="bottom"/>
            <w:hideMark/>
          </w:tcPr>
          <w:p w:rsidRPr="0073195F" w:rsidR="0073195F" w:rsidP="002D753B" w:rsidRDefault="0073195F">
            <w:pPr>
              <w:spacing w:after="0" w:line="240" w:lineRule="auto"/>
              <w:rPr>
                <w:rFonts w:ascii="Times New Roman" w:hAnsi="Times New Roman" w:eastAsia="Times New Roman" w:cs="Times New Roman"/>
                <w:sz w:val="20"/>
                <w:szCs w:val="20"/>
                <w:lang w:eastAsia="nl-NL"/>
              </w:rPr>
            </w:pPr>
          </w:p>
        </w:tc>
        <w:tc>
          <w:tcPr>
            <w:tcW w:w="531" w:type="dxa"/>
            <w:tcBorders>
              <w:top w:val="nil"/>
              <w:left w:val="nil"/>
              <w:bottom w:val="nil"/>
              <w:right w:val="single" w:color="auto" w:sz="8" w:space="0"/>
            </w:tcBorders>
            <w:shd w:val="clear" w:color="000000" w:fill="305496"/>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r>
      <w:tr w:rsidRPr="0073195F" w:rsidR="0073195F" w:rsidTr="00CA4DA9">
        <w:trPr>
          <w:trHeight w:val="233"/>
        </w:trPr>
        <w:tc>
          <w:tcPr>
            <w:tcW w:w="1590" w:type="dxa"/>
            <w:vMerge/>
            <w:tcBorders>
              <w:top w:val="single" w:color="auto" w:sz="8" w:space="0"/>
              <w:left w:val="single" w:color="auto" w:sz="8" w:space="0"/>
              <w:bottom w:val="single" w:color="000000" w:sz="8" w:space="0"/>
              <w:right w:val="single" w:color="auto" w:sz="4" w:space="0"/>
            </w:tcBorders>
            <w:vAlign w:val="center"/>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p>
        </w:tc>
        <w:tc>
          <w:tcPr>
            <w:tcW w:w="3629" w:type="dxa"/>
            <w:tcBorders>
              <w:top w:val="nil"/>
              <w:left w:val="nil"/>
              <w:bottom w:val="single" w:color="auto" w:sz="8" w:space="0"/>
              <w:right w:val="single" w:color="auto" w:sz="4" w:space="0"/>
            </w:tcBorders>
            <w:shd w:val="clear" w:color="000000" w:fill="DDEBF7"/>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xml:space="preserve">Eindrapport naar Tweede Kamer </w:t>
            </w:r>
          </w:p>
        </w:tc>
        <w:tc>
          <w:tcPr>
            <w:tcW w:w="464" w:type="dxa"/>
            <w:tcBorders>
              <w:top w:val="nil"/>
              <w:left w:val="nil"/>
              <w:bottom w:val="single" w:color="auto" w:sz="8" w:space="0"/>
              <w:right w:val="nil"/>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c>
          <w:tcPr>
            <w:tcW w:w="515" w:type="dxa"/>
            <w:tcBorders>
              <w:top w:val="nil"/>
              <w:left w:val="nil"/>
              <w:bottom w:val="single" w:color="auto" w:sz="8" w:space="0"/>
              <w:right w:val="nil"/>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c>
          <w:tcPr>
            <w:tcW w:w="493" w:type="dxa"/>
            <w:tcBorders>
              <w:top w:val="nil"/>
              <w:left w:val="nil"/>
              <w:bottom w:val="single" w:color="auto" w:sz="8" w:space="0"/>
              <w:right w:val="nil"/>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c>
          <w:tcPr>
            <w:tcW w:w="467" w:type="dxa"/>
            <w:tcBorders>
              <w:top w:val="nil"/>
              <w:left w:val="nil"/>
              <w:bottom w:val="single" w:color="auto" w:sz="8" w:space="0"/>
              <w:right w:val="nil"/>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c>
          <w:tcPr>
            <w:tcW w:w="509" w:type="dxa"/>
            <w:tcBorders>
              <w:top w:val="nil"/>
              <w:left w:val="nil"/>
              <w:bottom w:val="single" w:color="auto" w:sz="8" w:space="0"/>
              <w:right w:val="nil"/>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c>
          <w:tcPr>
            <w:tcW w:w="492" w:type="dxa"/>
            <w:tcBorders>
              <w:top w:val="nil"/>
              <w:left w:val="nil"/>
              <w:bottom w:val="single" w:color="auto" w:sz="8" w:space="0"/>
              <w:right w:val="nil"/>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c>
          <w:tcPr>
            <w:tcW w:w="461" w:type="dxa"/>
            <w:tcBorders>
              <w:top w:val="nil"/>
              <w:left w:val="nil"/>
              <w:bottom w:val="single" w:color="auto" w:sz="8" w:space="0"/>
              <w:right w:val="nil"/>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c>
          <w:tcPr>
            <w:tcW w:w="462" w:type="dxa"/>
            <w:tcBorders>
              <w:top w:val="nil"/>
              <w:left w:val="nil"/>
              <w:bottom w:val="single" w:color="auto" w:sz="8" w:space="0"/>
              <w:right w:val="nil"/>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c>
          <w:tcPr>
            <w:tcW w:w="502" w:type="dxa"/>
            <w:tcBorders>
              <w:top w:val="nil"/>
              <w:left w:val="nil"/>
              <w:bottom w:val="single" w:color="auto" w:sz="8" w:space="0"/>
              <w:right w:val="nil"/>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c>
          <w:tcPr>
            <w:tcW w:w="599" w:type="dxa"/>
            <w:tcBorders>
              <w:top w:val="nil"/>
              <w:left w:val="nil"/>
              <w:bottom w:val="single" w:color="auto" w:sz="8" w:space="0"/>
              <w:right w:val="nil"/>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c>
          <w:tcPr>
            <w:tcW w:w="512" w:type="dxa"/>
            <w:tcBorders>
              <w:top w:val="nil"/>
              <w:left w:val="nil"/>
              <w:bottom w:val="single" w:color="auto" w:sz="8" w:space="0"/>
              <w:right w:val="nil"/>
            </w:tcBorders>
            <w:shd w:val="clear" w:color="auto" w:fill="auto"/>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c>
          <w:tcPr>
            <w:tcW w:w="531" w:type="dxa"/>
            <w:tcBorders>
              <w:top w:val="nil"/>
              <w:left w:val="nil"/>
              <w:bottom w:val="single" w:color="auto" w:sz="8" w:space="0"/>
              <w:right w:val="single" w:color="auto" w:sz="8" w:space="0"/>
            </w:tcBorders>
            <w:shd w:val="clear" w:color="000000" w:fill="305496"/>
            <w:noWrap/>
            <w:vAlign w:val="bottom"/>
            <w:hideMark/>
          </w:tcPr>
          <w:p w:rsidRPr="0073195F" w:rsidR="0073195F" w:rsidP="002D753B" w:rsidRDefault="0073195F">
            <w:pPr>
              <w:spacing w:after="0" w:line="240" w:lineRule="auto"/>
              <w:rPr>
                <w:rFonts w:ascii="Verdana" w:hAnsi="Verdana" w:eastAsia="Times New Roman" w:cs="Calibri"/>
                <w:color w:val="000000"/>
                <w:sz w:val="18"/>
                <w:szCs w:val="18"/>
                <w:lang w:eastAsia="nl-NL"/>
              </w:rPr>
            </w:pPr>
            <w:r w:rsidRPr="0073195F">
              <w:rPr>
                <w:rFonts w:ascii="Verdana" w:hAnsi="Verdana" w:eastAsia="Times New Roman" w:cs="Calibri"/>
                <w:color w:val="000000"/>
                <w:sz w:val="18"/>
                <w:szCs w:val="18"/>
                <w:lang w:eastAsia="nl-NL"/>
              </w:rPr>
              <w:t> </w:t>
            </w:r>
          </w:p>
        </w:tc>
      </w:tr>
    </w:tbl>
    <w:p w:rsidR="008619D1" w:rsidP="003613EB" w:rsidRDefault="008619D1">
      <w:pPr>
        <w:spacing w:line="240" w:lineRule="auto"/>
        <w:rPr>
          <w:rFonts w:ascii="Verdana" w:hAnsi="Verdana"/>
          <w:b/>
          <w:sz w:val="18"/>
          <w:szCs w:val="18"/>
        </w:rPr>
      </w:pPr>
    </w:p>
    <w:p w:rsidR="008619D1" w:rsidP="003613EB" w:rsidRDefault="008619D1">
      <w:pPr>
        <w:spacing w:line="240" w:lineRule="auto"/>
        <w:rPr>
          <w:rFonts w:ascii="Verdana" w:hAnsi="Verdana"/>
          <w:b/>
          <w:sz w:val="18"/>
          <w:szCs w:val="18"/>
        </w:rPr>
      </w:pPr>
    </w:p>
    <w:p w:rsidR="008619D1" w:rsidP="003613EB" w:rsidRDefault="008619D1">
      <w:pPr>
        <w:spacing w:line="240" w:lineRule="auto"/>
        <w:rPr>
          <w:rFonts w:ascii="Verdana" w:hAnsi="Verdana"/>
          <w:b/>
          <w:sz w:val="18"/>
          <w:szCs w:val="18"/>
        </w:rPr>
      </w:pPr>
    </w:p>
    <w:p w:rsidR="008619D1" w:rsidP="003613EB" w:rsidRDefault="008619D1">
      <w:pPr>
        <w:spacing w:line="240" w:lineRule="auto"/>
        <w:rPr>
          <w:rFonts w:ascii="Verdana" w:hAnsi="Verdana"/>
          <w:b/>
          <w:sz w:val="18"/>
          <w:szCs w:val="18"/>
        </w:rPr>
      </w:pPr>
    </w:p>
    <w:p w:rsidR="00124FF2" w:rsidP="00124FF2" w:rsidRDefault="00124FF2">
      <w:pPr>
        <w:pStyle w:val="Lijstalinea"/>
        <w:spacing w:line="240" w:lineRule="auto"/>
      </w:pPr>
    </w:p>
    <w:p w:rsidR="00124FF2" w:rsidP="00124FF2" w:rsidRDefault="008619D1">
      <w:pPr>
        <w:pStyle w:val="Lijstalinea"/>
        <w:numPr>
          <w:ilvl w:val="0"/>
          <w:numId w:val="7"/>
        </w:numPr>
        <w:spacing w:line="240" w:lineRule="auto"/>
      </w:pPr>
      <w:r w:rsidRPr="008619D1">
        <w:t xml:space="preserve">een tussenproduct met de voorgestelde definitie van hardvochtigheid dient te worden </w:t>
      </w:r>
    </w:p>
    <w:p w:rsidR="008619D1" w:rsidP="00124FF2" w:rsidRDefault="008619D1">
      <w:pPr>
        <w:spacing w:after="0" w:line="240" w:lineRule="auto"/>
        <w:ind w:left="709"/>
      </w:pPr>
      <w:r w:rsidRPr="008619D1">
        <w:t xml:space="preserve">opgeleverd aan de opdrachtgever en klankbordgroep in oktober 2021. Na akkoord kan het onderzoek worden vervolgd. </w:t>
      </w:r>
    </w:p>
    <w:p w:rsidR="008619D1" w:rsidP="00124FF2" w:rsidRDefault="008619D1">
      <w:pPr>
        <w:pStyle w:val="Lijstalinea"/>
        <w:numPr>
          <w:ilvl w:val="0"/>
          <w:numId w:val="7"/>
        </w:numPr>
        <w:spacing w:line="240" w:lineRule="auto"/>
      </w:pPr>
      <w:r>
        <w:t>i</w:t>
      </w:r>
      <w:r w:rsidRPr="008619D1">
        <w:t>n december 2021 worden de tussentijdse resultaten</w:t>
      </w:r>
      <w:r w:rsidR="00124FF2">
        <w:t>, op basis van een tussenproduct</w:t>
      </w:r>
      <w:r w:rsidRPr="008619D1">
        <w:t xml:space="preserve"> van het onderzoek gedeeld met de Tweede Kamer. </w:t>
      </w:r>
    </w:p>
    <w:p w:rsidRPr="008619D1" w:rsidR="008619D1" w:rsidP="00124FF2" w:rsidRDefault="008619D1">
      <w:pPr>
        <w:pStyle w:val="Lijstalinea"/>
        <w:numPr>
          <w:ilvl w:val="0"/>
          <w:numId w:val="7"/>
        </w:numPr>
        <w:spacing w:line="240" w:lineRule="auto"/>
      </w:pPr>
      <w:r w:rsidRPr="008619D1">
        <w:t xml:space="preserve">Het eindrapport dient in juni 2022 gereed te zijn. Een conceptversie dient begin mei beschikbaar te zijn. </w:t>
      </w:r>
    </w:p>
    <w:p w:rsidR="008619D1" w:rsidP="003613EB" w:rsidRDefault="008619D1">
      <w:pPr>
        <w:spacing w:line="240" w:lineRule="auto"/>
        <w:rPr>
          <w:rFonts w:ascii="Verdana" w:hAnsi="Verdana"/>
          <w:b/>
          <w:sz w:val="18"/>
          <w:szCs w:val="18"/>
        </w:rPr>
      </w:pPr>
    </w:p>
    <w:p w:rsidRPr="003613EB" w:rsidR="00A10F26" w:rsidP="003613EB" w:rsidRDefault="00A10F26">
      <w:pPr>
        <w:spacing w:line="240" w:lineRule="auto"/>
        <w:rPr>
          <w:rFonts w:ascii="Verdana" w:hAnsi="Verdana"/>
          <w:b/>
          <w:sz w:val="18"/>
          <w:szCs w:val="18"/>
        </w:rPr>
      </w:pPr>
      <w:r w:rsidRPr="003613EB">
        <w:rPr>
          <w:rFonts w:ascii="Verdana" w:hAnsi="Verdana"/>
          <w:b/>
          <w:sz w:val="18"/>
          <w:szCs w:val="18"/>
        </w:rPr>
        <w:t>Opdrachtverlening, aansturing en begeleiding</w:t>
      </w:r>
    </w:p>
    <w:p w:rsidR="00BC417E" w:rsidP="003613EB" w:rsidRDefault="00B81BD6">
      <w:pPr>
        <w:pStyle w:val="Default"/>
        <w:rPr>
          <w:sz w:val="18"/>
          <w:szCs w:val="18"/>
        </w:rPr>
      </w:pPr>
      <w:r w:rsidRPr="003613EB">
        <w:rPr>
          <w:sz w:val="18"/>
          <w:szCs w:val="18"/>
        </w:rPr>
        <w:t>De gedelegeerd opdrachtgever van dit onderzoek is de directeur van de directie Stelsel en Volksverzekeringen (SV). De uitvoering wordt begeleid door een begeleidingscommissie en een (bestuurlijke) klankbordgroep</w:t>
      </w:r>
      <w:r w:rsidR="00AD7E52">
        <w:rPr>
          <w:sz w:val="18"/>
          <w:szCs w:val="18"/>
        </w:rPr>
        <w:t xml:space="preserve"> met een onafhankelijke voorzitter</w:t>
      </w:r>
      <w:r w:rsidRPr="003613EB">
        <w:rPr>
          <w:sz w:val="18"/>
          <w:szCs w:val="18"/>
        </w:rPr>
        <w:t xml:space="preserve">. </w:t>
      </w:r>
    </w:p>
    <w:p w:rsidR="00BC417E" w:rsidP="003613EB" w:rsidRDefault="00BC417E">
      <w:pPr>
        <w:pStyle w:val="Default"/>
        <w:rPr>
          <w:sz w:val="18"/>
          <w:szCs w:val="18"/>
        </w:rPr>
      </w:pPr>
    </w:p>
    <w:p w:rsidR="00532584" w:rsidP="003613EB" w:rsidRDefault="00BC417E">
      <w:pPr>
        <w:pStyle w:val="Default"/>
        <w:rPr>
          <w:sz w:val="18"/>
          <w:szCs w:val="18"/>
        </w:rPr>
      </w:pPr>
      <w:r w:rsidRPr="00C37E4C">
        <w:rPr>
          <w:sz w:val="18"/>
          <w:szCs w:val="18"/>
        </w:rPr>
        <w:t xml:space="preserve">Dit is een inhoudelijk complex onderzoek; </w:t>
      </w:r>
      <w:r>
        <w:rPr>
          <w:sz w:val="18"/>
          <w:szCs w:val="18"/>
        </w:rPr>
        <w:t xml:space="preserve">het is niet evident </w:t>
      </w:r>
      <w:r w:rsidRPr="00C37E4C">
        <w:rPr>
          <w:sz w:val="18"/>
          <w:szCs w:val="18"/>
        </w:rPr>
        <w:t>wat een hardvochtig effect is</w:t>
      </w:r>
      <w:r>
        <w:rPr>
          <w:sz w:val="18"/>
          <w:szCs w:val="18"/>
        </w:rPr>
        <w:t xml:space="preserve"> </w:t>
      </w:r>
      <w:r w:rsidRPr="00C37E4C">
        <w:rPr>
          <w:sz w:val="18"/>
          <w:szCs w:val="18"/>
        </w:rPr>
        <w:t xml:space="preserve">en tegelijkertijd is er veel gelegen aan die definitie in dit onderzoek en de uiteindelijke bevindingen van dat onderzoek. We voorzien dat </w:t>
      </w:r>
      <w:r>
        <w:rPr>
          <w:sz w:val="18"/>
          <w:szCs w:val="18"/>
        </w:rPr>
        <w:t xml:space="preserve">het betrekken van een wetenschappelijk perspectief </w:t>
      </w:r>
      <w:r w:rsidRPr="00C37E4C">
        <w:rPr>
          <w:sz w:val="18"/>
          <w:szCs w:val="18"/>
        </w:rPr>
        <w:t>meerwaarde heeft op bepaalde kritieke momenten in het onderzoek</w:t>
      </w:r>
      <w:r>
        <w:rPr>
          <w:sz w:val="18"/>
          <w:szCs w:val="18"/>
        </w:rPr>
        <w:t xml:space="preserve">. </w:t>
      </w:r>
      <w:r w:rsidR="00320A4B">
        <w:rPr>
          <w:sz w:val="18"/>
          <w:szCs w:val="18"/>
        </w:rPr>
        <w:t>B</w:t>
      </w:r>
      <w:r>
        <w:rPr>
          <w:sz w:val="18"/>
          <w:szCs w:val="18"/>
        </w:rPr>
        <w:t xml:space="preserve">ij het samenstellen van de klankbordgroep </w:t>
      </w:r>
      <w:r w:rsidR="00320A4B">
        <w:rPr>
          <w:sz w:val="18"/>
          <w:szCs w:val="18"/>
        </w:rPr>
        <w:t xml:space="preserve">dient </w:t>
      </w:r>
      <w:r>
        <w:rPr>
          <w:sz w:val="18"/>
          <w:szCs w:val="18"/>
        </w:rPr>
        <w:t xml:space="preserve">het wetenschappelijk perspectief </w:t>
      </w:r>
      <w:r w:rsidR="00320A4B">
        <w:rPr>
          <w:sz w:val="18"/>
          <w:szCs w:val="18"/>
        </w:rPr>
        <w:t>meegenomen te worden</w:t>
      </w:r>
      <w:r>
        <w:rPr>
          <w:sz w:val="18"/>
          <w:szCs w:val="18"/>
        </w:rPr>
        <w:t>, om</w:t>
      </w:r>
      <w:r w:rsidRPr="00C37E4C">
        <w:rPr>
          <w:sz w:val="18"/>
          <w:szCs w:val="18"/>
        </w:rPr>
        <w:t xml:space="preserve"> het onderzoeksbureau van advies </w:t>
      </w:r>
      <w:r>
        <w:rPr>
          <w:sz w:val="18"/>
          <w:szCs w:val="18"/>
        </w:rPr>
        <w:t xml:space="preserve">te voorzien en uit te dagen. </w:t>
      </w:r>
    </w:p>
    <w:p w:rsidRPr="003613EB" w:rsidR="00B81BD6" w:rsidP="003613EB" w:rsidRDefault="00B81BD6">
      <w:pPr>
        <w:pStyle w:val="Default"/>
        <w:rPr>
          <w:i/>
          <w:iCs/>
          <w:sz w:val="18"/>
          <w:szCs w:val="18"/>
        </w:rPr>
      </w:pPr>
    </w:p>
    <w:p w:rsidRPr="003613EB" w:rsidR="00B81BD6" w:rsidP="003613EB" w:rsidRDefault="00B81BD6">
      <w:pPr>
        <w:pStyle w:val="Default"/>
        <w:rPr>
          <w:sz w:val="18"/>
          <w:szCs w:val="18"/>
        </w:rPr>
      </w:pPr>
      <w:r w:rsidRPr="003613EB">
        <w:rPr>
          <w:i/>
          <w:iCs/>
          <w:sz w:val="18"/>
          <w:szCs w:val="18"/>
        </w:rPr>
        <w:t xml:space="preserve">Begeleidingscommissie </w:t>
      </w:r>
    </w:p>
    <w:p w:rsidRPr="003613EB" w:rsidR="00B81BD6" w:rsidP="003613EB" w:rsidRDefault="00B81BD6">
      <w:pPr>
        <w:pStyle w:val="Default"/>
        <w:rPr>
          <w:sz w:val="18"/>
          <w:szCs w:val="18"/>
        </w:rPr>
      </w:pPr>
      <w:r w:rsidRPr="003613EB">
        <w:rPr>
          <w:sz w:val="18"/>
          <w:szCs w:val="18"/>
        </w:rPr>
        <w:t xml:space="preserve">Er wordt vanuit de directie SV een begeleidingscommissie ingesteld die het externe bureau aanstuurt. De commissie ziet toe op de voortgang van het onderzoek en is sparringpartner voor het onderzoeksbureau voor alle voorkomende inhoudelijke en procedurele vragen. De penvoerder van de begeleidingscommissie heeft daarbij de volgende taken (1) vormt het secretariaat van de begeleidingscommissie (2) onderhoudt het contact met het onderzoeksbureau namens de opdrachtgever. </w:t>
      </w:r>
    </w:p>
    <w:p w:rsidRPr="003613EB" w:rsidR="00B81BD6" w:rsidP="003613EB" w:rsidRDefault="00B81BD6">
      <w:pPr>
        <w:pStyle w:val="Default"/>
        <w:rPr>
          <w:sz w:val="18"/>
          <w:szCs w:val="18"/>
        </w:rPr>
      </w:pPr>
    </w:p>
    <w:p w:rsidRPr="003613EB" w:rsidR="00B81BD6" w:rsidP="003613EB" w:rsidRDefault="00B81BD6">
      <w:pPr>
        <w:pStyle w:val="Default"/>
        <w:rPr>
          <w:sz w:val="18"/>
          <w:szCs w:val="18"/>
        </w:rPr>
      </w:pPr>
      <w:r w:rsidRPr="003613EB">
        <w:rPr>
          <w:sz w:val="18"/>
          <w:szCs w:val="18"/>
        </w:rPr>
        <w:t>De begeleidingscommissie en het onderzoeksteam komen op regelmatige basis bij elkaar, de frequentie is nog overeen te komen. Daarnaast is de Begeleidingscommissie tijdens informele momenten beschikbaar voor vragen vanuit het onderzoeksteam. De begeleidingscommissie bestaat uit leden vanuit o.a. SZW, VWS, UWV, SVB</w:t>
      </w:r>
      <w:r w:rsidRPr="003613EB" w:rsidR="003613EB">
        <w:rPr>
          <w:sz w:val="18"/>
          <w:szCs w:val="18"/>
        </w:rPr>
        <w:t xml:space="preserve"> en VNG</w:t>
      </w:r>
      <w:r w:rsidR="008C5946">
        <w:rPr>
          <w:sz w:val="18"/>
          <w:szCs w:val="18"/>
        </w:rPr>
        <w:t xml:space="preserve">. </w:t>
      </w:r>
      <w:r w:rsidRPr="003613EB">
        <w:rPr>
          <w:sz w:val="18"/>
          <w:szCs w:val="18"/>
        </w:rPr>
        <w:t xml:space="preserve"> </w:t>
      </w:r>
    </w:p>
    <w:p w:rsidR="00320A4B" w:rsidP="003613EB" w:rsidRDefault="00320A4B">
      <w:pPr>
        <w:pStyle w:val="Default"/>
        <w:rPr>
          <w:i/>
          <w:iCs/>
          <w:sz w:val="18"/>
          <w:szCs w:val="18"/>
        </w:rPr>
      </w:pPr>
    </w:p>
    <w:p w:rsidRPr="003613EB" w:rsidR="00B81BD6" w:rsidP="003613EB" w:rsidRDefault="00320A4B">
      <w:pPr>
        <w:pStyle w:val="Default"/>
        <w:rPr>
          <w:sz w:val="18"/>
          <w:szCs w:val="18"/>
        </w:rPr>
      </w:pPr>
      <w:r>
        <w:rPr>
          <w:i/>
          <w:iCs/>
          <w:sz w:val="18"/>
          <w:szCs w:val="18"/>
        </w:rPr>
        <w:t>K</w:t>
      </w:r>
      <w:r w:rsidRPr="003613EB" w:rsidR="00B81BD6">
        <w:rPr>
          <w:i/>
          <w:iCs/>
          <w:sz w:val="18"/>
          <w:szCs w:val="18"/>
        </w:rPr>
        <w:t xml:space="preserve">lankbordgroep </w:t>
      </w:r>
    </w:p>
    <w:p w:rsidR="00643A78" w:rsidP="00643A78" w:rsidRDefault="00C55462">
      <w:pPr>
        <w:pStyle w:val="Default"/>
        <w:rPr>
          <w:i/>
          <w:sz w:val="18"/>
          <w:szCs w:val="18"/>
        </w:rPr>
      </w:pPr>
      <w:r>
        <w:rPr>
          <w:sz w:val="18"/>
          <w:szCs w:val="18"/>
        </w:rPr>
        <w:t xml:space="preserve">In de klankbordgroep zijn drie perspectieven vertegenwoordigd: wetenschap, beleid/uitvoering en de burger. </w:t>
      </w:r>
      <w:r w:rsidRPr="003613EB" w:rsidR="00B81BD6">
        <w:rPr>
          <w:sz w:val="18"/>
          <w:szCs w:val="18"/>
        </w:rPr>
        <w:t xml:space="preserve">De klankbordgroep </w:t>
      </w:r>
      <w:r w:rsidR="00B07C2C">
        <w:rPr>
          <w:sz w:val="18"/>
          <w:szCs w:val="18"/>
        </w:rPr>
        <w:t>heeft een onafhankelijke voorzitter</w:t>
      </w:r>
      <w:r w:rsidR="00643A78">
        <w:rPr>
          <w:sz w:val="18"/>
          <w:szCs w:val="18"/>
        </w:rPr>
        <w:t xml:space="preserve"> </w:t>
      </w:r>
      <w:r>
        <w:rPr>
          <w:sz w:val="18"/>
          <w:szCs w:val="18"/>
        </w:rPr>
        <w:t>en een of meerdere leden vanuit de wetenschap</w:t>
      </w:r>
      <w:r w:rsidR="00643A78">
        <w:rPr>
          <w:sz w:val="18"/>
          <w:szCs w:val="18"/>
        </w:rPr>
        <w:t>. Daarnaast</w:t>
      </w:r>
      <w:r w:rsidR="00B07C2C">
        <w:rPr>
          <w:sz w:val="18"/>
          <w:szCs w:val="18"/>
        </w:rPr>
        <w:t xml:space="preserve"> </w:t>
      </w:r>
      <w:r w:rsidRPr="003613EB" w:rsidR="00B81BD6">
        <w:rPr>
          <w:sz w:val="18"/>
          <w:szCs w:val="18"/>
        </w:rPr>
        <w:t xml:space="preserve">bestaat </w:t>
      </w:r>
      <w:r w:rsidR="00643A78">
        <w:rPr>
          <w:sz w:val="18"/>
          <w:szCs w:val="18"/>
        </w:rPr>
        <w:t xml:space="preserve">de klankbordgroep </w:t>
      </w:r>
      <w:r w:rsidRPr="003613EB" w:rsidR="00B81BD6">
        <w:rPr>
          <w:sz w:val="18"/>
          <w:szCs w:val="18"/>
        </w:rPr>
        <w:t>uit directeuren vanuit</w:t>
      </w:r>
      <w:r w:rsidR="00684C60">
        <w:rPr>
          <w:sz w:val="18"/>
          <w:szCs w:val="18"/>
        </w:rPr>
        <w:t xml:space="preserve"> verschillende </w:t>
      </w:r>
      <w:r w:rsidR="00643A78">
        <w:rPr>
          <w:sz w:val="18"/>
          <w:szCs w:val="18"/>
        </w:rPr>
        <w:t>organisaties (beleid en uitvoering: SZW, VWS, SVB, UWV)</w:t>
      </w:r>
      <w:r>
        <w:rPr>
          <w:sz w:val="18"/>
          <w:szCs w:val="18"/>
        </w:rPr>
        <w:t xml:space="preserve">. Tot slot wordt het burgerperspectief vertolkt. </w:t>
      </w:r>
      <w:r w:rsidRPr="003613EB" w:rsidR="00B81BD6">
        <w:rPr>
          <w:sz w:val="18"/>
          <w:szCs w:val="18"/>
        </w:rPr>
        <w:t>De klankbordgroep ziet</w:t>
      </w:r>
      <w:r w:rsidR="007A7532">
        <w:rPr>
          <w:sz w:val="18"/>
          <w:szCs w:val="18"/>
        </w:rPr>
        <w:t xml:space="preserve"> erop</w:t>
      </w:r>
      <w:r w:rsidRPr="003613EB" w:rsidR="00B81BD6">
        <w:rPr>
          <w:sz w:val="18"/>
          <w:szCs w:val="18"/>
        </w:rPr>
        <w:t xml:space="preserve"> toe </w:t>
      </w:r>
      <w:r w:rsidR="007A7532">
        <w:rPr>
          <w:sz w:val="18"/>
          <w:szCs w:val="18"/>
        </w:rPr>
        <w:t>dat het onderzoek op de juiste wijze wordt uitgevoerd</w:t>
      </w:r>
      <w:r w:rsidRPr="003613EB" w:rsidR="00B81BD6">
        <w:rPr>
          <w:sz w:val="18"/>
          <w:szCs w:val="18"/>
        </w:rPr>
        <w:t xml:space="preserve">. De klankbordgroep komt in ieder geval </w:t>
      </w:r>
      <w:r w:rsidR="004D6440">
        <w:rPr>
          <w:sz w:val="18"/>
          <w:szCs w:val="18"/>
        </w:rPr>
        <w:t xml:space="preserve">vier </w:t>
      </w:r>
      <w:r w:rsidRPr="003613EB" w:rsidR="00B81BD6">
        <w:rPr>
          <w:sz w:val="18"/>
          <w:szCs w:val="18"/>
        </w:rPr>
        <w:t xml:space="preserve">maal bijeen (bij aanvang, </w:t>
      </w:r>
      <w:r w:rsidR="008C5946">
        <w:rPr>
          <w:sz w:val="18"/>
          <w:szCs w:val="18"/>
        </w:rPr>
        <w:t xml:space="preserve">bij het bepalen van de definitie over hardvochtigheid, </w:t>
      </w:r>
      <w:r w:rsidRPr="003613EB" w:rsidR="00B81BD6">
        <w:rPr>
          <w:sz w:val="18"/>
          <w:szCs w:val="18"/>
        </w:rPr>
        <w:t>halverwege en bij afronding van het onderzoek).</w:t>
      </w:r>
      <w:r w:rsidRPr="00643A78" w:rsidR="00643A78">
        <w:rPr>
          <w:i/>
          <w:sz w:val="18"/>
          <w:szCs w:val="18"/>
        </w:rPr>
        <w:t xml:space="preserve"> </w:t>
      </w:r>
    </w:p>
    <w:p w:rsidR="00643A78" w:rsidP="00643A78" w:rsidRDefault="00643A78">
      <w:pPr>
        <w:pStyle w:val="Default"/>
        <w:rPr>
          <w:i/>
          <w:sz w:val="18"/>
          <w:szCs w:val="18"/>
        </w:rPr>
      </w:pPr>
    </w:p>
    <w:p w:rsidRPr="00643A78" w:rsidR="00643A78" w:rsidP="00643A78" w:rsidRDefault="00EF2FE7">
      <w:pPr>
        <w:pStyle w:val="Default"/>
        <w:rPr>
          <w:i/>
          <w:sz w:val="18"/>
          <w:szCs w:val="18"/>
        </w:rPr>
      </w:pPr>
      <w:r>
        <w:rPr>
          <w:i/>
          <w:sz w:val="18"/>
          <w:szCs w:val="18"/>
        </w:rPr>
        <w:t>Rol Nationale o</w:t>
      </w:r>
      <w:r w:rsidR="00643A78">
        <w:rPr>
          <w:i/>
          <w:sz w:val="18"/>
          <w:szCs w:val="18"/>
        </w:rPr>
        <w:t xml:space="preserve">mbudsman </w:t>
      </w:r>
    </w:p>
    <w:p w:rsidRPr="003613EB" w:rsidR="00643A78" w:rsidP="00643A78" w:rsidRDefault="00EF2FE7">
      <w:pPr>
        <w:pStyle w:val="Default"/>
        <w:rPr>
          <w:sz w:val="18"/>
          <w:szCs w:val="18"/>
        </w:rPr>
      </w:pPr>
      <w:r>
        <w:rPr>
          <w:sz w:val="18"/>
          <w:szCs w:val="18"/>
        </w:rPr>
        <w:t>De Nationale o</w:t>
      </w:r>
      <w:r w:rsidR="00643A78">
        <w:rPr>
          <w:sz w:val="18"/>
          <w:szCs w:val="18"/>
        </w:rPr>
        <w:t xml:space="preserve">mbudsman is </w:t>
      </w:r>
      <w:r w:rsidR="00C26F72">
        <w:rPr>
          <w:sz w:val="18"/>
          <w:szCs w:val="18"/>
        </w:rPr>
        <w:t>een</w:t>
      </w:r>
      <w:r w:rsidR="00643A78">
        <w:rPr>
          <w:sz w:val="18"/>
          <w:szCs w:val="18"/>
        </w:rPr>
        <w:t xml:space="preserve"> van de bronnen die we bevragen bij het ophalen van signalen en bij het vaststellen van de definitie. Daarnaast informeren we hem over</w:t>
      </w:r>
      <w:r w:rsidR="00FD1772">
        <w:rPr>
          <w:sz w:val="18"/>
          <w:szCs w:val="18"/>
        </w:rPr>
        <w:t xml:space="preserve"> de planning van het onderzoek en</w:t>
      </w:r>
      <w:r w:rsidR="00643A78">
        <w:rPr>
          <w:sz w:val="18"/>
          <w:szCs w:val="18"/>
        </w:rPr>
        <w:t xml:space="preserve"> de (tussentijdse) resultaten, zodat hij zijn advies kan uitbrengen indien </w:t>
      </w:r>
      <w:r w:rsidR="00FD1772">
        <w:rPr>
          <w:sz w:val="18"/>
          <w:szCs w:val="18"/>
        </w:rPr>
        <w:t>hij dit wenst.</w:t>
      </w:r>
    </w:p>
    <w:p w:rsidRPr="003613EB" w:rsidR="00A10F26" w:rsidP="003613EB" w:rsidRDefault="00A10F26">
      <w:pPr>
        <w:spacing w:line="240" w:lineRule="auto"/>
        <w:rPr>
          <w:rFonts w:ascii="Verdana" w:hAnsi="Verdana"/>
          <w:b/>
          <w:sz w:val="18"/>
          <w:szCs w:val="18"/>
        </w:rPr>
      </w:pPr>
    </w:p>
    <w:sectPr w:rsidRPr="003613EB" w:rsidR="00A10F26" w:rsidSect="000B48F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DF0" w:rsidRDefault="00E82DF0" w:rsidP="00422930">
      <w:pPr>
        <w:spacing w:after="0" w:line="240" w:lineRule="auto"/>
      </w:pPr>
      <w:r>
        <w:separator/>
      </w:r>
    </w:p>
  </w:endnote>
  <w:endnote w:type="continuationSeparator" w:id="0">
    <w:p w:rsidR="00E82DF0" w:rsidRDefault="00E82DF0" w:rsidP="00422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054" w:rsidRDefault="00A070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054" w:rsidRDefault="00A0705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054" w:rsidRDefault="00A070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DF0" w:rsidRDefault="00E82DF0" w:rsidP="00422930">
      <w:pPr>
        <w:spacing w:after="0" w:line="240" w:lineRule="auto"/>
      </w:pPr>
      <w:r>
        <w:separator/>
      </w:r>
    </w:p>
  </w:footnote>
  <w:footnote w:type="continuationSeparator" w:id="0">
    <w:p w:rsidR="00E82DF0" w:rsidRDefault="00E82DF0" w:rsidP="00422930">
      <w:pPr>
        <w:spacing w:after="0" w:line="240" w:lineRule="auto"/>
      </w:pPr>
      <w:r>
        <w:continuationSeparator/>
      </w:r>
    </w:p>
  </w:footnote>
  <w:footnote w:id="1">
    <w:p w:rsidR="0007748D" w:rsidRPr="00651E6D" w:rsidRDefault="0007748D">
      <w:pPr>
        <w:pStyle w:val="Voetnoottekst"/>
        <w:rPr>
          <w:sz w:val="16"/>
          <w:szCs w:val="16"/>
        </w:rPr>
      </w:pPr>
      <w:r w:rsidRPr="00651E6D">
        <w:rPr>
          <w:rStyle w:val="Voetnootmarkering"/>
          <w:sz w:val="16"/>
          <w:szCs w:val="16"/>
        </w:rPr>
        <w:footnoteRef/>
      </w:r>
      <w:r w:rsidRPr="00651E6D">
        <w:rPr>
          <w:sz w:val="16"/>
          <w:szCs w:val="16"/>
        </w:rPr>
        <w:t xml:space="preserve"> Kamerstukken II, 2020–2021, 26 448, nr. 643</w:t>
      </w:r>
    </w:p>
  </w:footnote>
  <w:footnote w:id="2">
    <w:p w:rsidR="00422930" w:rsidRPr="00433D79" w:rsidRDefault="00422930" w:rsidP="00422930">
      <w:pPr>
        <w:pStyle w:val="Voetnoottekst"/>
        <w:rPr>
          <w:sz w:val="16"/>
          <w:szCs w:val="16"/>
        </w:rPr>
      </w:pPr>
      <w:r w:rsidRPr="00651E6D">
        <w:rPr>
          <w:rStyle w:val="Voetnootmarkering"/>
          <w:sz w:val="16"/>
          <w:szCs w:val="16"/>
        </w:rPr>
        <w:footnoteRef/>
      </w:r>
      <w:r w:rsidRPr="00651E6D">
        <w:rPr>
          <w:sz w:val="16"/>
          <w:szCs w:val="16"/>
        </w:rPr>
        <w:t xml:space="preserve"> Conform motie Kamerstukken</w:t>
      </w:r>
      <w:r w:rsidR="00651E6D">
        <w:rPr>
          <w:sz w:val="16"/>
          <w:szCs w:val="16"/>
        </w:rPr>
        <w:t xml:space="preserve"> II, 2020 – 2021, 35374, nr. 15</w:t>
      </w:r>
    </w:p>
  </w:footnote>
  <w:footnote w:id="3">
    <w:p w:rsidR="00BB4EA4" w:rsidRDefault="00BB4EA4">
      <w:pPr>
        <w:pStyle w:val="Voetnoottekst"/>
      </w:pPr>
      <w:r>
        <w:rPr>
          <w:rStyle w:val="Voetnootmarkering"/>
        </w:rPr>
        <w:footnoteRef/>
      </w:r>
      <w:r>
        <w:t xml:space="preserve"> </w:t>
      </w:r>
      <w:r w:rsidRPr="00651E6D">
        <w:rPr>
          <w:sz w:val="16"/>
          <w:szCs w:val="16"/>
        </w:rPr>
        <w:t>Kamerstukken II, 2020–2021, 26 448, nr. 643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054" w:rsidRDefault="00A070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054" w:rsidRDefault="00A0705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054" w:rsidRDefault="00A0705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F6E3A"/>
    <w:multiLevelType w:val="hybridMultilevel"/>
    <w:tmpl w:val="C9CADA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6EA64D7"/>
    <w:multiLevelType w:val="hybridMultilevel"/>
    <w:tmpl w:val="A3C437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E981045"/>
    <w:multiLevelType w:val="hybridMultilevel"/>
    <w:tmpl w:val="A6F229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B1341CF"/>
    <w:multiLevelType w:val="hybridMultilevel"/>
    <w:tmpl w:val="EAC8BE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F2B39CA"/>
    <w:multiLevelType w:val="hybridMultilevel"/>
    <w:tmpl w:val="6A70EC3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606124C2"/>
    <w:multiLevelType w:val="hybridMultilevel"/>
    <w:tmpl w:val="0D7476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85E0D1B"/>
    <w:multiLevelType w:val="hybridMultilevel"/>
    <w:tmpl w:val="B712E7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5"/>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F26"/>
    <w:rsid w:val="000019CA"/>
    <w:rsid w:val="00033D3C"/>
    <w:rsid w:val="00055240"/>
    <w:rsid w:val="00061A5C"/>
    <w:rsid w:val="0007748D"/>
    <w:rsid w:val="00095915"/>
    <w:rsid w:val="000B48F4"/>
    <w:rsid w:val="00124FF2"/>
    <w:rsid w:val="001506B3"/>
    <w:rsid w:val="00156DF2"/>
    <w:rsid w:val="001B6D87"/>
    <w:rsid w:val="001E688B"/>
    <w:rsid w:val="00244B46"/>
    <w:rsid w:val="002D753B"/>
    <w:rsid w:val="002D7CBA"/>
    <w:rsid w:val="00314F01"/>
    <w:rsid w:val="00320A4B"/>
    <w:rsid w:val="00335C58"/>
    <w:rsid w:val="003613EB"/>
    <w:rsid w:val="00371686"/>
    <w:rsid w:val="0037546D"/>
    <w:rsid w:val="003E1B5F"/>
    <w:rsid w:val="004120CC"/>
    <w:rsid w:val="00422930"/>
    <w:rsid w:val="0042657E"/>
    <w:rsid w:val="004431D7"/>
    <w:rsid w:val="004B5D99"/>
    <w:rsid w:val="004D6440"/>
    <w:rsid w:val="00530802"/>
    <w:rsid w:val="00532584"/>
    <w:rsid w:val="005C46DC"/>
    <w:rsid w:val="005E1A89"/>
    <w:rsid w:val="005F38D7"/>
    <w:rsid w:val="005F5029"/>
    <w:rsid w:val="00621418"/>
    <w:rsid w:val="0063661E"/>
    <w:rsid w:val="00643A78"/>
    <w:rsid w:val="00651E6D"/>
    <w:rsid w:val="006544E5"/>
    <w:rsid w:val="00684C60"/>
    <w:rsid w:val="006E4789"/>
    <w:rsid w:val="0073195F"/>
    <w:rsid w:val="00744E13"/>
    <w:rsid w:val="007553D3"/>
    <w:rsid w:val="007A7532"/>
    <w:rsid w:val="007C5DB8"/>
    <w:rsid w:val="008046A8"/>
    <w:rsid w:val="0080507B"/>
    <w:rsid w:val="008276C8"/>
    <w:rsid w:val="008324E0"/>
    <w:rsid w:val="008619D1"/>
    <w:rsid w:val="00867D68"/>
    <w:rsid w:val="00891D01"/>
    <w:rsid w:val="008C0985"/>
    <w:rsid w:val="008C5946"/>
    <w:rsid w:val="00903846"/>
    <w:rsid w:val="00921DAA"/>
    <w:rsid w:val="0095239B"/>
    <w:rsid w:val="00987947"/>
    <w:rsid w:val="00995EC9"/>
    <w:rsid w:val="00997C09"/>
    <w:rsid w:val="009A5D16"/>
    <w:rsid w:val="009C73CF"/>
    <w:rsid w:val="00A07054"/>
    <w:rsid w:val="00A10F26"/>
    <w:rsid w:val="00A20223"/>
    <w:rsid w:val="00A254F5"/>
    <w:rsid w:val="00A42849"/>
    <w:rsid w:val="00A45D82"/>
    <w:rsid w:val="00A70896"/>
    <w:rsid w:val="00AD7E52"/>
    <w:rsid w:val="00B0625A"/>
    <w:rsid w:val="00B07C2C"/>
    <w:rsid w:val="00B113DD"/>
    <w:rsid w:val="00B32B73"/>
    <w:rsid w:val="00B81BD6"/>
    <w:rsid w:val="00BB4EA4"/>
    <w:rsid w:val="00BB6CCF"/>
    <w:rsid w:val="00BC417E"/>
    <w:rsid w:val="00BE5B2B"/>
    <w:rsid w:val="00C266EC"/>
    <w:rsid w:val="00C26F72"/>
    <w:rsid w:val="00C27F60"/>
    <w:rsid w:val="00C35C93"/>
    <w:rsid w:val="00C4634C"/>
    <w:rsid w:val="00C55462"/>
    <w:rsid w:val="00C57ECC"/>
    <w:rsid w:val="00CA4DA9"/>
    <w:rsid w:val="00D15610"/>
    <w:rsid w:val="00D43BCC"/>
    <w:rsid w:val="00D50427"/>
    <w:rsid w:val="00D83457"/>
    <w:rsid w:val="00D96C1F"/>
    <w:rsid w:val="00DE779A"/>
    <w:rsid w:val="00DF3308"/>
    <w:rsid w:val="00E174C8"/>
    <w:rsid w:val="00E313E0"/>
    <w:rsid w:val="00E8099E"/>
    <w:rsid w:val="00E82DF0"/>
    <w:rsid w:val="00E835C6"/>
    <w:rsid w:val="00E9677F"/>
    <w:rsid w:val="00EA3397"/>
    <w:rsid w:val="00ED3050"/>
    <w:rsid w:val="00EF2FE7"/>
    <w:rsid w:val="00EF6616"/>
    <w:rsid w:val="00F04EC6"/>
    <w:rsid w:val="00F22307"/>
    <w:rsid w:val="00F404F2"/>
    <w:rsid w:val="00F6393C"/>
    <w:rsid w:val="00F769F7"/>
    <w:rsid w:val="00F81B85"/>
    <w:rsid w:val="00FD17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22307"/>
    <w:pPr>
      <w:autoSpaceDN w:val="0"/>
      <w:spacing w:after="0" w:line="240" w:lineRule="atLeast"/>
      <w:ind w:left="720"/>
      <w:contextualSpacing/>
      <w:textAlignment w:val="baseline"/>
    </w:pPr>
    <w:rPr>
      <w:rFonts w:ascii="Verdana" w:eastAsia="DejaVu Sans" w:hAnsi="Verdana" w:cs="Lohit Hindi"/>
      <w:color w:val="000000"/>
      <w:sz w:val="18"/>
      <w:szCs w:val="18"/>
      <w:lang w:eastAsia="nl-NL"/>
    </w:rPr>
  </w:style>
  <w:style w:type="paragraph" w:styleId="Voetnoottekst">
    <w:name w:val="footnote text"/>
    <w:basedOn w:val="Standaard"/>
    <w:link w:val="VoetnoottekstChar"/>
    <w:uiPriority w:val="99"/>
    <w:semiHidden/>
    <w:unhideWhenUsed/>
    <w:rsid w:val="00422930"/>
    <w:pPr>
      <w:spacing w:after="0" w:line="240" w:lineRule="auto"/>
    </w:pPr>
    <w:rPr>
      <w:rFonts w:ascii="Verdana" w:hAnsi="Verdana"/>
      <w:sz w:val="20"/>
      <w:szCs w:val="20"/>
    </w:rPr>
  </w:style>
  <w:style w:type="character" w:customStyle="1" w:styleId="VoetnoottekstChar">
    <w:name w:val="Voetnoottekst Char"/>
    <w:basedOn w:val="Standaardalinea-lettertype"/>
    <w:link w:val="Voetnoottekst"/>
    <w:uiPriority w:val="99"/>
    <w:semiHidden/>
    <w:rsid w:val="00422930"/>
    <w:rPr>
      <w:rFonts w:ascii="Verdana" w:hAnsi="Verdana"/>
      <w:sz w:val="20"/>
      <w:szCs w:val="20"/>
    </w:rPr>
  </w:style>
  <w:style w:type="character" w:styleId="Voetnootmarkering">
    <w:name w:val="footnote reference"/>
    <w:basedOn w:val="Standaardalinea-lettertype"/>
    <w:uiPriority w:val="99"/>
    <w:semiHidden/>
    <w:unhideWhenUsed/>
    <w:rsid w:val="00422930"/>
    <w:rPr>
      <w:vertAlign w:val="superscript"/>
    </w:rPr>
  </w:style>
  <w:style w:type="paragraph" w:customStyle="1" w:styleId="Default">
    <w:name w:val="Default"/>
    <w:rsid w:val="00B81BD6"/>
    <w:pPr>
      <w:autoSpaceDE w:val="0"/>
      <w:autoSpaceDN w:val="0"/>
      <w:adjustRightInd w:val="0"/>
      <w:spacing w:after="0" w:line="240" w:lineRule="auto"/>
    </w:pPr>
    <w:rPr>
      <w:rFonts w:ascii="Verdana" w:hAnsi="Verdana" w:cs="Verdana"/>
      <w:color w:val="000000"/>
      <w:sz w:val="24"/>
      <w:szCs w:val="24"/>
    </w:rPr>
  </w:style>
  <w:style w:type="paragraph" w:styleId="Ballontekst">
    <w:name w:val="Balloon Text"/>
    <w:basedOn w:val="Standaard"/>
    <w:link w:val="BallontekstChar"/>
    <w:uiPriority w:val="99"/>
    <w:semiHidden/>
    <w:unhideWhenUsed/>
    <w:rsid w:val="009C73C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C73CF"/>
    <w:rPr>
      <w:rFonts w:ascii="Segoe UI" w:hAnsi="Segoe UI" w:cs="Segoe UI"/>
      <w:sz w:val="18"/>
      <w:szCs w:val="18"/>
    </w:rPr>
  </w:style>
  <w:style w:type="character" w:styleId="Verwijzingopmerking">
    <w:name w:val="annotation reference"/>
    <w:basedOn w:val="Standaardalinea-lettertype"/>
    <w:uiPriority w:val="99"/>
    <w:semiHidden/>
    <w:unhideWhenUsed/>
    <w:rsid w:val="00E313E0"/>
    <w:rPr>
      <w:sz w:val="16"/>
      <w:szCs w:val="16"/>
    </w:rPr>
  </w:style>
  <w:style w:type="paragraph" w:styleId="Tekstopmerking">
    <w:name w:val="annotation text"/>
    <w:basedOn w:val="Standaard"/>
    <w:link w:val="TekstopmerkingChar"/>
    <w:uiPriority w:val="99"/>
    <w:semiHidden/>
    <w:unhideWhenUsed/>
    <w:rsid w:val="00E313E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313E0"/>
    <w:rPr>
      <w:sz w:val="20"/>
      <w:szCs w:val="20"/>
    </w:rPr>
  </w:style>
  <w:style w:type="paragraph" w:styleId="Onderwerpvanopmerking">
    <w:name w:val="annotation subject"/>
    <w:basedOn w:val="Tekstopmerking"/>
    <w:next w:val="Tekstopmerking"/>
    <w:link w:val="OnderwerpvanopmerkingChar"/>
    <w:uiPriority w:val="99"/>
    <w:semiHidden/>
    <w:unhideWhenUsed/>
    <w:rsid w:val="00E313E0"/>
    <w:rPr>
      <w:b/>
      <w:bCs/>
    </w:rPr>
  </w:style>
  <w:style w:type="character" w:customStyle="1" w:styleId="OnderwerpvanopmerkingChar">
    <w:name w:val="Onderwerp van opmerking Char"/>
    <w:basedOn w:val="TekstopmerkingChar"/>
    <w:link w:val="Onderwerpvanopmerking"/>
    <w:uiPriority w:val="99"/>
    <w:semiHidden/>
    <w:rsid w:val="00E313E0"/>
    <w:rPr>
      <w:b/>
      <w:bCs/>
      <w:sz w:val="20"/>
      <w:szCs w:val="20"/>
    </w:rPr>
  </w:style>
  <w:style w:type="paragraph" w:styleId="Koptekst">
    <w:name w:val="header"/>
    <w:basedOn w:val="Standaard"/>
    <w:link w:val="KoptekstChar"/>
    <w:uiPriority w:val="99"/>
    <w:unhideWhenUsed/>
    <w:rsid w:val="00A0705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07054"/>
  </w:style>
  <w:style w:type="paragraph" w:styleId="Voettekst">
    <w:name w:val="footer"/>
    <w:basedOn w:val="Standaard"/>
    <w:link w:val="VoettekstChar"/>
    <w:uiPriority w:val="99"/>
    <w:unhideWhenUsed/>
    <w:rsid w:val="00A0705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07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874187">
      <w:bodyDiv w:val="1"/>
      <w:marLeft w:val="0"/>
      <w:marRight w:val="0"/>
      <w:marTop w:val="0"/>
      <w:marBottom w:val="0"/>
      <w:divBdr>
        <w:top w:val="none" w:sz="0" w:space="0" w:color="auto"/>
        <w:left w:val="none" w:sz="0" w:space="0" w:color="auto"/>
        <w:bottom w:val="none" w:sz="0" w:space="0" w:color="auto"/>
        <w:right w:val="none" w:sz="0" w:space="0" w:color="auto"/>
      </w:divBdr>
    </w:div>
    <w:div w:id="152077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2288</ap:Words>
  <ap:Characters>12585</ap:Characters>
  <ap:DocSecurity>4</ap:DocSecurity>
  <ap:Lines>104</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14844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2021-06-07T08:17:00.0000000Z</dcterms:created>
  <dcterms:modified xsi:type="dcterms:W3CDTF">2021-06-07T08:17:00.0000000Z</dcterms:modified>
  <version/>
  <category/>
</coreProperties>
</file>