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D0" w:rsidP="00433FD0" w:rsidRDefault="00433FD0">
      <w:pPr>
        <w:outlineLvl w:val="0"/>
        <w:rPr>
          <w:rFonts w:ascii="Calibri" w:hAnsi="Calibri" w:cs="Calibri"/>
          <w:lang w:eastAsia="nl-NL"/>
        </w:rPr>
      </w:pPr>
      <w:r>
        <w:rPr>
          <w:rFonts w:ascii="Calibri" w:hAnsi="Calibri" w:cs="Calibri"/>
          <w:b/>
          <w:bCs/>
        </w:rPr>
        <w:t>Van:</w:t>
      </w:r>
      <w:r>
        <w:rPr>
          <w:rFonts w:ascii="Calibri" w:hAnsi="Calibri" w:cs="Calibri"/>
        </w:rPr>
        <w:t xml:space="preserve"> Youssef </w:t>
      </w:r>
      <w:proofErr w:type="spellStart"/>
      <w:r>
        <w:rPr>
          <w:rFonts w:ascii="Calibri" w:hAnsi="Calibri" w:cs="Calibri"/>
        </w:rPr>
        <w:t>Rahman</w:t>
      </w:r>
      <w:proofErr w:type="spellEnd"/>
      <w:r>
        <w:rPr>
          <w:rFonts w:ascii="Calibri" w:hAnsi="Calibri" w:cs="Calibri"/>
        </w:rPr>
        <w:t xml:space="preserve"> &lt;</w:t>
      </w:r>
      <w:hyperlink w:history="1" r:id="rId4">
        <w:r>
          <w:rPr>
            <w:rStyle w:val="Hyperlink"/>
            <w:rFonts w:ascii="Calibri" w:hAnsi="Calibri" w:cs="Calibri"/>
          </w:rPr>
          <w:t>y.rahman@amnesty.nl</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dinsdag 25 mei 2021 08:09</w:t>
      </w:r>
      <w:r>
        <w:rPr>
          <w:rFonts w:ascii="Calibri" w:hAnsi="Calibri" w:cs="Calibri"/>
        </w:rPr>
        <w:br/>
      </w:r>
      <w:r>
        <w:rPr>
          <w:rFonts w:ascii="Calibri" w:hAnsi="Calibri" w:cs="Calibri"/>
          <w:b/>
          <w:bCs/>
        </w:rPr>
        <w:t>Aan:</w:t>
      </w:r>
      <w:r>
        <w:rPr>
          <w:rFonts w:ascii="Calibri" w:hAnsi="Calibri" w:cs="Calibri"/>
        </w:rPr>
        <w:t xml:space="preserve"> Commissie BuHa-OS &lt;</w:t>
      </w:r>
      <w:hyperlink w:history="1" r:id="rId5">
        <w:r>
          <w:rPr>
            <w:rStyle w:val="Hyperlink"/>
            <w:rFonts w:ascii="Calibri" w:hAnsi="Calibri" w:cs="Calibri"/>
          </w:rPr>
          <w:t>cie.buhaos@tweedekamer.nl</w:t>
        </w:r>
      </w:hyperlink>
      <w:r>
        <w:rPr>
          <w:rFonts w:ascii="Calibri" w:hAnsi="Calibri" w:cs="Calibri"/>
        </w:rPr>
        <w:t>&gt;</w:t>
      </w:r>
      <w:r>
        <w:rPr>
          <w:rFonts w:ascii="Calibri" w:hAnsi="Calibri" w:cs="Calibri"/>
        </w:rPr>
        <w:br/>
      </w:r>
      <w:r>
        <w:rPr>
          <w:rFonts w:ascii="Calibri" w:hAnsi="Calibri" w:cs="Calibri"/>
          <w:b/>
          <w:bCs/>
        </w:rPr>
        <w:t>CC:</w:t>
      </w:r>
      <w:r>
        <w:rPr>
          <w:rFonts w:ascii="Calibri" w:hAnsi="Calibri" w:cs="Calibri"/>
        </w:rPr>
        <w:t xml:space="preserve"> Thomas Abma &lt;</w:t>
      </w:r>
      <w:hyperlink w:history="1" r:id="rId6">
        <w:r>
          <w:rPr>
            <w:rStyle w:val="Hyperlink"/>
            <w:rFonts w:ascii="Calibri" w:hAnsi="Calibri" w:cs="Calibri"/>
          </w:rPr>
          <w:t>t.abma@amnesty.nl</w:t>
        </w:r>
      </w:hyperlink>
      <w:r>
        <w:rPr>
          <w:rFonts w:ascii="Calibri" w:hAnsi="Calibri" w:cs="Calibri"/>
        </w:rPr>
        <w:t xml:space="preserve">&gt;; Nicole </w:t>
      </w:r>
      <w:proofErr w:type="spellStart"/>
      <w:r>
        <w:rPr>
          <w:rFonts w:ascii="Calibri" w:hAnsi="Calibri" w:cs="Calibri"/>
        </w:rPr>
        <w:t>Sprokel</w:t>
      </w:r>
      <w:proofErr w:type="spellEnd"/>
      <w:r>
        <w:rPr>
          <w:rFonts w:ascii="Calibri" w:hAnsi="Calibri" w:cs="Calibri"/>
        </w:rPr>
        <w:t xml:space="preserve"> &lt;</w:t>
      </w:r>
      <w:hyperlink w:history="1" r:id="rId7">
        <w:r>
          <w:rPr>
            <w:rStyle w:val="Hyperlink"/>
            <w:rFonts w:ascii="Calibri" w:hAnsi="Calibri" w:cs="Calibri"/>
          </w:rPr>
          <w:t>n.sprokel@amnesty.nl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Amnesty International: informatie t.b.v. gesprek over de humanitaire situatie in Ethiopië en Myanmar</w:t>
      </w:r>
    </w:p>
    <w:p w:rsidR="00433FD0" w:rsidP="00433FD0" w:rsidRDefault="00433FD0">
      <w:pPr>
        <w:rPr>
          <w:rFonts w:ascii="Times New Roman" w:hAnsi="Times New Roman" w:cs="Times New Roman"/>
          <w:sz w:val="24"/>
          <w:szCs w:val="24"/>
        </w:rPr>
      </w:pP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Geachte woordvoerder,</w:t>
      </w:r>
    </w:p>
    <w:p w:rsidR="00433FD0" w:rsidP="00433FD0" w:rsidRDefault="00433FD0">
      <w:pPr>
        <w:pStyle w:val="Normaalweb"/>
        <w:rPr>
          <w:rFonts w:ascii="Times" w:hAnsi="Times"/>
          <w:color w:val="000000"/>
          <w:sz w:val="27"/>
          <w:szCs w:val="27"/>
        </w:rPr>
      </w:pP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Morgen woont u wellicht een rondetafelgesprek bij waarbij experts informatie delen over de situatie in Myanmar en Ethiopië. Graag deelt ook Amnesty International zijn blik op de gebeurtenissen en mensenrechtensituaties in deze landen met u. </w:t>
      </w:r>
    </w:p>
    <w:p w:rsidR="00433FD0" w:rsidP="00433FD0" w:rsidRDefault="00433FD0">
      <w:pPr>
        <w:pStyle w:val="Normaalweb"/>
        <w:rPr>
          <w:rFonts w:ascii="Times" w:hAnsi="Times"/>
          <w:color w:val="000000"/>
          <w:sz w:val="27"/>
          <w:szCs w:val="27"/>
        </w:rPr>
      </w:pPr>
    </w:p>
    <w:p w:rsidR="00433FD0" w:rsidP="00433FD0" w:rsidRDefault="00433FD0">
      <w:pPr>
        <w:pStyle w:val="Normaalweb"/>
        <w:rPr>
          <w:rFonts w:ascii="Times" w:hAnsi="Times"/>
          <w:color w:val="000000"/>
          <w:sz w:val="27"/>
          <w:szCs w:val="27"/>
        </w:rPr>
      </w:pPr>
      <w:r>
        <w:rPr>
          <w:rFonts w:ascii="Calibri" w:hAnsi="Calibri" w:cs="Calibri"/>
          <w:b/>
          <w:bCs/>
          <w:color w:val="000000"/>
          <w:sz w:val="27"/>
          <w:szCs w:val="27"/>
        </w:rPr>
        <w:t>Myanmar</w:t>
      </w:r>
    </w:p>
    <w:p w:rsidR="00433FD0" w:rsidP="00433FD0" w:rsidRDefault="00433FD0">
      <w:pPr>
        <w:pStyle w:val="Normaalweb"/>
        <w:rPr>
          <w:rFonts w:ascii="Times" w:hAnsi="Times"/>
          <w:color w:val="000000"/>
          <w:sz w:val="27"/>
          <w:szCs w:val="27"/>
        </w:rPr>
      </w:pP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 xml:space="preserve">Zoals u weet vindt op dit moment een mensenrechtenramp plaats in Myanmar. Sinds de coup </w:t>
      </w:r>
      <w:proofErr w:type="spellStart"/>
      <w:r>
        <w:rPr>
          <w:rFonts w:ascii="Calibri" w:hAnsi="Calibri" w:cs="Calibri"/>
          <w:color w:val="000000"/>
          <w:sz w:val="27"/>
          <w:szCs w:val="27"/>
        </w:rPr>
        <w:t>d’état</w:t>
      </w:r>
      <w:proofErr w:type="spellEnd"/>
      <w:r>
        <w:rPr>
          <w:rFonts w:ascii="Calibri" w:hAnsi="Calibri" w:cs="Calibri"/>
          <w:color w:val="000000"/>
          <w:sz w:val="27"/>
          <w:szCs w:val="27"/>
        </w:rPr>
        <w:t xml:space="preserve"> door </w:t>
      </w:r>
      <w:proofErr w:type="spellStart"/>
      <w:r>
        <w:rPr>
          <w:rFonts w:ascii="Calibri" w:hAnsi="Calibri" w:cs="Calibri"/>
          <w:color w:val="000000"/>
          <w:sz w:val="27"/>
          <w:szCs w:val="27"/>
        </w:rPr>
        <w:t>Myanmar’s</w:t>
      </w:r>
      <w:proofErr w:type="spellEnd"/>
      <w:r>
        <w:rPr>
          <w:rFonts w:ascii="Calibri" w:hAnsi="Calibri" w:cs="Calibri"/>
          <w:color w:val="000000"/>
          <w:sz w:val="27"/>
          <w:szCs w:val="27"/>
        </w:rPr>
        <w:t xml:space="preserve"> legerleiding op 1 februari van dit jaar, vind er nog dagelijks geweld tegen burgers plaats. De grote vluchtelingenstroom die met de dag waarschijnlijker wordt zou een verdere ontwrichting van de stabiliteit in de regio betekenen. De zorgelijke situatie van </w:t>
      </w:r>
      <w:proofErr w:type="spellStart"/>
      <w:r>
        <w:rPr>
          <w:rFonts w:ascii="Calibri" w:hAnsi="Calibri" w:cs="Calibri"/>
          <w:color w:val="000000"/>
          <w:sz w:val="27"/>
          <w:szCs w:val="27"/>
        </w:rPr>
        <w:t>Myanmar’s</w:t>
      </w:r>
      <w:proofErr w:type="spellEnd"/>
      <w:r>
        <w:rPr>
          <w:rFonts w:ascii="Calibri" w:hAnsi="Calibri" w:cs="Calibri"/>
          <w:color w:val="000000"/>
          <w:sz w:val="27"/>
          <w:szCs w:val="27"/>
        </w:rPr>
        <w:t xml:space="preserve"> bevolking wordt verergerd door economische onzekerheid en voedseltekorten.</w:t>
      </w: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 xml:space="preserve">Individuele vrijheden staan zwaar onder druk. Zeker 788 mensen zijn gedood als gevolg van de gewelddadige poging van het leger om alle oppositie tegen de coup neer te slaan. Duizenden mensen zijn gearresteerd op basis van valse aanklachten. Ook wordt het </w:t>
      </w:r>
      <w:hyperlink w:tooltip="https://www.amnesty.org/en/countries/asia-and-the-pacific/myanmar/report-myanmar/" w:history="1" r:id="rId8">
        <w:r>
          <w:rPr>
            <w:rStyle w:val="Hyperlink"/>
            <w:rFonts w:ascii="Calibri" w:hAnsi="Calibri" w:cs="Calibri"/>
            <w:sz w:val="27"/>
            <w:szCs w:val="27"/>
          </w:rPr>
          <w:t>journalisten onmogelijk gemaakt hun werk te doen</w:t>
        </w:r>
      </w:hyperlink>
      <w:r>
        <w:rPr>
          <w:rFonts w:ascii="Calibri" w:hAnsi="Calibri" w:cs="Calibri"/>
          <w:color w:val="000000"/>
          <w:sz w:val="27"/>
          <w:szCs w:val="27"/>
        </w:rPr>
        <w:t xml:space="preserve"> door het intrekken van perslicenties en hen te arresteren. Ook wordt er fysiek geweld tegen journalisten gebruikt. Voor het maken van een verslag van de situatie in het land is journalist Min </w:t>
      </w:r>
      <w:proofErr w:type="spellStart"/>
      <w:r>
        <w:rPr>
          <w:rFonts w:ascii="Calibri" w:hAnsi="Calibri" w:cs="Calibri"/>
          <w:color w:val="000000"/>
          <w:sz w:val="27"/>
          <w:szCs w:val="27"/>
        </w:rPr>
        <w:t>Nyo</w:t>
      </w:r>
      <w:proofErr w:type="spellEnd"/>
      <w:r>
        <w:rPr>
          <w:rFonts w:ascii="Calibri" w:hAnsi="Calibri" w:cs="Calibri"/>
          <w:color w:val="000000"/>
          <w:sz w:val="27"/>
          <w:szCs w:val="27"/>
        </w:rPr>
        <w:t xml:space="preserve"> onlangs veroordeeld tot drie jaar gevangenisstraf.</w:t>
      </w: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 xml:space="preserve">Hoewel de recente coup in Myanmar in de berichtgeving over het land de meeste aandacht opeist baart ook de situatie van de </w:t>
      </w:r>
      <w:proofErr w:type="spellStart"/>
      <w:r>
        <w:rPr>
          <w:rFonts w:ascii="Calibri" w:hAnsi="Calibri" w:cs="Calibri"/>
          <w:color w:val="000000"/>
          <w:sz w:val="27"/>
          <w:szCs w:val="27"/>
        </w:rPr>
        <w:t>Rohingya</w:t>
      </w:r>
      <w:proofErr w:type="spellEnd"/>
      <w:r>
        <w:rPr>
          <w:rFonts w:ascii="Calibri" w:hAnsi="Calibri" w:cs="Calibri"/>
          <w:color w:val="000000"/>
          <w:sz w:val="27"/>
          <w:szCs w:val="27"/>
        </w:rPr>
        <w:t xml:space="preserve"> Amnesty International nog steeds grote zorgen. Het </w:t>
      </w:r>
      <w:hyperlink w:tooltip="https://www.amnesty.nl/actueel/regering-myanmar-volgt-bevel-van-international-gerechtshof-om-rohingya-te-beschermen-niet-op" w:history="1" r:id="rId9">
        <w:r>
          <w:rPr>
            <w:rStyle w:val="Hyperlink"/>
            <w:rFonts w:ascii="Calibri" w:hAnsi="Calibri" w:cs="Calibri"/>
            <w:sz w:val="27"/>
            <w:szCs w:val="27"/>
          </w:rPr>
          <w:t>Internationaal Gerechtshof riep Myanmar begin 2020 op</w:t>
        </w:r>
      </w:hyperlink>
      <w:r>
        <w:rPr>
          <w:rFonts w:ascii="Calibri" w:hAnsi="Calibri" w:cs="Calibri"/>
          <w:color w:val="000000"/>
          <w:sz w:val="27"/>
          <w:szCs w:val="27"/>
        </w:rPr>
        <w:t xml:space="preserve"> om ‘voorlopige maatregelen’ te nemen om de Islamitische </w:t>
      </w:r>
      <w:proofErr w:type="spellStart"/>
      <w:r>
        <w:rPr>
          <w:rFonts w:ascii="Calibri" w:hAnsi="Calibri" w:cs="Calibri"/>
          <w:color w:val="000000"/>
          <w:sz w:val="27"/>
          <w:szCs w:val="27"/>
        </w:rPr>
        <w:t>Rohingya</w:t>
      </w:r>
      <w:proofErr w:type="spellEnd"/>
      <w:r>
        <w:rPr>
          <w:rFonts w:ascii="Calibri" w:hAnsi="Calibri" w:cs="Calibri"/>
          <w:color w:val="000000"/>
          <w:sz w:val="27"/>
          <w:szCs w:val="27"/>
        </w:rPr>
        <w:t xml:space="preserve">-minderheid te beschermen tegen genocide. Helaas is er voor de 600.000 n Myanmar levende </w:t>
      </w:r>
      <w:proofErr w:type="spellStart"/>
      <w:r>
        <w:rPr>
          <w:rFonts w:ascii="Calibri" w:hAnsi="Calibri" w:cs="Calibri"/>
          <w:color w:val="000000"/>
          <w:sz w:val="27"/>
          <w:szCs w:val="27"/>
        </w:rPr>
        <w:t>Rohingya</w:t>
      </w:r>
      <w:proofErr w:type="spellEnd"/>
      <w:r>
        <w:rPr>
          <w:rFonts w:ascii="Calibri" w:hAnsi="Calibri" w:cs="Calibri"/>
          <w:color w:val="000000"/>
          <w:sz w:val="27"/>
          <w:szCs w:val="27"/>
        </w:rPr>
        <w:t xml:space="preserve"> niets veranderd. Zij leven nog altijd onder erbarmelijke omstandigheid. Zo’n 126.000 van hen worden nog altijd vastgehouden in kampen. Hun recht op staatsburgerschap en vrijheid van beweging wordt hen blijvend ontzegd. Daarnaast bevinden zij zich nu middenin het huidige gewapende conflict.</w:t>
      </w:r>
    </w:p>
    <w:p w:rsidR="00433FD0" w:rsidP="00433FD0" w:rsidRDefault="00433FD0">
      <w:pPr>
        <w:pStyle w:val="Geenafstand"/>
        <w:rPr>
          <w:rFonts w:ascii="Times" w:hAnsi="Times" w:cs="Times New Roman"/>
          <w:color w:val="000000"/>
          <w:sz w:val="27"/>
          <w:szCs w:val="27"/>
          <w:lang w:eastAsia="nl-NL"/>
        </w:rPr>
      </w:pPr>
    </w:p>
    <w:p w:rsidR="00433FD0" w:rsidP="00433FD0" w:rsidRDefault="00433FD0">
      <w:pPr>
        <w:pStyle w:val="Geenafstand"/>
        <w:rPr>
          <w:rFonts w:ascii="Times" w:hAnsi="Times" w:cs="Times New Roman"/>
          <w:color w:val="000000"/>
          <w:sz w:val="27"/>
          <w:szCs w:val="27"/>
          <w:lang w:eastAsia="nl-NL"/>
        </w:rPr>
      </w:pPr>
    </w:p>
    <w:p w:rsidR="00433FD0" w:rsidP="00433FD0" w:rsidRDefault="00433FD0">
      <w:pPr>
        <w:pStyle w:val="Geenafstand"/>
        <w:rPr>
          <w:rFonts w:ascii="Times" w:hAnsi="Times" w:cs="Times New Roman"/>
          <w:color w:val="000000"/>
          <w:sz w:val="27"/>
          <w:szCs w:val="27"/>
          <w:lang w:eastAsia="nl-NL"/>
        </w:rPr>
      </w:pPr>
    </w:p>
    <w:p w:rsidR="00433FD0" w:rsidP="00433FD0" w:rsidRDefault="00433FD0">
      <w:pPr>
        <w:pStyle w:val="Geenafstand"/>
      </w:pPr>
      <w:bookmarkStart w:name="_GoBack" w:id="0"/>
      <w:bookmarkEnd w:id="0"/>
    </w:p>
    <w:p w:rsidR="00433FD0" w:rsidP="00433FD0" w:rsidRDefault="00433FD0">
      <w:pPr>
        <w:pStyle w:val="Normaalweb"/>
        <w:rPr>
          <w:rFonts w:ascii="Times" w:hAnsi="Times"/>
          <w:color w:val="000000"/>
          <w:sz w:val="27"/>
          <w:szCs w:val="27"/>
        </w:rPr>
      </w:pPr>
      <w:r>
        <w:rPr>
          <w:rFonts w:ascii="Calibri" w:hAnsi="Calibri" w:cs="Calibri"/>
          <w:b/>
          <w:bCs/>
          <w:color w:val="000000"/>
          <w:sz w:val="27"/>
          <w:szCs w:val="27"/>
        </w:rPr>
        <w:lastRenderedPageBreak/>
        <w:t>Ethiopië</w:t>
      </w:r>
    </w:p>
    <w:p w:rsidR="00433FD0" w:rsidP="00433FD0" w:rsidRDefault="00433FD0">
      <w:pPr>
        <w:pStyle w:val="Normaalweb"/>
        <w:rPr>
          <w:rFonts w:ascii="Times" w:hAnsi="Times"/>
          <w:color w:val="000000"/>
          <w:sz w:val="27"/>
          <w:szCs w:val="27"/>
        </w:rPr>
      </w:pPr>
    </w:p>
    <w:p w:rsidR="00433FD0" w:rsidP="00433FD0" w:rsidRDefault="00433FD0">
      <w:pPr>
        <w:pStyle w:val="Normaalweb"/>
        <w:rPr>
          <w:rFonts w:ascii="Times" w:hAnsi="Times"/>
          <w:color w:val="000000"/>
          <w:sz w:val="27"/>
          <w:szCs w:val="27"/>
        </w:rPr>
      </w:pPr>
      <w:r>
        <w:rPr>
          <w:rFonts w:ascii="Calibri" w:hAnsi="Calibri" w:cs="Calibri"/>
          <w:color w:val="000000"/>
          <w:sz w:val="27"/>
          <w:szCs w:val="27"/>
        </w:rPr>
        <w:t xml:space="preserve">Terugkomende onrust en geweld in Ethiopië hebben geleidelijk geleid tot de politieke polarisatie die in november vorig jaar tot uitbarsting kwam tijdens de oorlog in </w:t>
      </w:r>
      <w:proofErr w:type="spellStart"/>
      <w:r>
        <w:rPr>
          <w:rFonts w:ascii="Calibri" w:hAnsi="Calibri" w:cs="Calibri"/>
          <w:color w:val="000000"/>
          <w:sz w:val="27"/>
          <w:szCs w:val="27"/>
        </w:rPr>
        <w:t>Tigray</w:t>
      </w:r>
      <w:proofErr w:type="spellEnd"/>
      <w:r>
        <w:rPr>
          <w:rFonts w:ascii="Calibri" w:hAnsi="Calibri" w:cs="Calibri"/>
          <w:color w:val="000000"/>
          <w:sz w:val="27"/>
          <w:szCs w:val="27"/>
        </w:rPr>
        <w:t xml:space="preserve">. Duizenden burgers zijn sinds het begin van het conflict tussen de regionale veiligheidstroepen van </w:t>
      </w:r>
      <w:proofErr w:type="spellStart"/>
      <w:r>
        <w:rPr>
          <w:rFonts w:ascii="Calibri" w:hAnsi="Calibri" w:cs="Calibri"/>
          <w:color w:val="000000"/>
          <w:sz w:val="27"/>
          <w:szCs w:val="27"/>
        </w:rPr>
        <w:t>Tigray</w:t>
      </w:r>
      <w:proofErr w:type="spellEnd"/>
      <w:r>
        <w:rPr>
          <w:rFonts w:ascii="Calibri" w:hAnsi="Calibri" w:cs="Calibri"/>
          <w:color w:val="000000"/>
          <w:sz w:val="27"/>
          <w:szCs w:val="27"/>
        </w:rPr>
        <w:t xml:space="preserve"> en het Ethiopische leger omgekomen. Honderdduizenden Ethiopiërs zijn binnenslands op de vlucht geslagen, 63 duizend Ethiopiërs zochten naar veiligheid in Sudan. Ondanks het feit dat de Ethiopische autoriteiten Amnesty het werk blijvend bemoeilijken is op basis van onder andere satellietbeelden en beeldmateriaal vastgesteld dat aan beide kanten oorlogsmisdaden zijn begaan. Zo zijn in </w:t>
      </w:r>
      <w:hyperlink w:tooltip="https://www.amnesty.org/en/countries/africa/ethiopia/report-ethiopia/" w:history="1" r:id="rId10">
        <w:r>
          <w:rPr>
            <w:rStyle w:val="Hyperlink"/>
            <w:rFonts w:ascii="Calibri" w:hAnsi="Calibri" w:cs="Calibri"/>
            <w:sz w:val="27"/>
            <w:szCs w:val="27"/>
          </w:rPr>
          <w:t>Mai-</w:t>
        </w:r>
        <w:proofErr w:type="spellStart"/>
        <w:r>
          <w:rPr>
            <w:rStyle w:val="Hyperlink"/>
            <w:rFonts w:ascii="Calibri" w:hAnsi="Calibri" w:cs="Calibri"/>
            <w:sz w:val="27"/>
            <w:szCs w:val="27"/>
          </w:rPr>
          <w:t>Kadra</w:t>
        </w:r>
        <w:proofErr w:type="spellEnd"/>
        <w:r>
          <w:rPr>
            <w:rStyle w:val="Hyperlink"/>
            <w:rFonts w:ascii="Calibri" w:hAnsi="Calibri" w:cs="Calibri"/>
            <w:sz w:val="27"/>
            <w:szCs w:val="27"/>
          </w:rPr>
          <w:t xml:space="preserve"> honderden burgers omgekomen</w:t>
        </w:r>
      </w:hyperlink>
      <w:r>
        <w:rPr>
          <w:rFonts w:ascii="Calibri" w:hAnsi="Calibri" w:cs="Calibri"/>
          <w:color w:val="000000"/>
          <w:sz w:val="27"/>
          <w:szCs w:val="27"/>
        </w:rPr>
        <w:t xml:space="preserve"> tijdens massamoorden. Ook troepen van het buurland Eritrea zijn betrokken geraakt bij dit conflict. Op </w:t>
      </w:r>
      <w:hyperlink w:tooltip="https://www.amnesty.nl/actueel/ethiopie-bloedbad-door-eritrese-troepen-lijkt-misdaad-tegen-de-menselijkheid" w:history="1" r:id="rId11">
        <w:r>
          <w:rPr>
            <w:rStyle w:val="Hyperlink"/>
            <w:rFonts w:ascii="Calibri" w:hAnsi="Calibri" w:cs="Calibri"/>
            <w:sz w:val="27"/>
            <w:szCs w:val="27"/>
          </w:rPr>
          <w:t>28 en 29 november</w:t>
        </w:r>
      </w:hyperlink>
      <w:r>
        <w:rPr>
          <w:rFonts w:ascii="Calibri" w:hAnsi="Calibri" w:cs="Calibri"/>
          <w:color w:val="000000"/>
          <w:sz w:val="27"/>
          <w:szCs w:val="27"/>
        </w:rPr>
        <w:t xml:space="preserve"> 2020 doodden zij systematisch honderden ongewapende burgers in de noordelijke stad </w:t>
      </w:r>
      <w:proofErr w:type="spellStart"/>
      <w:r>
        <w:rPr>
          <w:rFonts w:ascii="Calibri" w:hAnsi="Calibri" w:cs="Calibri"/>
          <w:color w:val="000000"/>
          <w:sz w:val="27"/>
          <w:szCs w:val="27"/>
        </w:rPr>
        <w:t>Axum</w:t>
      </w:r>
      <w:proofErr w:type="spellEnd"/>
      <w:r>
        <w:rPr>
          <w:rFonts w:ascii="Calibri" w:hAnsi="Calibri" w:cs="Calibri"/>
          <w:color w:val="000000"/>
          <w:sz w:val="27"/>
          <w:szCs w:val="27"/>
        </w:rPr>
        <w:t xml:space="preserve">. Amnesty meent dat deze acties lijken te wijzen op misdaden tegen de menselijkheid. Helaas vertellen de vele doden en ontheemden nog niet het hele verhaal. </w:t>
      </w:r>
      <w:hyperlink w:tooltip="https://www.amnesty.org/en/latest/news/2021/05/ethiopia-tepid-international-response-to-tigray-conflict-fuels-horrific-violations-over-past-six-months/" w:history="1" r:id="rId12">
        <w:r>
          <w:rPr>
            <w:rStyle w:val="Hyperlink"/>
            <w:rFonts w:ascii="Calibri" w:hAnsi="Calibri" w:cs="Calibri"/>
            <w:sz w:val="27"/>
            <w:szCs w:val="27"/>
          </w:rPr>
          <w:t>Meisjes en vrouwen</w:t>
        </w:r>
      </w:hyperlink>
      <w:r>
        <w:rPr>
          <w:rFonts w:ascii="Calibri" w:hAnsi="Calibri" w:cs="Calibri"/>
          <w:color w:val="000000"/>
          <w:sz w:val="27"/>
          <w:szCs w:val="27"/>
        </w:rPr>
        <w:t xml:space="preserve"> zijn in toenemende mate het slachtoffer van (seksueel) geweld en humanitaire hulporganisaties wordt het lastig gemaakt om hulp te kunnen verlenen. Hongersnood ligt op de loer.</w:t>
      </w:r>
    </w:p>
    <w:p w:rsidR="00433FD0" w:rsidP="00433FD0" w:rsidRDefault="00433FD0">
      <w:pPr>
        <w:rPr>
          <w:rFonts w:ascii="Calibri" w:hAnsi="Calibri" w:cs="Calibri"/>
          <w:color w:val="000000"/>
          <w:sz w:val="24"/>
          <w:szCs w:val="24"/>
        </w:rPr>
      </w:pPr>
    </w:p>
    <w:p w:rsidR="00433FD0" w:rsidP="00433FD0" w:rsidRDefault="00433FD0">
      <w:pPr>
        <w:rPr>
          <w:rFonts w:ascii="Calibri" w:hAnsi="Calibri" w:cs="Calibri"/>
          <w:color w:val="000000"/>
        </w:rPr>
      </w:pPr>
      <w:r>
        <w:rPr>
          <w:rFonts w:ascii="Calibri" w:hAnsi="Calibri" w:cs="Calibri"/>
          <w:color w:val="000000"/>
        </w:rPr>
        <w:t>Mocht u nog aanvullende vragen hebben, dan kunt u contact opnemen. Ik wens u een informatief gesprek toe.</w:t>
      </w:r>
    </w:p>
    <w:p w:rsidR="00433FD0" w:rsidP="00433FD0" w:rsidRDefault="00433FD0">
      <w:pPr>
        <w:rPr>
          <w:rFonts w:ascii="Calibri" w:hAnsi="Calibri" w:cs="Calibri"/>
          <w:color w:val="000000"/>
        </w:rPr>
      </w:pPr>
    </w:p>
    <w:p w:rsidR="00433FD0" w:rsidP="00433FD0" w:rsidRDefault="00433FD0">
      <w:pPr>
        <w:rPr>
          <w:rFonts w:ascii="Calibri" w:hAnsi="Calibri" w:cs="Calibri"/>
          <w:color w:val="000000"/>
        </w:rPr>
      </w:pPr>
      <w:r>
        <w:rPr>
          <w:rFonts w:ascii="Calibri" w:hAnsi="Calibri" w:cs="Calibri"/>
          <w:color w:val="000000"/>
        </w:rPr>
        <w:t>Met vriendelijke groet,</w:t>
      </w:r>
    </w:p>
    <w:p w:rsidR="00433FD0" w:rsidP="00433FD0" w:rsidRDefault="00433FD0">
      <w:pPr>
        <w:rPr>
          <w:rFonts w:ascii="Calibri" w:hAnsi="Calibri" w:cs="Calibri"/>
          <w:color w:val="000000"/>
        </w:rPr>
      </w:pPr>
      <w:r>
        <w:rPr>
          <w:rFonts w:ascii="Calibri" w:hAnsi="Calibri" w:cs="Calibri"/>
          <w:b/>
          <w:bCs/>
          <w:color w:val="757B80"/>
          <w:sz w:val="18"/>
          <w:szCs w:val="18"/>
        </w:rPr>
        <w:t xml:space="preserve">Youssef </w:t>
      </w:r>
      <w:proofErr w:type="spellStart"/>
      <w:r>
        <w:rPr>
          <w:rFonts w:ascii="Calibri" w:hAnsi="Calibri" w:cs="Calibri"/>
          <w:b/>
          <w:bCs/>
          <w:color w:val="757B80"/>
          <w:sz w:val="18"/>
          <w:szCs w:val="18"/>
        </w:rPr>
        <w:t>Rahman</w:t>
      </w:r>
      <w:proofErr w:type="spellEnd"/>
    </w:p>
    <w:p w:rsidR="00433FD0" w:rsidP="00433FD0" w:rsidRDefault="00433FD0">
      <w:pPr>
        <w:rPr>
          <w:rFonts w:ascii="Calibri" w:hAnsi="Calibri" w:cs="Calibri"/>
          <w:color w:val="000000"/>
        </w:rPr>
      </w:pPr>
      <w:r>
        <w:rPr>
          <w:rFonts w:ascii="Calibri" w:hAnsi="Calibri" w:cs="Calibri"/>
          <w:b/>
          <w:bCs/>
          <w:color w:val="757B80"/>
          <w:sz w:val="18"/>
          <w:szCs w:val="18"/>
        </w:rPr>
        <w:t xml:space="preserve">Senior </w:t>
      </w:r>
      <w:proofErr w:type="spellStart"/>
      <w:r>
        <w:rPr>
          <w:rFonts w:ascii="Calibri" w:hAnsi="Calibri" w:cs="Calibri"/>
          <w:b/>
          <w:bCs/>
          <w:color w:val="757B80"/>
          <w:sz w:val="18"/>
          <w:szCs w:val="18"/>
        </w:rPr>
        <w:t>Political</w:t>
      </w:r>
      <w:proofErr w:type="spellEnd"/>
      <w:r>
        <w:rPr>
          <w:rFonts w:ascii="Calibri" w:hAnsi="Calibri" w:cs="Calibri"/>
          <w:b/>
          <w:bCs/>
          <w:color w:val="757B80"/>
          <w:sz w:val="18"/>
          <w:szCs w:val="18"/>
        </w:rPr>
        <w:t xml:space="preserve"> </w:t>
      </w:r>
      <w:proofErr w:type="spellStart"/>
      <w:r>
        <w:rPr>
          <w:rFonts w:ascii="Calibri" w:hAnsi="Calibri" w:cs="Calibri"/>
          <w:b/>
          <w:bCs/>
          <w:color w:val="757B80"/>
          <w:sz w:val="18"/>
          <w:szCs w:val="18"/>
        </w:rPr>
        <w:t>Affairs</w:t>
      </w:r>
      <w:proofErr w:type="spellEnd"/>
      <w:r>
        <w:rPr>
          <w:rFonts w:ascii="Calibri" w:hAnsi="Calibri" w:cs="Calibri"/>
          <w:b/>
          <w:bCs/>
          <w:color w:val="757B80"/>
          <w:sz w:val="18"/>
          <w:szCs w:val="18"/>
        </w:rPr>
        <w:t xml:space="preserve"> </w:t>
      </w:r>
      <w:proofErr w:type="spellStart"/>
      <w:r>
        <w:rPr>
          <w:rFonts w:ascii="Calibri" w:hAnsi="Calibri" w:cs="Calibri"/>
          <w:b/>
          <w:bCs/>
          <w:color w:val="757B80"/>
          <w:sz w:val="18"/>
          <w:szCs w:val="18"/>
        </w:rPr>
        <w:t>Officer</w:t>
      </w:r>
      <w:proofErr w:type="spellEnd"/>
      <w:r>
        <w:rPr>
          <w:rFonts w:ascii="Calibri" w:hAnsi="Calibri" w:cs="Calibri"/>
          <w:color w:val="000000"/>
          <w:sz w:val="18"/>
          <w:szCs w:val="18"/>
        </w:rPr>
        <w:br/>
      </w:r>
      <w:r>
        <w:rPr>
          <w:rFonts w:ascii="Calibri" w:hAnsi="Calibri" w:cs="Calibri"/>
          <w:color w:val="757B80"/>
          <w:sz w:val="18"/>
          <w:szCs w:val="18"/>
        </w:rPr>
        <w:t xml:space="preserve">E: </w:t>
      </w:r>
      <w:hyperlink w:history="1" r:id="rId13">
        <w:r>
          <w:rPr>
            <w:rStyle w:val="Hyperlink"/>
            <w:rFonts w:ascii="Calibri" w:hAnsi="Calibri" w:cs="Calibri"/>
            <w:sz w:val="18"/>
            <w:szCs w:val="18"/>
          </w:rPr>
          <w:t>y.rahman@amnesty.</w:t>
        </w:r>
        <w:r>
          <w:rPr>
            <w:rStyle w:val="Hyperlink"/>
            <w:rFonts w:ascii="Calibri" w:hAnsi="Calibri" w:cs="Calibri"/>
            <w:sz w:val="18"/>
            <w:szCs w:val="18"/>
            <w:shd w:val="clear" w:color="auto" w:fill="FFFFFF"/>
            <w:lang w:val="en-US"/>
          </w:rPr>
          <w:t>nl</w:t>
        </w:r>
      </w:hyperlink>
      <w:r>
        <w:rPr>
          <w:rFonts w:ascii="Calibri" w:hAnsi="Calibri" w:cs="Calibri"/>
          <w:color w:val="757B80"/>
          <w:sz w:val="18"/>
          <w:szCs w:val="18"/>
          <w:shd w:val="clear" w:color="auto" w:fill="FFFFFF"/>
          <w:lang w:val="en-US"/>
        </w:rPr>
        <w:t xml:space="preserve"> | </w:t>
      </w:r>
      <w:r>
        <w:rPr>
          <w:rFonts w:ascii="Calibri" w:hAnsi="Calibri" w:cs="Calibri"/>
          <w:color w:val="757B80"/>
          <w:sz w:val="18"/>
          <w:szCs w:val="18"/>
        </w:rPr>
        <w:t>T: +31 (0)20 7733 663 | M: +31 (0)6 14 688 653</w:t>
      </w:r>
      <w:r>
        <w:rPr>
          <w:rFonts w:ascii="Calibri" w:hAnsi="Calibri" w:cs="Calibri"/>
          <w:color w:val="757B80"/>
          <w:sz w:val="18"/>
          <w:szCs w:val="18"/>
        </w:rPr>
        <w:br/>
      </w:r>
      <w:r>
        <w:rPr>
          <w:rFonts w:ascii="Calibri" w:hAnsi="Calibri" w:cs="Calibri"/>
          <w:color w:val="757B80"/>
          <w:sz w:val="18"/>
          <w:szCs w:val="18"/>
        </w:rPr>
        <w:br/>
        <w:t xml:space="preserve">Amnesty International - Nederland </w:t>
      </w:r>
    </w:p>
    <w:p w:rsidR="00433FD0" w:rsidP="00433FD0" w:rsidRDefault="00433FD0">
      <w:pPr>
        <w:rPr>
          <w:rFonts w:ascii="Calibri" w:hAnsi="Calibri" w:cs="Calibri"/>
          <w:color w:val="000000"/>
        </w:rPr>
      </w:pPr>
      <w:r>
        <w:rPr>
          <w:rFonts w:ascii="Calibri" w:hAnsi="Calibri" w:cs="Calibri"/>
          <w:color w:val="757B80"/>
          <w:sz w:val="18"/>
          <w:szCs w:val="18"/>
        </w:rPr>
        <w:t>Keizersgracht 177, 1016 DR Amsterdam</w:t>
      </w:r>
    </w:p>
    <w:p w:rsidRPr="00433FD0" w:rsidR="001360D7" w:rsidP="00433FD0" w:rsidRDefault="001360D7"/>
    <w:sectPr w:rsidRPr="00433FD0" w:rsidR="001360D7" w:rsidSect="00433F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D0"/>
    <w:rsid w:val="001360D7"/>
    <w:rsid w:val="00165312"/>
    <w:rsid w:val="00433FD0"/>
    <w:rsid w:val="006E0ED5"/>
    <w:rsid w:val="00865629"/>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0013"/>
  <w15:chartTrackingRefBased/>
  <w15:docId w15:val="{3EEB5577-787E-4A34-9406-5F86FCF1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433FD0"/>
    <w:rPr>
      <w:color w:val="0000FF"/>
      <w:u w:val="single"/>
    </w:rPr>
  </w:style>
  <w:style w:type="paragraph" w:styleId="Normaalweb">
    <w:name w:val="Normal (Web)"/>
    <w:basedOn w:val="Standaard"/>
    <w:uiPriority w:val="99"/>
    <w:semiHidden/>
    <w:unhideWhenUsed/>
    <w:rsid w:val="00433FD0"/>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countries/asia-and-the-pacific/myanmar/report-myanmar/" TargetMode="External"/><Relationship Id="rId13" Type="http://schemas.openxmlformats.org/officeDocument/2006/relationships/hyperlink" Target="mailto:y.rahman@amnesty.nl" TargetMode="External"/><Relationship Id="rId3" Type="http://schemas.openxmlformats.org/officeDocument/2006/relationships/webSettings" Target="webSettings.xml"/><Relationship Id="rId7" Type="http://schemas.openxmlformats.org/officeDocument/2006/relationships/hyperlink" Target="mailto:n.sprokel@amnesty.nl" TargetMode="External"/><Relationship Id="rId12" Type="http://schemas.openxmlformats.org/officeDocument/2006/relationships/hyperlink" Target="https://www.amnesty.org/en/latest/news/2021/05/ethiopia-tepid-international-response-to-tigray-conflict-fuels-horrific-violations-over-past-six-mont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bma@amnesty.nl" TargetMode="External"/><Relationship Id="rId11" Type="http://schemas.openxmlformats.org/officeDocument/2006/relationships/hyperlink" Target="https://www.amnesty.nl/actueel/ethiopie-bloedbad-door-eritrese-troepen-lijkt-misdaad-tegen-de-menselijkheid" TargetMode="External"/><Relationship Id="rId5" Type="http://schemas.openxmlformats.org/officeDocument/2006/relationships/hyperlink" Target="mailto:cie.buhaos@tweedekamer.nl" TargetMode="External"/><Relationship Id="rId15" Type="http://schemas.openxmlformats.org/officeDocument/2006/relationships/theme" Target="theme/theme1.xml"/><Relationship Id="rId10" Type="http://schemas.openxmlformats.org/officeDocument/2006/relationships/hyperlink" Target="https://www.amnesty.org/en/countries/africa/ethiopia/report-ethiopia/" TargetMode="External"/><Relationship Id="rId4" Type="http://schemas.openxmlformats.org/officeDocument/2006/relationships/hyperlink" Target="mailto:y.rahman@amnesty.nl" TargetMode="External"/><Relationship Id="rId9" Type="http://schemas.openxmlformats.org/officeDocument/2006/relationships/hyperlink" Target="https://www.amnesty.nl/actueel/regering-myanmar-volgt-bevel-van-international-gerechtshof-om-rohingya-te-beschermen-niet-op"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813</ap:Words>
  <ap:Characters>4475</ap:Characters>
  <ap:DocSecurity>0</ap:DocSecurity>
  <ap:Lines>37</ap:Lines>
  <ap:Paragraphs>10</ap:Paragraphs>
  <ap:ScaleCrop>false</ap:ScaleCrop>
  <ap:LinksUpToDate>false</ap:LinksUpToDate>
  <ap:CharactersWithSpaces>5278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2021-05-25T10:19:00.0000000Z</dcterms:created>
  <dcterms:modified xsi:type="dcterms:W3CDTF">2021-05-25T10:21:00.0000000Z</dcterms:modified>
  <version/>
  <category/>
</coreProperties>
</file>