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97E24" w:rsidR="00397E24" w:rsidRDefault="00C6524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Bijgewerkt t/m nr. 16</w:t>
      </w:r>
      <w:r w:rsidR="00B47044">
        <w:rPr>
          <w:rFonts w:ascii="Times New Roman" w:hAnsi="Times New Roman"/>
          <w:sz w:val="24"/>
        </w:rPr>
        <w:t xml:space="preserve"> (</w:t>
      </w:r>
      <w:proofErr w:type="spellStart"/>
      <w:r w:rsidR="00E36545">
        <w:rPr>
          <w:rFonts w:ascii="Times New Roman" w:hAnsi="Times New Roman"/>
          <w:sz w:val="24"/>
        </w:rPr>
        <w:t>NvW</w:t>
      </w:r>
      <w:proofErr w:type="spellEnd"/>
      <w:r w:rsidR="00E36545">
        <w:rPr>
          <w:rFonts w:ascii="Times New Roman" w:hAnsi="Times New Roman"/>
          <w:sz w:val="24"/>
        </w:rPr>
        <w:t xml:space="preserve"> </w:t>
      </w:r>
      <w:bookmarkStart w:name="_GoBack" w:id="0"/>
      <w:bookmarkEnd w:id="0"/>
      <w:r w:rsidR="00B47044">
        <w:rPr>
          <w:rFonts w:ascii="Times New Roman" w:hAnsi="Times New Roman"/>
          <w:sz w:val="24"/>
        </w:rPr>
        <w:t xml:space="preserve">d.d. </w:t>
      </w:r>
      <w:r>
        <w:rPr>
          <w:rFonts w:ascii="Times New Roman" w:hAnsi="Times New Roman"/>
          <w:sz w:val="24"/>
        </w:rPr>
        <w:t xml:space="preserve">9 juni </w:t>
      </w:r>
      <w:r w:rsidR="000E17A7">
        <w:rPr>
          <w:rFonts w:ascii="Times New Roman" w:hAnsi="Times New Roman"/>
          <w:sz w:val="24"/>
        </w:rPr>
        <w:t>2022</w:t>
      </w:r>
      <w:r w:rsidRPr="00397E24" w:rsidR="00397E24">
        <w:rPr>
          <w:rFonts w:ascii="Times New Roman" w:hAnsi="Times New Roman"/>
          <w:sz w:val="24"/>
        </w:rPr>
        <w:t>)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EF3E32" w:rsidR="00397E24" w:rsidTr="00DE23A5">
        <w:trPr>
          <w:gridAfter w:val="1"/>
          <w:wAfter w:w="6590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97E24" w:rsidP="00397E24" w:rsidRDefault="00397E2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EF3E32" w:rsidR="00F244DD" w:rsidTr="00DE23A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F3E32" w:rsidR="00F244DD" w:rsidP="00DE23A5" w:rsidRDefault="001518C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35 714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71405C" w:rsidR="00F244DD" w:rsidP="000E17A7" w:rsidRDefault="00F244DD">
            <w:pPr>
              <w:rPr>
                <w:rFonts w:ascii="Times New Roman" w:hAnsi="Times New Roman"/>
                <w:b/>
                <w:sz w:val="24"/>
              </w:rPr>
            </w:pPr>
            <w:r w:rsidRPr="00EF3E32">
              <w:rPr>
                <w:rFonts w:ascii="Times New Roman" w:hAnsi="Times New Roman"/>
                <w:b/>
                <w:sz w:val="24"/>
              </w:rPr>
              <w:t>Voorstel van wet</w:t>
            </w:r>
            <w:r w:rsidR="0057696C">
              <w:rPr>
                <w:rFonts w:ascii="Times New Roman" w:hAnsi="Times New Roman"/>
                <w:b/>
                <w:sz w:val="24"/>
              </w:rPr>
              <w:t xml:space="preserve"> van de leden </w:t>
            </w:r>
            <w:r w:rsidR="00CD1D66">
              <w:rPr>
                <w:rFonts w:ascii="Times New Roman" w:hAnsi="Times New Roman"/>
                <w:b/>
                <w:sz w:val="24"/>
              </w:rPr>
              <w:t xml:space="preserve">Van </w:t>
            </w:r>
            <w:r w:rsidR="000E17A7">
              <w:rPr>
                <w:rFonts w:ascii="Times New Roman" w:hAnsi="Times New Roman"/>
                <w:b/>
                <w:sz w:val="24"/>
              </w:rPr>
              <w:t>Weyenberg</w:t>
            </w:r>
            <w:r w:rsidR="00CD1D66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57696C">
              <w:rPr>
                <w:rFonts w:ascii="Times New Roman" w:hAnsi="Times New Roman"/>
                <w:b/>
                <w:sz w:val="24"/>
              </w:rPr>
              <w:t xml:space="preserve">en </w:t>
            </w:r>
            <w:proofErr w:type="spellStart"/>
            <w:r w:rsidR="0057696C">
              <w:rPr>
                <w:rFonts w:ascii="Times New Roman" w:hAnsi="Times New Roman"/>
                <w:b/>
                <w:sz w:val="24"/>
              </w:rPr>
              <w:t>Maatoug</w:t>
            </w:r>
            <w:proofErr w:type="spellEnd"/>
            <w:r w:rsidRPr="00EF3E32">
              <w:rPr>
                <w:rFonts w:ascii="Times New Roman" w:hAnsi="Times New Roman"/>
                <w:b/>
                <w:sz w:val="24"/>
              </w:rPr>
              <w:t xml:space="preserve"> tot wijziging van de Wet flexibel werken in verband met het bevorderen van flexibel werken naar arbeidsplaats</w:t>
            </w:r>
            <w:r w:rsidR="00A1107B">
              <w:rPr>
                <w:rFonts w:ascii="Times New Roman" w:hAnsi="Times New Roman"/>
                <w:b/>
                <w:sz w:val="24"/>
              </w:rPr>
              <w:t xml:space="preserve"> (Wet werken waar je wil</w:t>
            </w:r>
            <w:r w:rsidR="0063274A">
              <w:rPr>
                <w:rFonts w:ascii="Times New Roman" w:hAnsi="Times New Roman"/>
                <w:b/>
                <w:sz w:val="24"/>
              </w:rPr>
              <w:t>t</w:t>
            </w:r>
            <w:r w:rsidR="00A1107B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Pr="00EF3E32" w:rsidR="00F244DD" w:rsidTr="00DE23A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F3E32" w:rsidR="00F244DD" w:rsidP="00DE23A5" w:rsidRDefault="00F244DD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71405C" w:rsidR="00F244DD" w:rsidP="00DE23A5" w:rsidRDefault="00F244DD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EF3E32" w:rsidR="00F244DD" w:rsidTr="00DE23A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F3E32" w:rsidR="00F244DD" w:rsidP="00DE23A5" w:rsidRDefault="00F244DD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71405C" w:rsidR="00F244DD" w:rsidP="00DE23A5" w:rsidRDefault="00F244DD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EF3E32" w:rsidR="00F244DD" w:rsidTr="00DE23A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F3E32" w:rsidR="00F244DD" w:rsidP="00DE23A5" w:rsidRDefault="00F244DD">
            <w:pPr>
              <w:pStyle w:val="Amendement"/>
              <w:rPr>
                <w:rFonts w:ascii="Times New Roman" w:hAnsi="Times New Roman" w:cs="Times New Roman"/>
              </w:rPr>
            </w:pPr>
            <w:r w:rsidRPr="00EF3E32">
              <w:rPr>
                <w:rFonts w:ascii="Times New Roman" w:hAnsi="Times New Roman" w:cs="Times New Roman"/>
              </w:rPr>
              <w:t xml:space="preserve">Nr. </w:t>
            </w:r>
            <w:r w:rsidR="008340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71405C" w:rsidR="00F244DD" w:rsidP="00DE23A5" w:rsidRDefault="00F244DD">
            <w:pPr>
              <w:pStyle w:val="Amendement"/>
              <w:rPr>
                <w:rFonts w:ascii="Times New Roman" w:hAnsi="Times New Roman" w:cs="Times New Roman"/>
              </w:rPr>
            </w:pPr>
            <w:r w:rsidRPr="0071405C">
              <w:rPr>
                <w:rFonts w:ascii="Times New Roman" w:hAnsi="Times New Roman" w:cs="Times New Roman"/>
              </w:rPr>
              <w:t>VOORSTEL VAN WET</w:t>
            </w:r>
            <w:r w:rsidR="00B22933">
              <w:rPr>
                <w:rFonts w:ascii="Times New Roman" w:hAnsi="Times New Roman" w:cs="Times New Roman"/>
              </w:rPr>
              <w:t xml:space="preserve"> ZOALS GEWIJZIGD NAAR AANLEIDING VAN HET ADVIES VAN DE AFDELING ADVISERING VAN DE RAAD VAN STATE</w:t>
            </w:r>
          </w:p>
        </w:tc>
      </w:tr>
      <w:tr w:rsidRPr="00EF3E32" w:rsidR="00F244DD" w:rsidTr="00DE23A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F3E32" w:rsidR="00F244DD" w:rsidP="00DE23A5" w:rsidRDefault="00F244DD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71405C" w:rsidR="00F244DD" w:rsidP="00DE23A5" w:rsidRDefault="00F244DD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EF3E32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71405C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71405C">
        <w:rPr>
          <w:rFonts w:ascii="Times New Roman" w:hAnsi="Times New Roman"/>
          <w:sz w:val="24"/>
        </w:rPr>
        <w:tab/>
        <w:t xml:space="preserve">Wij Willem-Alexander, bij de gratie Gods, Koning der Nederlanden, Prins van Oranje-Nassau, enz. enz. enz. </w:t>
      </w:r>
    </w:p>
    <w:p w:rsidRPr="006A1D70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6A1D70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6A1D70">
        <w:rPr>
          <w:rFonts w:ascii="Times New Roman" w:hAnsi="Times New Roman"/>
          <w:sz w:val="24"/>
        </w:rPr>
        <w:tab/>
        <w:t xml:space="preserve">Allen, die deze zullen zien of horen lezen, saluut! doen te weten: </w:t>
      </w:r>
    </w:p>
    <w:p w:rsidRPr="006A1D70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8C15BA">
        <w:rPr>
          <w:rFonts w:ascii="Times New Roman" w:hAnsi="Times New Roman"/>
          <w:sz w:val="24"/>
        </w:rPr>
        <w:tab/>
        <w:t xml:space="preserve">Alzo Wij in overweging genomen hebben, dat het wenselijk is </w:t>
      </w:r>
      <w:r>
        <w:rPr>
          <w:rFonts w:ascii="Times New Roman" w:hAnsi="Times New Roman"/>
          <w:sz w:val="24"/>
        </w:rPr>
        <w:t xml:space="preserve">dat </w:t>
      </w:r>
      <w:r w:rsidRPr="008E37F7">
        <w:rPr>
          <w:rFonts w:ascii="Times New Roman" w:hAnsi="Times New Roman"/>
          <w:sz w:val="24"/>
        </w:rPr>
        <w:t>werknemers een verzoek kunnen doen tot het flexibel inrichten van hun</w:t>
      </w:r>
      <w:r w:rsidRPr="006A1D70">
        <w:rPr>
          <w:rFonts w:ascii="Times New Roman" w:hAnsi="Times New Roman"/>
          <w:sz w:val="24"/>
        </w:rPr>
        <w:t xml:space="preserve"> arbeidsvoorwaarden ten aanzien van hun werkplaats; </w:t>
      </w:r>
    </w:p>
    <w:p w:rsidRPr="008C15BA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6A1D70">
        <w:rPr>
          <w:rFonts w:ascii="Times New Roman" w:hAnsi="Times New Roman"/>
          <w:sz w:val="24"/>
        </w:rPr>
        <w:tab/>
        <w:t xml:space="preserve">Zo is het, dat Wij, de Afdeling advisering van de Raad van State gehoord, en met gemeen overleg der Staten-Generaal, hebben goedgevonden en verstaan, gelijk Wij goedvinden en verstaan bij deze: </w:t>
      </w:r>
    </w:p>
    <w:p w:rsidRPr="008C15BA" w:rsidR="00F244DD" w:rsidP="00F244DD" w:rsidRDefault="00F244D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8C15BA" w:rsidR="00F244DD" w:rsidP="00F244DD" w:rsidRDefault="00F244D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8C15BA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8C15BA">
        <w:rPr>
          <w:rFonts w:ascii="Times New Roman" w:hAnsi="Times New Roman"/>
          <w:b/>
          <w:sz w:val="24"/>
        </w:rPr>
        <w:t>ARTIKEL I</w:t>
      </w:r>
    </w:p>
    <w:p w:rsidRPr="008C15BA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8C15B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Artikel 2 van d</w:t>
      </w:r>
      <w:r w:rsidRPr="00C11217"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sz w:val="24"/>
        </w:rPr>
        <w:t>W</w:t>
      </w:r>
      <w:r w:rsidRPr="00C11217">
        <w:rPr>
          <w:rFonts w:ascii="Times New Roman" w:hAnsi="Times New Roman"/>
          <w:sz w:val="24"/>
        </w:rPr>
        <w:t>et flexibel werken wordt als volgt gewijzigd:</w:t>
      </w:r>
    </w:p>
    <w:p w:rsidR="00FC7097" w:rsidP="00FC7097" w:rsidRDefault="00F244DD">
      <w:pPr>
        <w:tabs>
          <w:tab w:val="left" w:pos="0"/>
        </w:tabs>
        <w:ind w:left="284" w:right="-2"/>
        <w:rPr>
          <w:rFonts w:ascii="Times New Roman" w:hAnsi="Times New Roman"/>
          <w:sz w:val="24"/>
        </w:rPr>
      </w:pPr>
      <w:r w:rsidRPr="00EF3E32">
        <w:rPr>
          <w:rFonts w:ascii="Times New Roman" w:hAnsi="Times New Roman"/>
          <w:sz w:val="24"/>
        </w:rPr>
        <w:br/>
        <w:t xml:space="preserve">1. </w:t>
      </w:r>
      <w:r>
        <w:rPr>
          <w:rFonts w:ascii="Times New Roman" w:hAnsi="Times New Roman"/>
          <w:sz w:val="24"/>
        </w:rPr>
        <w:t xml:space="preserve">Het vijfde lid komt te luiden: </w:t>
      </w:r>
    </w:p>
    <w:p w:rsidR="00FC7097" w:rsidP="00FC7097" w:rsidRDefault="00FC7097">
      <w:pPr>
        <w:tabs>
          <w:tab w:val="left" w:pos="0"/>
        </w:tabs>
        <w:ind w:right="-2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Pr="00E15EAD" w:rsidR="00F244DD">
        <w:rPr>
          <w:rFonts w:ascii="Times New Roman" w:hAnsi="Times New Roman"/>
          <w:sz w:val="24"/>
        </w:rPr>
        <w:t xml:space="preserve">De werkgever willigt het verzoek van de werknemer </w:t>
      </w:r>
      <w:r>
        <w:rPr>
          <w:rFonts w:ascii="Times New Roman" w:hAnsi="Times New Roman"/>
          <w:sz w:val="24"/>
        </w:rPr>
        <w:t>in:</w:t>
      </w:r>
    </w:p>
    <w:p w:rsidR="00FC7097" w:rsidP="00FC7097" w:rsidRDefault="00F244DD">
      <w:pPr>
        <w:tabs>
          <w:tab w:val="left" w:pos="0"/>
        </w:tabs>
        <w:ind w:right="-2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in geval het betreft een verzoek om aanpassing van de arbeidsduur of de werktijd</w:t>
      </w:r>
      <w:r w:rsidR="00FC709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E15EAD">
        <w:rPr>
          <w:rFonts w:ascii="Times New Roman" w:hAnsi="Times New Roman"/>
          <w:sz w:val="24"/>
        </w:rPr>
        <w:t>voor zover het betreft tijdstip van ingang en de omvang van de aanpassing, tenzij zwaarwegende bedrijfs- of dienstbelangen zich daartegen verzetten</w:t>
      </w:r>
      <w:r>
        <w:rPr>
          <w:rFonts w:ascii="Times New Roman" w:hAnsi="Times New Roman"/>
          <w:sz w:val="24"/>
        </w:rPr>
        <w:t>; en</w:t>
      </w:r>
    </w:p>
    <w:p w:rsidRPr="008C15BA" w:rsidR="00F244DD" w:rsidP="00FC7097" w:rsidRDefault="00F244DD">
      <w:pPr>
        <w:tabs>
          <w:tab w:val="left" w:pos="0"/>
        </w:tabs>
        <w:ind w:right="-2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 in geval het betreft een verzoek om aanpassing van de arbeidsplaats, </w:t>
      </w:r>
      <w:r w:rsidRPr="00C65246" w:rsidR="00C65246">
        <w:rPr>
          <w:rFonts w:ascii="Times New Roman" w:hAnsi="Times New Roman"/>
          <w:sz w:val="24"/>
        </w:rPr>
        <w:t xml:space="preserve">indien hij, gelet op alle omstandigheden van het geval, oordeelt dat zijn belangen naar maatstaven van redelijkheid en billijkheid daarvoor moeten wijken </w:t>
      </w:r>
      <w:r>
        <w:rPr>
          <w:rFonts w:ascii="Times New Roman" w:hAnsi="Times New Roman"/>
          <w:sz w:val="24"/>
        </w:rPr>
        <w:t>en de gewenste arbeidsplaats het, binnen het grondgebied van de Europese Unie gelegen, woonadres van de werknemer</w:t>
      </w:r>
      <w:r w:rsidR="00DF04E5">
        <w:rPr>
          <w:rFonts w:ascii="Times New Roman" w:hAnsi="Times New Roman"/>
          <w:sz w:val="24"/>
        </w:rPr>
        <w:t xml:space="preserve"> is</w:t>
      </w:r>
      <w:r>
        <w:rPr>
          <w:rFonts w:ascii="Times New Roman" w:hAnsi="Times New Roman"/>
          <w:sz w:val="24"/>
        </w:rPr>
        <w:t xml:space="preserve"> of een voor de </w:t>
      </w:r>
      <w:r w:rsidR="00DF04E5">
        <w:rPr>
          <w:rFonts w:ascii="Times New Roman" w:hAnsi="Times New Roman"/>
          <w:sz w:val="24"/>
        </w:rPr>
        <w:t>arbeid passende arbeidsplaats</w:t>
      </w:r>
      <w:r>
        <w:rPr>
          <w:rFonts w:ascii="Times New Roman" w:hAnsi="Times New Roman"/>
          <w:sz w:val="24"/>
        </w:rPr>
        <w:t xml:space="preserve"> </w:t>
      </w:r>
      <w:r w:rsidR="0066141C">
        <w:rPr>
          <w:rFonts w:ascii="Times New Roman" w:hAnsi="Times New Roman"/>
          <w:sz w:val="24"/>
        </w:rPr>
        <w:t xml:space="preserve">van </w:t>
      </w:r>
      <w:r>
        <w:rPr>
          <w:rFonts w:ascii="Times New Roman" w:hAnsi="Times New Roman"/>
          <w:sz w:val="24"/>
        </w:rPr>
        <w:t>waar</w:t>
      </w:r>
      <w:r w:rsidR="0066141C">
        <w:rPr>
          <w:rFonts w:ascii="Times New Roman" w:hAnsi="Times New Roman"/>
          <w:sz w:val="24"/>
        </w:rPr>
        <w:t>uit gebruikelijk</w:t>
      </w:r>
      <w:r>
        <w:rPr>
          <w:rFonts w:ascii="Times New Roman" w:hAnsi="Times New Roman"/>
          <w:sz w:val="24"/>
        </w:rPr>
        <w:t xml:space="preserve"> </w:t>
      </w:r>
      <w:r w:rsidR="0066141C">
        <w:rPr>
          <w:rFonts w:ascii="Times New Roman" w:hAnsi="Times New Roman"/>
          <w:sz w:val="24"/>
        </w:rPr>
        <w:t xml:space="preserve">ten behoeve van </w:t>
      </w:r>
      <w:r>
        <w:rPr>
          <w:rFonts w:ascii="Times New Roman" w:hAnsi="Times New Roman"/>
          <w:sz w:val="24"/>
        </w:rPr>
        <w:t xml:space="preserve">de werkgever </w:t>
      </w:r>
      <w:r w:rsidR="0066141C">
        <w:rPr>
          <w:rFonts w:ascii="Times New Roman" w:hAnsi="Times New Roman"/>
          <w:sz w:val="24"/>
        </w:rPr>
        <w:t>werkzaamheden worden verricht</w:t>
      </w:r>
      <w:r>
        <w:rPr>
          <w:rFonts w:ascii="Times New Roman" w:hAnsi="Times New Roman"/>
          <w:sz w:val="24"/>
        </w:rPr>
        <w:t>.</w:t>
      </w:r>
    </w:p>
    <w:p w:rsidRPr="008C15BA" w:rsidR="00F244DD" w:rsidP="00D652CB" w:rsidRDefault="00F244DD">
      <w:pPr>
        <w:tabs>
          <w:tab w:val="left" w:pos="284"/>
          <w:tab w:val="left" w:pos="567"/>
          <w:tab w:val="left" w:pos="851"/>
        </w:tabs>
        <w:ind w:left="284" w:right="-2"/>
        <w:rPr>
          <w:rFonts w:ascii="Times New Roman" w:hAnsi="Times New Roman"/>
          <w:sz w:val="24"/>
        </w:rPr>
      </w:pPr>
    </w:p>
    <w:p w:rsidRPr="008C15BA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8C15BA">
        <w:rPr>
          <w:rFonts w:ascii="Times New Roman" w:hAnsi="Times New Roman"/>
          <w:sz w:val="24"/>
        </w:rPr>
        <w:t xml:space="preserve">2. </w:t>
      </w:r>
      <w:r w:rsidR="00B22933">
        <w:rPr>
          <w:rFonts w:ascii="Times New Roman" w:hAnsi="Times New Roman"/>
          <w:sz w:val="24"/>
        </w:rPr>
        <w:t>in h</w:t>
      </w:r>
      <w:r w:rsidRPr="008C15BA">
        <w:rPr>
          <w:rFonts w:ascii="Times New Roman" w:hAnsi="Times New Roman"/>
          <w:sz w:val="24"/>
        </w:rPr>
        <w:t xml:space="preserve">et zesde lid </w:t>
      </w:r>
      <w:r w:rsidR="00B22933">
        <w:rPr>
          <w:rFonts w:ascii="Times New Roman" w:hAnsi="Times New Roman"/>
          <w:sz w:val="24"/>
        </w:rPr>
        <w:t xml:space="preserve">wordt na </w:t>
      </w:r>
      <w:r w:rsidRPr="00B22933" w:rsidR="00B22933">
        <w:rPr>
          <w:rFonts w:ascii="Times New Roman" w:hAnsi="Times New Roman"/>
          <w:sz w:val="24"/>
        </w:rPr>
        <w:t>“De werkgever overweegt” ingevoegd “, in geval het betreft een verzoek om aanpassing van de arbeidsplaats naar een andere arbeidsplaats dan die genoemd in het vijfde lid, onderdeel b,”</w:t>
      </w:r>
      <w:r w:rsidRPr="008C15BA">
        <w:rPr>
          <w:rFonts w:ascii="Times New Roman" w:hAnsi="Times New Roman"/>
          <w:sz w:val="24"/>
        </w:rPr>
        <w:t>.</w:t>
      </w:r>
    </w:p>
    <w:p w:rsidRPr="008C15BA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8C15BA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8C15BA">
        <w:rPr>
          <w:rFonts w:ascii="Times New Roman" w:hAnsi="Times New Roman"/>
          <w:sz w:val="24"/>
        </w:rPr>
        <w:t xml:space="preserve">3. In het </w:t>
      </w:r>
      <w:r w:rsidR="00B22933">
        <w:rPr>
          <w:rFonts w:ascii="Times New Roman" w:hAnsi="Times New Roman"/>
          <w:sz w:val="24"/>
        </w:rPr>
        <w:t>elfde</w:t>
      </w:r>
      <w:r w:rsidRPr="008C15BA">
        <w:rPr>
          <w:rFonts w:ascii="Times New Roman" w:hAnsi="Times New Roman"/>
          <w:sz w:val="24"/>
        </w:rPr>
        <w:t xml:space="preserve"> lid</w:t>
      </w:r>
      <w:r>
        <w:rPr>
          <w:rFonts w:ascii="Times New Roman" w:hAnsi="Times New Roman"/>
          <w:sz w:val="24"/>
        </w:rPr>
        <w:t xml:space="preserve">, aanhef, </w:t>
      </w:r>
      <w:r w:rsidRPr="008C15BA">
        <w:rPr>
          <w:rFonts w:ascii="Times New Roman" w:hAnsi="Times New Roman"/>
          <w:sz w:val="24"/>
        </w:rPr>
        <w:t xml:space="preserve">wordt na </w:t>
      </w:r>
      <w:r>
        <w:rPr>
          <w:rFonts w:ascii="Times New Roman" w:hAnsi="Times New Roman"/>
          <w:sz w:val="24"/>
        </w:rPr>
        <w:t xml:space="preserve">“de </w:t>
      </w:r>
      <w:r w:rsidRPr="008C15BA">
        <w:rPr>
          <w:rFonts w:ascii="Times New Roman" w:hAnsi="Times New Roman"/>
          <w:sz w:val="24"/>
        </w:rPr>
        <w:t>werktijd</w:t>
      </w:r>
      <w:r>
        <w:rPr>
          <w:rFonts w:ascii="Times New Roman" w:hAnsi="Times New Roman"/>
          <w:sz w:val="24"/>
        </w:rPr>
        <w:t>”</w:t>
      </w:r>
      <w:r w:rsidRPr="008C15BA">
        <w:rPr>
          <w:rFonts w:ascii="Times New Roman" w:hAnsi="Times New Roman"/>
          <w:sz w:val="24"/>
        </w:rPr>
        <w:t xml:space="preserve"> ingevoegd </w:t>
      </w:r>
      <w:r>
        <w:rPr>
          <w:rFonts w:ascii="Times New Roman" w:hAnsi="Times New Roman"/>
          <w:sz w:val="24"/>
        </w:rPr>
        <w:t>“</w:t>
      </w:r>
      <w:r w:rsidRPr="008C15BA">
        <w:rPr>
          <w:rFonts w:ascii="Times New Roman" w:hAnsi="Times New Roman"/>
          <w:sz w:val="24"/>
        </w:rPr>
        <w:t xml:space="preserve">of </w:t>
      </w:r>
      <w:r>
        <w:rPr>
          <w:rFonts w:ascii="Times New Roman" w:hAnsi="Times New Roman"/>
          <w:sz w:val="24"/>
        </w:rPr>
        <w:t xml:space="preserve">de </w:t>
      </w:r>
      <w:r w:rsidRPr="008C15BA">
        <w:rPr>
          <w:rFonts w:ascii="Times New Roman" w:hAnsi="Times New Roman"/>
          <w:sz w:val="24"/>
        </w:rPr>
        <w:t>arbeidsplaats</w:t>
      </w:r>
      <w:r>
        <w:rPr>
          <w:rFonts w:ascii="Times New Roman" w:hAnsi="Times New Roman"/>
          <w:sz w:val="24"/>
        </w:rPr>
        <w:t>”.</w:t>
      </w:r>
    </w:p>
    <w:p w:rsidRPr="008C15BA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8C15BA">
        <w:rPr>
          <w:rFonts w:ascii="Times New Roman" w:hAnsi="Times New Roman"/>
          <w:sz w:val="24"/>
        </w:rPr>
        <w:t>4. Het</w:t>
      </w:r>
      <w:r w:rsidRPr="0071405C">
        <w:t xml:space="preserve"> </w:t>
      </w:r>
      <w:r w:rsidR="00B22933">
        <w:rPr>
          <w:rFonts w:ascii="Times New Roman" w:hAnsi="Times New Roman"/>
          <w:sz w:val="24"/>
        </w:rPr>
        <w:t>dertiende</w:t>
      </w:r>
      <w:r w:rsidRPr="008C15BA">
        <w:rPr>
          <w:rFonts w:ascii="Times New Roman" w:hAnsi="Times New Roman"/>
          <w:sz w:val="24"/>
        </w:rPr>
        <w:t xml:space="preserve"> lid</w:t>
      </w:r>
      <w:r>
        <w:rPr>
          <w:rFonts w:ascii="Times New Roman" w:hAnsi="Times New Roman"/>
          <w:sz w:val="24"/>
        </w:rPr>
        <w:t xml:space="preserve"> wordt als volgt gewijzigd</w:t>
      </w:r>
      <w:r w:rsidRPr="008C15BA">
        <w:rPr>
          <w:rFonts w:ascii="Times New Roman" w:hAnsi="Times New Roman"/>
          <w:sz w:val="24"/>
        </w:rPr>
        <w:t xml:space="preserve">: </w:t>
      </w:r>
    </w:p>
    <w:p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="00B22933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. </w:t>
      </w:r>
      <w:r w:rsidR="0044433D"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z w:val="24"/>
        </w:rPr>
        <w:t xml:space="preserve"> “opgekomen belangen ten aanzien van de arbeidsplaats</w:t>
      </w:r>
      <w:r w:rsidR="0044433D">
        <w:rPr>
          <w:rFonts w:ascii="Times New Roman" w:hAnsi="Times New Roman"/>
          <w:sz w:val="24"/>
        </w:rPr>
        <w:t>” wordt ingevoegd</w:t>
      </w:r>
      <w:r>
        <w:rPr>
          <w:rFonts w:ascii="Times New Roman" w:hAnsi="Times New Roman"/>
          <w:sz w:val="24"/>
        </w:rPr>
        <w:t xml:space="preserve"> </w:t>
      </w:r>
      <w:r w:rsidR="0044433D">
        <w:rPr>
          <w:rFonts w:ascii="Times New Roman" w:hAnsi="Times New Roman"/>
          <w:sz w:val="24"/>
        </w:rPr>
        <w:t>“, voor zover het betreft</w:t>
      </w:r>
      <w:r w:rsidRPr="0044433D" w:rsidR="0044433D">
        <w:t xml:space="preserve"> </w:t>
      </w:r>
      <w:r w:rsidRPr="0044433D" w:rsidR="0044433D">
        <w:rPr>
          <w:rFonts w:ascii="Times New Roman" w:hAnsi="Times New Roman"/>
          <w:sz w:val="24"/>
        </w:rPr>
        <w:t>een andere arbeidsplaats dan die genoemd in het vijfde lid, onderdeel b,</w:t>
      </w:r>
      <w:r w:rsidR="0044433D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.</w:t>
      </w:r>
    </w:p>
    <w:p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EF3E32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22933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>. Na “</w:t>
      </w:r>
      <w:r w:rsidR="00B22933">
        <w:rPr>
          <w:rFonts w:ascii="Times New Roman" w:hAnsi="Times New Roman"/>
          <w:sz w:val="24"/>
        </w:rPr>
        <w:t>arbeids</w:t>
      </w:r>
      <w:r>
        <w:rPr>
          <w:rFonts w:ascii="Times New Roman" w:hAnsi="Times New Roman"/>
          <w:sz w:val="24"/>
        </w:rPr>
        <w:t>tijd” wordt ingevoegd “of de arbeidsplaats</w:t>
      </w:r>
      <w:r w:rsidR="0044433D">
        <w:rPr>
          <w:rFonts w:ascii="Times New Roman" w:hAnsi="Times New Roman"/>
          <w:sz w:val="24"/>
        </w:rPr>
        <w:t>, voor zover het betreft een arbeidsplaats als bedoeld in onderdeel b</w:t>
      </w:r>
      <w:r w:rsidR="008C58A4">
        <w:rPr>
          <w:rFonts w:ascii="Times New Roman" w:hAnsi="Times New Roman"/>
          <w:sz w:val="24"/>
        </w:rPr>
        <w:t xml:space="preserve"> van dat lid</w:t>
      </w:r>
      <w:r>
        <w:rPr>
          <w:rFonts w:ascii="Times New Roman" w:hAnsi="Times New Roman"/>
          <w:sz w:val="24"/>
        </w:rPr>
        <w:t>”.</w:t>
      </w:r>
    </w:p>
    <w:p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8340A3" w:rsidP="00F244DD" w:rsidRDefault="008340A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C65246" w:rsidR="00C65246" w:rsidP="00C65246" w:rsidRDefault="00C6524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C65246">
        <w:rPr>
          <w:rFonts w:ascii="Times New Roman" w:hAnsi="Times New Roman"/>
          <w:b/>
          <w:sz w:val="24"/>
        </w:rPr>
        <w:t>ARTIKEL Ia</w:t>
      </w:r>
    </w:p>
    <w:p w:rsidRPr="00C65246" w:rsidR="00C65246" w:rsidP="00C65246" w:rsidRDefault="00C6524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C65246" w:rsidP="00C65246" w:rsidRDefault="00C6524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65246">
        <w:rPr>
          <w:rFonts w:ascii="Times New Roman" w:hAnsi="Times New Roman"/>
          <w:sz w:val="24"/>
        </w:rPr>
        <w:t>Onze Minister van Sociale Zaken en werkgelegenheid zendt binnen drie jaar na de inwerkingtreding van deze wet aan de Staten-Generaal een verslag over de doeltreffendheid en de effecten van deze wet in de praktijk</w:t>
      </w:r>
    </w:p>
    <w:p w:rsidR="00C65246" w:rsidP="00C65246" w:rsidRDefault="00C6524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EF3E32" w:rsidR="00C65246" w:rsidP="00C65246" w:rsidRDefault="00C6524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EF3E32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</w:rPr>
      </w:pPr>
      <w:r w:rsidRPr="00EF3E32">
        <w:rPr>
          <w:rFonts w:ascii="Times New Roman" w:hAnsi="Times New Roman"/>
          <w:b/>
          <w:sz w:val="24"/>
        </w:rPr>
        <w:t>ARTIKEL II</w:t>
      </w:r>
    </w:p>
    <w:p w:rsidRPr="0071405C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EF3E32" w:rsidR="00504C5A" w:rsidP="00504C5A" w:rsidRDefault="00504C5A">
      <w:pPr>
        <w:ind w:right="-2" w:firstLine="284"/>
        <w:rPr>
          <w:rFonts w:ascii="Times New Roman" w:hAnsi="Times New Roman"/>
          <w:sz w:val="24"/>
        </w:rPr>
      </w:pPr>
      <w:r w:rsidRPr="00334D6C">
        <w:rPr>
          <w:rFonts w:ascii="Times New Roman" w:hAnsi="Times New Roman"/>
          <w:sz w:val="24"/>
        </w:rPr>
        <w:t xml:space="preserve">Deze wet treedt in werking met ingang van de dag na de datum van uitgifte van het Staatsblad </w:t>
      </w:r>
      <w:r>
        <w:rPr>
          <w:rFonts w:ascii="Times New Roman" w:hAnsi="Times New Roman"/>
          <w:sz w:val="24"/>
        </w:rPr>
        <w:t xml:space="preserve">waarin het </w:t>
      </w:r>
      <w:r w:rsidRPr="00334D6C">
        <w:rPr>
          <w:rFonts w:ascii="Times New Roman" w:hAnsi="Times New Roman"/>
          <w:sz w:val="24"/>
        </w:rPr>
        <w:t>wordt geplaatst.</w:t>
      </w:r>
    </w:p>
    <w:p w:rsidR="00A1107B" w:rsidP="00187349" w:rsidRDefault="00A1107B">
      <w:pPr>
        <w:ind w:right="-2"/>
        <w:rPr>
          <w:rFonts w:ascii="Times New Roman" w:hAnsi="Times New Roman"/>
          <w:sz w:val="24"/>
        </w:rPr>
      </w:pPr>
    </w:p>
    <w:p w:rsidR="00A1107B" w:rsidP="00A1107B" w:rsidRDefault="00A1107B">
      <w:pPr>
        <w:ind w:right="-2"/>
        <w:rPr>
          <w:rFonts w:ascii="Times New Roman" w:hAnsi="Times New Roman"/>
          <w:sz w:val="24"/>
        </w:rPr>
      </w:pPr>
    </w:p>
    <w:p w:rsidRPr="00187349" w:rsidR="00A1107B" w:rsidP="00A1107B" w:rsidRDefault="00A1107B">
      <w:pPr>
        <w:ind w:right="-2"/>
        <w:rPr>
          <w:rFonts w:ascii="Times New Roman" w:hAnsi="Times New Roman"/>
          <w:b/>
          <w:sz w:val="24"/>
        </w:rPr>
      </w:pPr>
      <w:r w:rsidRPr="00187349">
        <w:rPr>
          <w:rFonts w:ascii="Times New Roman" w:hAnsi="Times New Roman"/>
          <w:b/>
          <w:sz w:val="24"/>
        </w:rPr>
        <w:t>ARTIKEL III</w:t>
      </w:r>
    </w:p>
    <w:p w:rsidR="00A1107B" w:rsidP="00A1107B" w:rsidRDefault="00A1107B">
      <w:pPr>
        <w:ind w:right="-2"/>
        <w:rPr>
          <w:rFonts w:ascii="Times New Roman" w:hAnsi="Times New Roman"/>
          <w:sz w:val="24"/>
        </w:rPr>
      </w:pPr>
    </w:p>
    <w:p w:rsidRPr="008E37F7" w:rsidR="00A1107B" w:rsidP="00A1107B" w:rsidRDefault="00A1107B">
      <w:pPr>
        <w:ind w:right="-2"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Deze wet wordt aangehaald als: Wet werken waar je wil</w:t>
      </w:r>
      <w:r w:rsidR="0063274A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.</w:t>
      </w:r>
    </w:p>
    <w:p w:rsidRPr="00EF3E32" w:rsidR="00F244DD" w:rsidP="00F244DD" w:rsidRDefault="00F244DD">
      <w:pPr>
        <w:ind w:right="-2" w:firstLine="284"/>
        <w:rPr>
          <w:rFonts w:ascii="Times New Roman" w:hAnsi="Times New Roman"/>
          <w:sz w:val="24"/>
        </w:rPr>
      </w:pPr>
    </w:p>
    <w:p w:rsidRPr="00EF3E32" w:rsidR="00F244DD" w:rsidP="00F244DD" w:rsidRDefault="00F244DD">
      <w:pPr>
        <w:ind w:right="-2" w:firstLine="284"/>
        <w:rPr>
          <w:rFonts w:ascii="Times New Roman" w:hAnsi="Times New Roman"/>
          <w:sz w:val="24"/>
        </w:rPr>
      </w:pPr>
    </w:p>
    <w:p w:rsidRPr="00EF3E32" w:rsidR="00F244DD" w:rsidP="00F244DD" w:rsidRDefault="00F244DD">
      <w:pPr>
        <w:ind w:right="-2" w:firstLine="284"/>
        <w:rPr>
          <w:rFonts w:ascii="Times New Roman" w:hAnsi="Times New Roman"/>
          <w:sz w:val="24"/>
        </w:rPr>
      </w:pPr>
      <w:r w:rsidRPr="00EF3E32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F3E32" w:rsidR="00F244DD" w:rsidP="00F244DD" w:rsidRDefault="00F244DD">
      <w:pPr>
        <w:ind w:right="-2"/>
        <w:rPr>
          <w:rFonts w:ascii="Times New Roman" w:hAnsi="Times New Roman"/>
          <w:sz w:val="24"/>
        </w:rPr>
      </w:pPr>
    </w:p>
    <w:p w:rsidRPr="00EF3E32" w:rsidR="00F244DD" w:rsidP="00F244DD" w:rsidRDefault="00F244DD">
      <w:pPr>
        <w:ind w:right="-2"/>
        <w:rPr>
          <w:rFonts w:ascii="Times New Roman" w:hAnsi="Times New Roman"/>
          <w:sz w:val="24"/>
        </w:rPr>
      </w:pPr>
      <w:r w:rsidRPr="00EF3E32">
        <w:rPr>
          <w:rFonts w:ascii="Times New Roman" w:hAnsi="Times New Roman"/>
          <w:sz w:val="24"/>
        </w:rPr>
        <w:t>Gegeven</w:t>
      </w:r>
    </w:p>
    <w:p w:rsidRPr="00EF3E32" w:rsidR="00F244DD" w:rsidP="00F244DD" w:rsidRDefault="00F244DD">
      <w:pPr>
        <w:ind w:right="-2"/>
        <w:rPr>
          <w:rFonts w:ascii="Times New Roman" w:hAnsi="Times New Roman"/>
          <w:sz w:val="24"/>
        </w:rPr>
      </w:pPr>
    </w:p>
    <w:p w:rsidRPr="00EF3E32" w:rsidR="00F244DD" w:rsidP="00F244DD" w:rsidRDefault="00F244DD">
      <w:pPr>
        <w:ind w:right="-2"/>
        <w:rPr>
          <w:rFonts w:ascii="Times New Roman" w:hAnsi="Times New Roman"/>
          <w:sz w:val="24"/>
        </w:rPr>
      </w:pPr>
    </w:p>
    <w:p w:rsidRPr="00EF3E32" w:rsidR="00F244DD" w:rsidP="00F244DD" w:rsidRDefault="00F244DD">
      <w:pPr>
        <w:ind w:right="-2"/>
        <w:rPr>
          <w:rFonts w:ascii="Times New Roman" w:hAnsi="Times New Roman"/>
          <w:sz w:val="24"/>
        </w:rPr>
      </w:pPr>
    </w:p>
    <w:p w:rsidRPr="00EF3E32" w:rsidR="00F244DD" w:rsidP="00F244DD" w:rsidRDefault="00F244DD">
      <w:pPr>
        <w:ind w:right="-2"/>
        <w:rPr>
          <w:rFonts w:ascii="Times New Roman" w:hAnsi="Times New Roman"/>
          <w:sz w:val="24"/>
        </w:rPr>
      </w:pPr>
    </w:p>
    <w:p w:rsidRPr="00EF3E32" w:rsidR="00F244DD" w:rsidP="00F244DD" w:rsidRDefault="00F244DD">
      <w:pPr>
        <w:ind w:right="-2"/>
        <w:rPr>
          <w:rFonts w:ascii="Times New Roman" w:hAnsi="Times New Roman"/>
          <w:sz w:val="24"/>
        </w:rPr>
      </w:pPr>
    </w:p>
    <w:p w:rsidR="00F244DD" w:rsidP="00F244DD" w:rsidRDefault="00F244DD">
      <w:pPr>
        <w:ind w:right="-2"/>
        <w:rPr>
          <w:rFonts w:ascii="Times New Roman" w:hAnsi="Times New Roman"/>
          <w:sz w:val="24"/>
        </w:rPr>
      </w:pPr>
    </w:p>
    <w:p w:rsidR="00F244DD" w:rsidP="00F244DD" w:rsidRDefault="00F244DD">
      <w:pPr>
        <w:ind w:right="-2"/>
        <w:rPr>
          <w:rFonts w:ascii="Times New Roman" w:hAnsi="Times New Roman"/>
          <w:sz w:val="24"/>
        </w:rPr>
      </w:pPr>
    </w:p>
    <w:p w:rsidR="00F244DD" w:rsidP="00F244DD" w:rsidRDefault="00F244DD">
      <w:pPr>
        <w:ind w:right="-2"/>
        <w:rPr>
          <w:rFonts w:ascii="Times New Roman" w:hAnsi="Times New Roman"/>
          <w:sz w:val="24"/>
        </w:rPr>
      </w:pPr>
    </w:p>
    <w:p w:rsidRPr="008E37F7" w:rsidR="00F244DD" w:rsidP="00F244DD" w:rsidRDefault="00F244DD">
      <w:pPr>
        <w:ind w:right="-2"/>
        <w:rPr>
          <w:rFonts w:ascii="Times New Roman" w:hAnsi="Times New Roman"/>
          <w:sz w:val="24"/>
        </w:rPr>
      </w:pPr>
    </w:p>
    <w:p w:rsidRPr="002168F4" w:rsidR="00F244DD" w:rsidP="00F244DD" w:rsidRDefault="00F244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 xml:space="preserve">De </w:t>
      </w:r>
      <w:r w:rsidR="00D652CB">
        <w:rPr>
          <w:rFonts w:ascii="Times New Roman" w:hAnsi="Times New Roman"/>
          <w:sz w:val="24"/>
        </w:rPr>
        <w:t>Minister</w:t>
      </w:r>
      <w:r>
        <w:rPr>
          <w:rFonts w:ascii="Times New Roman" w:hAnsi="Times New Roman"/>
          <w:sz w:val="24"/>
        </w:rPr>
        <w:t xml:space="preserve"> van S</w:t>
      </w:r>
      <w:r w:rsidR="00D652CB">
        <w:rPr>
          <w:rFonts w:ascii="Times New Roman" w:hAnsi="Times New Roman"/>
          <w:sz w:val="24"/>
        </w:rPr>
        <w:t>ociale Zaken en Werkgelegenheid</w:t>
      </w:r>
      <w:r w:rsidR="00BF0837">
        <w:rPr>
          <w:rFonts w:ascii="Times New Roman" w:hAnsi="Times New Roman"/>
          <w:sz w:val="24"/>
        </w:rPr>
        <w:t>,</w:t>
      </w:r>
    </w:p>
    <w:p w:rsidR="00760137" w:rsidRDefault="00E36545"/>
    <w:sectPr w:rsidR="00760137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DBB" w:rsidRDefault="004A5DBB">
      <w:r>
        <w:separator/>
      </w:r>
    </w:p>
  </w:endnote>
  <w:endnote w:type="continuationSeparator" w:id="0">
    <w:p w:rsidR="004A5DBB" w:rsidRDefault="004A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5269F6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E36545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5269F6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E36545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E36545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DBB" w:rsidRDefault="004A5DBB">
      <w:r>
        <w:separator/>
      </w:r>
    </w:p>
  </w:footnote>
  <w:footnote w:type="continuationSeparator" w:id="0">
    <w:p w:rsidR="004A5DBB" w:rsidRDefault="004A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7620"/>
    <w:multiLevelType w:val="hybridMultilevel"/>
    <w:tmpl w:val="DEB0BA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DD"/>
    <w:rsid w:val="000511B9"/>
    <w:rsid w:val="000E17A7"/>
    <w:rsid w:val="00122CF6"/>
    <w:rsid w:val="001505F4"/>
    <w:rsid w:val="001518CC"/>
    <w:rsid w:val="00181EC1"/>
    <w:rsid w:val="00187349"/>
    <w:rsid w:val="00352A8B"/>
    <w:rsid w:val="00397E24"/>
    <w:rsid w:val="004107E6"/>
    <w:rsid w:val="0044433D"/>
    <w:rsid w:val="00463D79"/>
    <w:rsid w:val="004A5DBB"/>
    <w:rsid w:val="00504C5A"/>
    <w:rsid w:val="005269F6"/>
    <w:rsid w:val="0057696C"/>
    <w:rsid w:val="00584A5D"/>
    <w:rsid w:val="0063274A"/>
    <w:rsid w:val="0066141C"/>
    <w:rsid w:val="006D4145"/>
    <w:rsid w:val="00727C4B"/>
    <w:rsid w:val="0076410F"/>
    <w:rsid w:val="008340A3"/>
    <w:rsid w:val="008C58A4"/>
    <w:rsid w:val="008D6134"/>
    <w:rsid w:val="00996F62"/>
    <w:rsid w:val="009B1D39"/>
    <w:rsid w:val="00A1107B"/>
    <w:rsid w:val="00A81EFD"/>
    <w:rsid w:val="00AB297D"/>
    <w:rsid w:val="00B22933"/>
    <w:rsid w:val="00B47044"/>
    <w:rsid w:val="00BC12CA"/>
    <w:rsid w:val="00BF0837"/>
    <w:rsid w:val="00C45335"/>
    <w:rsid w:val="00C65246"/>
    <w:rsid w:val="00CD1D66"/>
    <w:rsid w:val="00D1482D"/>
    <w:rsid w:val="00D652CB"/>
    <w:rsid w:val="00DF04E5"/>
    <w:rsid w:val="00E10D76"/>
    <w:rsid w:val="00E36545"/>
    <w:rsid w:val="00F229E9"/>
    <w:rsid w:val="00F244DD"/>
    <w:rsid w:val="00FC7097"/>
    <w:rsid w:val="00F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0F07"/>
  <w15:chartTrackingRefBased/>
  <w15:docId w15:val="{006E6C1F-298A-4DAD-B845-E926372D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244D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mendement">
    <w:name w:val="Amendement"/>
    <w:rsid w:val="00F244DD"/>
    <w:pPr>
      <w:widowControl w:val="0"/>
      <w:tabs>
        <w:tab w:val="left" w:pos="3310"/>
        <w:tab w:val="left" w:pos="3600"/>
      </w:tabs>
      <w:suppressAutoHyphens/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nl-NL"/>
    </w:rPr>
  </w:style>
  <w:style w:type="paragraph" w:styleId="Voettekst">
    <w:name w:val="footer"/>
    <w:basedOn w:val="Standaard"/>
    <w:link w:val="VoettekstChar"/>
    <w:rsid w:val="00F244D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244DD"/>
    <w:rPr>
      <w:rFonts w:ascii="Verdana" w:eastAsia="Times New Roman" w:hAnsi="Verdan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F244DD"/>
  </w:style>
  <w:style w:type="character" w:styleId="Verwijzingopmerking">
    <w:name w:val="annotation reference"/>
    <w:basedOn w:val="Standaardalinea-lettertype"/>
    <w:rsid w:val="00F244D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244D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244DD"/>
    <w:rPr>
      <w:rFonts w:ascii="Verdana" w:eastAsia="Times New Roman" w:hAnsi="Verdana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44D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44DD"/>
    <w:rPr>
      <w:rFonts w:ascii="Segoe UI" w:eastAsia="Times New Roman" w:hAnsi="Segoe UI" w:cs="Segoe UI"/>
      <w:sz w:val="18"/>
      <w:szCs w:val="18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70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7097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492</ap:Words>
  <ap:Characters>2708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2021-12-10T16:05:00.0000000Z</dcterms:created>
  <dcterms:modified xsi:type="dcterms:W3CDTF">2022-06-29T07:33:00.0000000Z</dcterms:modified>
  <version/>
  <category/>
</coreProperties>
</file>