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5E31E8">
        <w:rPr>
          <w:rFonts w:eastAsia="Times New Roman" w:cstheme="minorHAnsi"/>
          <w:b/>
          <w:lang w:eastAsia="nl-NL"/>
        </w:rPr>
        <w:t>31</w:t>
      </w:r>
      <w:r w:rsidR="00B75865">
        <w:rPr>
          <w:rFonts w:eastAsia="Times New Roman" w:cstheme="minorHAnsi"/>
          <w:b/>
          <w:lang w:eastAsia="nl-NL"/>
        </w:rPr>
        <w:t xml:space="preserve"> maart</w:t>
      </w:r>
      <w:r w:rsidR="00ED2F76">
        <w:rPr>
          <w:rFonts w:eastAsia="Times New Roman" w:cstheme="minorHAnsi"/>
          <w:b/>
          <w:lang w:eastAsia="nl-NL"/>
        </w:rPr>
        <w:t xml:space="preserve"> 2021</w:t>
      </w:r>
      <w:r w:rsidR="0073746D">
        <w:rPr>
          <w:rFonts w:eastAsia="Times New Roman" w:cstheme="minorHAnsi"/>
          <w:b/>
          <w:lang w:eastAsia="nl-NL"/>
        </w:rPr>
        <w:t xml:space="preserve"> – 2021Z</w:t>
      </w:r>
      <w:r w:rsidR="00C13C26">
        <w:rPr>
          <w:rFonts w:eastAsia="Times New Roman" w:cstheme="minorHAnsi"/>
          <w:b/>
          <w:lang w:eastAsia="nl-NL"/>
        </w:rPr>
        <w:t>05468</w:t>
      </w:r>
      <w:r w:rsidR="0073746D">
        <w:rPr>
          <w:rFonts w:eastAsia="Times New Roman" w:cstheme="minorHAnsi"/>
          <w:b/>
          <w:lang w:eastAsia="nl-NL"/>
        </w:rPr>
        <w:t>/2021D</w:t>
      </w:r>
      <w:r w:rsidR="00C13C26">
        <w:rPr>
          <w:rFonts w:eastAsia="Times New Roman" w:cstheme="minorHAnsi"/>
          <w:b/>
          <w:lang w:eastAsia="nl-NL"/>
        </w:rPr>
        <w:t>12047</w:t>
      </w:r>
      <w:bookmarkStart w:name="_GoBack" w:id="0"/>
      <w:bookmarkEnd w:id="0"/>
    </w:p>
    <w:p w:rsidR="00322301" w:rsidP="00322301" w:rsidRDefault="00322301">
      <w:pPr>
        <w:spacing w:after="0" w:line="240" w:lineRule="auto"/>
        <w:rPr>
          <w:rFonts w:eastAsia="Times New Roman" w:cstheme="minorHAnsi"/>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9E137A" w:rsidP="00322301" w:rsidRDefault="009E137A">
      <w:pPr>
        <w:spacing w:after="0" w:line="240" w:lineRule="auto"/>
        <w:rPr>
          <w:rFonts w:eastAsia="Times New Roman" w:cstheme="minorHAnsi"/>
          <w:b/>
          <w:color w:val="000000" w:themeColor="text1"/>
          <w:lang w:eastAsia="nl-NL"/>
        </w:rPr>
      </w:pPr>
    </w:p>
    <w:p w:rsidRPr="00322301" w:rsidR="00322301" w:rsidP="00322301" w:rsidRDefault="00322301">
      <w:pPr>
        <w:spacing w:after="0" w:line="240" w:lineRule="auto"/>
        <w:rPr>
          <w:rFonts w:eastAsia="Times New Roman" w:cstheme="minorHAnsi"/>
          <w:b/>
          <w:lang w:eastAsia="nl-NL"/>
        </w:rPr>
      </w:pPr>
    </w:p>
    <w:tbl>
      <w:tblPr>
        <w:tblStyle w:val="Tabelraster"/>
        <w:tblW w:w="14454" w:type="dxa"/>
        <w:tblLook w:val="04A0" w:firstRow="1" w:lastRow="0" w:firstColumn="1" w:lastColumn="0" w:noHBand="0" w:noVBand="1"/>
      </w:tblPr>
      <w:tblGrid>
        <w:gridCol w:w="1150"/>
        <w:gridCol w:w="1035"/>
        <w:gridCol w:w="1374"/>
        <w:gridCol w:w="3960"/>
        <w:gridCol w:w="1123"/>
        <w:gridCol w:w="1351"/>
        <w:gridCol w:w="4461"/>
      </w:tblGrid>
      <w:tr w:rsidRPr="00322301" w:rsidR="00ED2F76" w:rsidTr="009E137A">
        <w:trPr>
          <w:trHeight w:val="1550"/>
        </w:trPr>
        <w:tc>
          <w:tcPr>
            <w:tcW w:w="1150"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Publicatie-</w:t>
            </w:r>
          </w:p>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datum</w:t>
            </w:r>
          </w:p>
        </w:tc>
        <w:tc>
          <w:tcPr>
            <w:tcW w:w="1035"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Voortouw</w:t>
            </w:r>
          </w:p>
        </w:tc>
        <w:tc>
          <w:tcPr>
            <w:tcW w:w="1374"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Soort</w:t>
            </w:r>
          </w:p>
        </w:tc>
        <w:tc>
          <w:tcPr>
            <w:tcW w:w="3960"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Titel</w:t>
            </w:r>
          </w:p>
        </w:tc>
        <w:tc>
          <w:tcPr>
            <w:tcW w:w="1123" w:type="dxa"/>
            <w:textDirection w:val="btLr"/>
            <w:hideMark/>
          </w:tcPr>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COM-nummer</w:t>
            </w:r>
          </w:p>
        </w:tc>
        <w:tc>
          <w:tcPr>
            <w:tcW w:w="1351" w:type="dxa"/>
            <w:textDirection w:val="btLr"/>
          </w:tcPr>
          <w:p w:rsidRPr="00051CB0" w:rsidR="00ED2F76" w:rsidP="00322301" w:rsidRDefault="00ED2F76">
            <w:pPr>
              <w:jc w:val="center"/>
              <w:rPr>
                <w:rFonts w:asciiTheme="minorHAnsi" w:hAnsiTheme="minorHAnsi" w:cstheme="minorHAnsi"/>
                <w:b/>
                <w:bCs/>
                <w:color w:val="000000"/>
                <w:sz w:val="22"/>
                <w:szCs w:val="22"/>
              </w:rPr>
            </w:pPr>
          </w:p>
          <w:p w:rsidRPr="00051CB0" w:rsidR="00ED2F76" w:rsidP="00322301" w:rsidRDefault="00ED2F76">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Deadline</w:t>
            </w:r>
          </w:p>
          <w:p w:rsidRPr="00051CB0" w:rsidR="00ED2F76" w:rsidP="00322301" w:rsidRDefault="00ED2F76">
            <w:pPr>
              <w:jc w:val="center"/>
              <w:rPr>
                <w:rFonts w:asciiTheme="minorHAnsi" w:hAnsiTheme="minorHAnsi" w:cstheme="minorHAnsi"/>
                <w:b/>
                <w:bCs/>
                <w:color w:val="000000"/>
                <w:sz w:val="22"/>
                <w:szCs w:val="22"/>
              </w:rPr>
            </w:pPr>
            <w:proofErr w:type="spellStart"/>
            <w:r w:rsidRPr="00051CB0">
              <w:rPr>
                <w:rFonts w:asciiTheme="minorHAnsi" w:hAnsiTheme="minorHAnsi" w:cstheme="minorHAnsi"/>
                <w:b/>
                <w:bCs/>
                <w:color w:val="000000"/>
                <w:sz w:val="22"/>
                <w:szCs w:val="22"/>
              </w:rPr>
              <w:t>Sub.toets</w:t>
            </w:r>
            <w:proofErr w:type="spellEnd"/>
          </w:p>
        </w:tc>
        <w:tc>
          <w:tcPr>
            <w:tcW w:w="4461" w:type="dxa"/>
            <w:textDirection w:val="btLr"/>
          </w:tcPr>
          <w:p w:rsidRPr="00ED2F76" w:rsidR="00ED2F76" w:rsidP="00322301" w:rsidRDefault="00ED2F76">
            <w:pPr>
              <w:jc w:val="center"/>
              <w:rPr>
                <w:rFonts w:asciiTheme="minorHAnsi" w:hAnsiTheme="minorHAnsi" w:cstheme="minorHAnsi"/>
                <w:b/>
                <w:bCs/>
                <w:color w:val="000000"/>
                <w:sz w:val="22"/>
                <w:szCs w:val="22"/>
              </w:rPr>
            </w:pPr>
            <w:r w:rsidRPr="00ED2F76">
              <w:rPr>
                <w:rFonts w:asciiTheme="minorHAnsi" w:hAnsiTheme="minorHAnsi" w:cstheme="minorHAnsi"/>
                <w:b/>
                <w:bCs/>
                <w:color w:val="000000"/>
                <w:sz w:val="22"/>
                <w:szCs w:val="22"/>
              </w:rPr>
              <w:t>Opmerkingen</w:t>
            </w:r>
          </w:p>
        </w:tc>
      </w:tr>
      <w:tr w:rsidR="00ED2F76" w:rsidTr="009E137A">
        <w:trPr>
          <w:trHeight w:val="600"/>
        </w:trPr>
        <w:tc>
          <w:tcPr>
            <w:tcW w:w="1150" w:type="dxa"/>
            <w:noWrap/>
          </w:tcPr>
          <w:p w:rsidRPr="00A91662" w:rsidR="00ED2F76" w:rsidP="00A91662" w:rsidRDefault="00E370D9">
            <w:pPr>
              <w:jc w:val="right"/>
              <w:rPr>
                <w:rFonts w:ascii="Calibri" w:hAnsi="Calibri" w:cs="Calibri"/>
                <w:color w:val="000000"/>
                <w:sz w:val="22"/>
                <w:szCs w:val="22"/>
              </w:rPr>
            </w:pPr>
            <w:r w:rsidRPr="00A91662">
              <w:rPr>
                <w:rFonts w:ascii="Calibri" w:hAnsi="Calibri" w:cs="Calibri"/>
                <w:color w:val="000000"/>
                <w:sz w:val="22"/>
                <w:szCs w:val="22"/>
              </w:rPr>
              <w:t>4-feb-21</w:t>
            </w:r>
          </w:p>
        </w:tc>
        <w:tc>
          <w:tcPr>
            <w:tcW w:w="1035" w:type="dxa"/>
            <w:noWrap/>
          </w:tcPr>
          <w:p w:rsidRPr="00A91662" w:rsidR="00ED2F76" w:rsidP="00A91662" w:rsidRDefault="00E370D9">
            <w:pPr>
              <w:rPr>
                <w:rFonts w:ascii="Calibri" w:hAnsi="Calibri" w:cs="Calibri"/>
                <w:color w:val="000000"/>
                <w:sz w:val="22"/>
                <w:szCs w:val="22"/>
              </w:rPr>
            </w:pPr>
            <w:r w:rsidRPr="00A91662">
              <w:rPr>
                <w:rFonts w:ascii="Calibri" w:hAnsi="Calibri" w:cs="Calibri"/>
                <w:color w:val="000000"/>
                <w:sz w:val="22"/>
                <w:szCs w:val="22"/>
              </w:rPr>
              <w:t>SZW</w:t>
            </w:r>
          </w:p>
        </w:tc>
        <w:tc>
          <w:tcPr>
            <w:tcW w:w="1374" w:type="dxa"/>
            <w:noWrap/>
          </w:tcPr>
          <w:p w:rsidRPr="00A91662" w:rsidR="00ED2F76" w:rsidP="00A91662" w:rsidRDefault="00E370D9">
            <w:pPr>
              <w:rPr>
                <w:rFonts w:ascii="Calibri" w:hAnsi="Calibri" w:cs="Calibri"/>
                <w:color w:val="000000"/>
                <w:sz w:val="22"/>
                <w:szCs w:val="22"/>
              </w:rPr>
            </w:pPr>
            <w:r w:rsidRPr="00A91662">
              <w:rPr>
                <w:rFonts w:ascii="Calibri" w:hAnsi="Calibri" w:cs="Calibri"/>
                <w:color w:val="000000"/>
                <w:sz w:val="22"/>
                <w:szCs w:val="22"/>
              </w:rPr>
              <w:t>Verslag</w:t>
            </w:r>
          </w:p>
        </w:tc>
        <w:tc>
          <w:tcPr>
            <w:tcW w:w="3960" w:type="dxa"/>
          </w:tcPr>
          <w:p w:rsidR="00ED2F76" w:rsidP="00A91662" w:rsidRDefault="00E370D9">
            <w:pPr>
              <w:rPr>
                <w:rFonts w:ascii="Calibri" w:hAnsi="Calibri" w:cs="Calibri"/>
                <w:color w:val="000000"/>
                <w:sz w:val="22"/>
                <w:szCs w:val="22"/>
              </w:rPr>
            </w:pPr>
            <w:r w:rsidRPr="00A91662">
              <w:rPr>
                <w:rFonts w:ascii="Calibri" w:hAnsi="Calibri" w:cs="Calibri"/>
                <w:color w:val="000000"/>
                <w:sz w:val="22"/>
                <w:szCs w:val="22"/>
              </w:rPr>
              <w:t xml:space="preserve">VERSLAG VAN DE COMMISSIE AAN HET EUROPEES PARLEMENT, DE RAAD, HET EUROPEES ECONOMISCH EN SOCIAAL COMITÉ EN HET COMITÉ VAN DE REGIO'S inzake de </w:t>
            </w:r>
            <w:proofErr w:type="spellStart"/>
            <w:r w:rsidRPr="00A91662">
              <w:rPr>
                <w:rFonts w:ascii="Calibri" w:hAnsi="Calibri" w:cs="Calibri"/>
                <w:color w:val="000000"/>
                <w:sz w:val="22"/>
                <w:szCs w:val="22"/>
              </w:rPr>
              <w:t>Eures</w:t>
            </w:r>
            <w:proofErr w:type="spellEnd"/>
            <w:r w:rsidRPr="00A91662">
              <w:rPr>
                <w:rFonts w:ascii="Calibri" w:hAnsi="Calibri" w:cs="Calibri"/>
                <w:color w:val="000000"/>
                <w:sz w:val="22"/>
                <w:szCs w:val="22"/>
              </w:rPr>
              <w:t>-activiteiten van juli 2018 tot en met juni 2020 Ingediend uit hoofde van artikel 33 van Verordening (EU) 2016/589</w:t>
            </w:r>
          </w:p>
          <w:p w:rsidRPr="00A91662" w:rsidR="009E137A" w:rsidP="00A91662" w:rsidRDefault="009E137A">
            <w:pPr>
              <w:rPr>
                <w:rFonts w:ascii="Calibri" w:hAnsi="Calibri" w:cs="Calibri"/>
                <w:color w:val="000000"/>
                <w:sz w:val="22"/>
                <w:szCs w:val="22"/>
              </w:rPr>
            </w:pPr>
          </w:p>
        </w:tc>
        <w:tc>
          <w:tcPr>
            <w:tcW w:w="1123" w:type="dxa"/>
            <w:noWrap/>
          </w:tcPr>
          <w:p w:rsidRPr="00A91662" w:rsidR="00ED2F76" w:rsidP="00A91662" w:rsidRDefault="00C13C26">
            <w:pPr>
              <w:jc w:val="center"/>
              <w:rPr>
                <w:rFonts w:ascii="Calibri" w:hAnsi="Calibri" w:cs="Calibri"/>
                <w:color w:val="0000FF"/>
                <w:sz w:val="22"/>
                <w:szCs w:val="22"/>
                <w:u w:val="single"/>
              </w:rPr>
            </w:pPr>
            <w:hyperlink w:history="1" r:id="rId10">
              <w:r w:rsidRPr="00A91662" w:rsidR="00E370D9">
                <w:rPr>
                  <w:rStyle w:val="Hyperlink"/>
                  <w:rFonts w:ascii="Calibri" w:hAnsi="Calibri" w:cs="Calibri"/>
                  <w:sz w:val="22"/>
                  <w:szCs w:val="22"/>
                </w:rPr>
                <w:t>COM (2021) 46</w:t>
              </w:r>
            </w:hyperlink>
          </w:p>
        </w:tc>
        <w:tc>
          <w:tcPr>
            <w:tcW w:w="1351" w:type="dxa"/>
            <w:noWrap/>
          </w:tcPr>
          <w:p w:rsidRPr="00A91662" w:rsidR="00ED2F76" w:rsidP="00A91662" w:rsidRDefault="00ED2F76">
            <w:pPr>
              <w:rPr>
                <w:rFonts w:ascii="Calibri" w:hAnsi="Calibri" w:cs="Calibri"/>
                <w:color w:val="000000"/>
                <w:sz w:val="22"/>
                <w:szCs w:val="22"/>
              </w:rPr>
            </w:pPr>
          </w:p>
        </w:tc>
        <w:tc>
          <w:tcPr>
            <w:tcW w:w="4461" w:type="dxa"/>
          </w:tcPr>
          <w:p w:rsidR="00ED2F76" w:rsidP="00A91662" w:rsidRDefault="00A83273">
            <w:pPr>
              <w:rPr>
                <w:rFonts w:ascii="Calibri" w:hAnsi="Calibri" w:cs="Calibri"/>
                <w:color w:val="000000"/>
                <w:sz w:val="22"/>
                <w:szCs w:val="22"/>
              </w:rPr>
            </w:pPr>
            <w:r w:rsidRPr="00A83273">
              <w:rPr>
                <w:rFonts w:ascii="Calibri" w:hAnsi="Calibri" w:cs="Calibri"/>
                <w:color w:val="000000"/>
                <w:sz w:val="22"/>
                <w:szCs w:val="22"/>
                <w:u w:val="single"/>
              </w:rPr>
              <w:t>Voorstel</w:t>
            </w:r>
            <w:r>
              <w:rPr>
                <w:rFonts w:ascii="Calibri" w:hAnsi="Calibri" w:cs="Calibri"/>
                <w:color w:val="000000"/>
                <w:sz w:val="22"/>
                <w:szCs w:val="22"/>
              </w:rPr>
              <w:t>: voor kennisgeving aannemen</w:t>
            </w:r>
          </w:p>
          <w:p w:rsidR="00A83273" w:rsidP="00A91662" w:rsidRDefault="00A83273">
            <w:pPr>
              <w:rPr>
                <w:rFonts w:ascii="Calibri" w:hAnsi="Calibri" w:cs="Calibri"/>
                <w:color w:val="000000"/>
                <w:sz w:val="22"/>
                <w:szCs w:val="22"/>
              </w:rPr>
            </w:pPr>
          </w:p>
          <w:p w:rsidRPr="00A91662" w:rsidR="00A83273" w:rsidP="0026159B" w:rsidRDefault="00A83273">
            <w:pPr>
              <w:rPr>
                <w:rFonts w:ascii="Calibri" w:hAnsi="Calibri" w:cs="Calibri"/>
                <w:color w:val="000000"/>
                <w:sz w:val="22"/>
                <w:szCs w:val="22"/>
              </w:rPr>
            </w:pPr>
            <w:r w:rsidRPr="00A83273">
              <w:rPr>
                <w:rFonts w:ascii="Calibri" w:hAnsi="Calibri" w:cs="Calibri"/>
                <w:b/>
                <w:i/>
                <w:color w:val="000000"/>
                <w:sz w:val="22"/>
                <w:szCs w:val="22"/>
              </w:rPr>
              <w:t>Noot</w:t>
            </w:r>
            <w:r>
              <w:rPr>
                <w:rFonts w:ascii="Calibri" w:hAnsi="Calibri" w:cs="Calibri"/>
                <w:color w:val="000000"/>
                <w:sz w:val="22"/>
                <w:szCs w:val="22"/>
              </w:rPr>
              <w:t xml:space="preserve">: </w:t>
            </w:r>
            <w:r w:rsidRPr="00A83273">
              <w:rPr>
                <w:rFonts w:ascii="Calibri" w:hAnsi="Calibri" w:cs="Calibri"/>
                <w:i/>
                <w:color w:val="000000"/>
                <w:sz w:val="22"/>
                <w:szCs w:val="22"/>
              </w:rPr>
              <w:t xml:space="preserve">het betreft een regulier activiteitenverslag over het EU-banenportal EURES. EURES is een EU-vacaturedatabank gericht op het </w:t>
            </w:r>
            <w:r w:rsidR="00E378DC">
              <w:rPr>
                <w:rFonts w:ascii="Calibri" w:hAnsi="Calibri" w:cs="Calibri"/>
                <w:i/>
                <w:color w:val="000000"/>
                <w:sz w:val="22"/>
                <w:szCs w:val="22"/>
              </w:rPr>
              <w:t>(</w:t>
            </w:r>
            <w:r w:rsidRPr="00A83273" w:rsidR="0026159B">
              <w:rPr>
                <w:rFonts w:ascii="Calibri" w:hAnsi="Calibri" w:cs="Calibri"/>
                <w:i/>
                <w:color w:val="000000"/>
                <w:sz w:val="22"/>
                <w:szCs w:val="22"/>
              </w:rPr>
              <w:t>grensoverschrijdend</w:t>
            </w:r>
            <w:r w:rsidR="00E378DC">
              <w:rPr>
                <w:rFonts w:ascii="Calibri" w:hAnsi="Calibri" w:cs="Calibri"/>
                <w:i/>
                <w:color w:val="000000"/>
                <w:sz w:val="22"/>
                <w:szCs w:val="22"/>
              </w:rPr>
              <w:t>)</w:t>
            </w:r>
            <w:r w:rsidRPr="00A83273" w:rsidR="0026159B">
              <w:rPr>
                <w:rFonts w:ascii="Calibri" w:hAnsi="Calibri" w:cs="Calibri"/>
                <w:i/>
                <w:color w:val="000000"/>
                <w:sz w:val="22"/>
                <w:szCs w:val="22"/>
              </w:rPr>
              <w:t xml:space="preserve"> </w:t>
            </w:r>
            <w:r w:rsidRPr="00A83273">
              <w:rPr>
                <w:rFonts w:ascii="Calibri" w:hAnsi="Calibri" w:cs="Calibri"/>
                <w:i/>
                <w:color w:val="000000"/>
                <w:sz w:val="22"/>
                <w:szCs w:val="22"/>
              </w:rPr>
              <w:t>bij elkaar brengen van vraag naar en aanbod van arbeid.</w:t>
            </w:r>
          </w:p>
        </w:tc>
      </w:tr>
      <w:tr w:rsidR="000311BE" w:rsidTr="009E137A">
        <w:trPr>
          <w:trHeight w:val="300"/>
        </w:trPr>
        <w:tc>
          <w:tcPr>
            <w:tcW w:w="1150" w:type="dxa"/>
            <w:noWrap/>
          </w:tcPr>
          <w:p w:rsidRPr="00A91662" w:rsidR="000311BE" w:rsidP="00A91662" w:rsidRDefault="000311BE">
            <w:pPr>
              <w:jc w:val="right"/>
              <w:rPr>
                <w:rFonts w:ascii="Calibri" w:hAnsi="Calibri" w:cs="Calibri"/>
                <w:color w:val="000000"/>
                <w:sz w:val="22"/>
                <w:szCs w:val="22"/>
              </w:rPr>
            </w:pPr>
            <w:r w:rsidRPr="00A91662">
              <w:rPr>
                <w:rFonts w:ascii="Calibri" w:hAnsi="Calibri" w:cs="Calibri"/>
                <w:color w:val="000000"/>
                <w:sz w:val="22"/>
                <w:szCs w:val="22"/>
              </w:rPr>
              <w:t>4-mrt-21</w:t>
            </w:r>
          </w:p>
        </w:tc>
        <w:tc>
          <w:tcPr>
            <w:tcW w:w="1035" w:type="dxa"/>
            <w:noWrap/>
          </w:tcPr>
          <w:p w:rsidRPr="00A91662"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SZW</w:t>
            </w:r>
          </w:p>
        </w:tc>
        <w:tc>
          <w:tcPr>
            <w:tcW w:w="1374" w:type="dxa"/>
            <w:noWrap/>
          </w:tcPr>
          <w:p w:rsidRPr="00A91662"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Richtlijn</w:t>
            </w:r>
          </w:p>
        </w:tc>
        <w:tc>
          <w:tcPr>
            <w:tcW w:w="3960" w:type="dxa"/>
          </w:tcPr>
          <w:p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Voorstel voor een RICHTLIJN VAN HET EUROPEES PARLEMENT EN DE RAAD ter versterking van de toepassing van het beginsel van gelijke beloning van mannen en vrouwen voor gelijke of gelijkwaardige arbeid door middel van beloningstransparantie en handhavingsmechanismen</w:t>
            </w:r>
          </w:p>
          <w:p w:rsidRPr="00A91662" w:rsidR="009E137A" w:rsidP="00A91662" w:rsidRDefault="009E137A">
            <w:pPr>
              <w:rPr>
                <w:rFonts w:ascii="Calibri" w:hAnsi="Calibri" w:cs="Calibri"/>
                <w:color w:val="000000"/>
                <w:sz w:val="22"/>
                <w:szCs w:val="22"/>
              </w:rPr>
            </w:pPr>
          </w:p>
        </w:tc>
        <w:tc>
          <w:tcPr>
            <w:tcW w:w="1123" w:type="dxa"/>
            <w:noWrap/>
          </w:tcPr>
          <w:p w:rsidRPr="00A91662" w:rsidR="000311BE" w:rsidP="00A91662" w:rsidRDefault="00C13C26">
            <w:pPr>
              <w:jc w:val="center"/>
              <w:rPr>
                <w:sz w:val="22"/>
                <w:szCs w:val="22"/>
              </w:rPr>
            </w:pPr>
            <w:hyperlink w:history="1" r:id="rId11">
              <w:r w:rsidRPr="00A91662" w:rsidR="000311BE">
                <w:rPr>
                  <w:rStyle w:val="Hyperlink"/>
                  <w:rFonts w:ascii="Calibri" w:hAnsi="Calibri" w:cs="Calibri"/>
                  <w:sz w:val="22"/>
                  <w:szCs w:val="22"/>
                </w:rPr>
                <w:t>COM (2021) 93</w:t>
              </w:r>
            </w:hyperlink>
          </w:p>
        </w:tc>
        <w:tc>
          <w:tcPr>
            <w:tcW w:w="1351" w:type="dxa"/>
            <w:noWrap/>
          </w:tcPr>
          <w:p w:rsidRPr="00A91662" w:rsidR="000311BE" w:rsidP="00A91662" w:rsidRDefault="000311BE">
            <w:pPr>
              <w:jc w:val="right"/>
              <w:rPr>
                <w:rFonts w:ascii="Calibri" w:hAnsi="Calibri" w:cs="Calibri"/>
                <w:color w:val="000000"/>
                <w:sz w:val="22"/>
                <w:szCs w:val="22"/>
              </w:rPr>
            </w:pPr>
          </w:p>
        </w:tc>
        <w:tc>
          <w:tcPr>
            <w:tcW w:w="4461" w:type="dxa"/>
          </w:tcPr>
          <w:p w:rsidRPr="00A91662" w:rsidR="00A91662" w:rsidP="00A91662" w:rsidRDefault="00A91662">
            <w:pPr>
              <w:rPr>
                <w:rFonts w:ascii="Calibri" w:hAnsi="Calibri" w:cs="Calibri"/>
                <w:color w:val="000000"/>
                <w:sz w:val="22"/>
                <w:szCs w:val="22"/>
              </w:rPr>
            </w:pPr>
            <w:r w:rsidRPr="00A91662">
              <w:rPr>
                <w:rFonts w:ascii="Calibri" w:hAnsi="Calibri" w:cs="Calibri"/>
                <w:color w:val="000000"/>
                <w:sz w:val="22"/>
                <w:szCs w:val="22"/>
                <w:u w:val="single"/>
              </w:rPr>
              <w:t>Voorstel</w:t>
            </w:r>
            <w:r w:rsidRPr="00A91662">
              <w:rPr>
                <w:rFonts w:ascii="Calibri" w:hAnsi="Calibri" w:cs="Calibri"/>
                <w:color w:val="000000"/>
                <w:sz w:val="22"/>
                <w:szCs w:val="22"/>
              </w:rPr>
              <w:t xml:space="preserve">: </w:t>
            </w:r>
            <w:r w:rsidRPr="00B15AD7">
              <w:rPr>
                <w:rFonts w:ascii="Calibri" w:hAnsi="Calibri" w:cs="Calibri"/>
                <w:color w:val="000000"/>
                <w:sz w:val="22"/>
                <w:szCs w:val="22"/>
              </w:rPr>
              <w:t>zie separaat bijgevoegde behandelnotitie</w:t>
            </w:r>
            <w:r w:rsidRPr="00A91662">
              <w:rPr>
                <w:rFonts w:ascii="Calibri" w:hAnsi="Calibri" w:cs="Calibri"/>
                <w:color w:val="000000"/>
                <w:sz w:val="22"/>
                <w:szCs w:val="22"/>
              </w:rPr>
              <w:t xml:space="preserve"> </w:t>
            </w:r>
          </w:p>
          <w:p w:rsidRPr="00A91662" w:rsidR="00A91662" w:rsidP="00A91662" w:rsidRDefault="00A91662">
            <w:pPr>
              <w:rPr>
                <w:rFonts w:ascii="Calibri" w:hAnsi="Calibri" w:cs="Calibri"/>
                <w:color w:val="000000"/>
                <w:sz w:val="22"/>
                <w:szCs w:val="22"/>
              </w:rPr>
            </w:pPr>
          </w:p>
          <w:p w:rsidRPr="00A91662" w:rsidR="000311BE" w:rsidP="00A91662" w:rsidRDefault="00A91662">
            <w:pPr>
              <w:rPr>
                <w:rFonts w:ascii="Calibri" w:hAnsi="Calibri" w:cs="Calibri"/>
                <w:color w:val="000000"/>
                <w:sz w:val="22"/>
                <w:szCs w:val="22"/>
              </w:rPr>
            </w:pPr>
            <w:r w:rsidRPr="00A91662">
              <w:rPr>
                <w:rFonts w:ascii="Calibri" w:hAnsi="Calibri" w:cs="Calibri"/>
                <w:b/>
                <w:i/>
                <w:color w:val="000000"/>
                <w:sz w:val="22"/>
                <w:szCs w:val="22"/>
              </w:rPr>
              <w:t xml:space="preserve">Noot: </w:t>
            </w:r>
            <w:r w:rsidRPr="00A91662">
              <w:rPr>
                <w:rFonts w:ascii="Calibri" w:hAnsi="Calibri" w:cs="Calibri"/>
                <w:i/>
                <w:color w:val="000000"/>
                <w:sz w:val="22"/>
                <w:szCs w:val="22"/>
              </w:rPr>
              <w:t xml:space="preserve">het betreft een EU-voorstel dat door uw commissie eerder prioritair is verklaard. In een separaat bijgevoegde behandelnotitie worden de behandelmogelijkheden besproken. </w:t>
            </w:r>
            <w:r w:rsidRPr="00A91662">
              <w:rPr>
                <w:rFonts w:ascii="Calibri" w:hAnsi="Calibri" w:cs="Calibri"/>
                <w:b/>
                <w:i/>
                <w:color w:val="000000"/>
                <w:sz w:val="22"/>
                <w:szCs w:val="22"/>
              </w:rPr>
              <w:t xml:space="preserve"> </w:t>
            </w:r>
          </w:p>
        </w:tc>
      </w:tr>
      <w:tr w:rsidR="000311BE" w:rsidTr="009E137A">
        <w:trPr>
          <w:trHeight w:val="300"/>
        </w:trPr>
        <w:tc>
          <w:tcPr>
            <w:tcW w:w="1150" w:type="dxa"/>
            <w:noWrap/>
          </w:tcPr>
          <w:p w:rsidRPr="00A91662" w:rsidR="000311BE" w:rsidP="00A91662" w:rsidRDefault="000311BE">
            <w:pPr>
              <w:jc w:val="right"/>
              <w:rPr>
                <w:rFonts w:ascii="Calibri" w:hAnsi="Calibri" w:cs="Calibri"/>
                <w:color w:val="000000"/>
                <w:sz w:val="22"/>
                <w:szCs w:val="22"/>
              </w:rPr>
            </w:pPr>
            <w:r w:rsidRPr="00A91662">
              <w:rPr>
                <w:rFonts w:ascii="Calibri" w:hAnsi="Calibri" w:cs="Calibri"/>
                <w:color w:val="000000"/>
                <w:sz w:val="22"/>
                <w:szCs w:val="22"/>
              </w:rPr>
              <w:lastRenderedPageBreak/>
              <w:t>4-mrt-21</w:t>
            </w:r>
          </w:p>
        </w:tc>
        <w:tc>
          <w:tcPr>
            <w:tcW w:w="1035" w:type="dxa"/>
            <w:noWrap/>
          </w:tcPr>
          <w:p w:rsidRPr="00A91662"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SZW</w:t>
            </w:r>
          </w:p>
        </w:tc>
        <w:tc>
          <w:tcPr>
            <w:tcW w:w="1374" w:type="dxa"/>
            <w:noWrap/>
          </w:tcPr>
          <w:p w:rsidRPr="00A91662"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Mededeling</w:t>
            </w:r>
          </w:p>
        </w:tc>
        <w:tc>
          <w:tcPr>
            <w:tcW w:w="3960" w:type="dxa"/>
          </w:tcPr>
          <w:p w:rsidRPr="00A91662"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MEDEDELING VAN DE COMMISSIE AAN HET EUROPEES PARLEMENT, DE RAAD, HET EUROPEES ECONOMISCH EN SOCIAAL COMITÉ EN HET COMITÉ VAN DE REGIO'S Het actieplan voor de Europese pijler van sociale rechten</w:t>
            </w:r>
          </w:p>
        </w:tc>
        <w:tc>
          <w:tcPr>
            <w:tcW w:w="1123" w:type="dxa"/>
            <w:noWrap/>
          </w:tcPr>
          <w:p w:rsidRPr="00A91662" w:rsidR="000311BE" w:rsidP="00A91662" w:rsidRDefault="00C13C26">
            <w:pPr>
              <w:jc w:val="center"/>
              <w:rPr>
                <w:rFonts w:ascii="Calibri" w:hAnsi="Calibri" w:cs="Calibri"/>
                <w:color w:val="0000FF"/>
                <w:sz w:val="22"/>
                <w:szCs w:val="22"/>
                <w:u w:val="single"/>
              </w:rPr>
            </w:pPr>
            <w:hyperlink w:history="1" r:id="rId12">
              <w:r w:rsidRPr="00A91662" w:rsidR="000311BE">
                <w:rPr>
                  <w:rStyle w:val="Hyperlink"/>
                  <w:rFonts w:ascii="Calibri" w:hAnsi="Calibri" w:cs="Calibri"/>
                  <w:sz w:val="22"/>
                  <w:szCs w:val="22"/>
                </w:rPr>
                <w:t>COM (2021) 102</w:t>
              </w:r>
            </w:hyperlink>
          </w:p>
        </w:tc>
        <w:tc>
          <w:tcPr>
            <w:tcW w:w="1351" w:type="dxa"/>
            <w:noWrap/>
          </w:tcPr>
          <w:p w:rsidRPr="00A91662" w:rsidR="000311BE" w:rsidP="00A91662" w:rsidRDefault="000311BE">
            <w:pPr>
              <w:jc w:val="right"/>
              <w:rPr>
                <w:rFonts w:ascii="Calibri" w:hAnsi="Calibri" w:cs="Calibri"/>
                <w:color w:val="000000"/>
                <w:sz w:val="22"/>
                <w:szCs w:val="22"/>
              </w:rPr>
            </w:pPr>
          </w:p>
        </w:tc>
        <w:tc>
          <w:tcPr>
            <w:tcW w:w="4461" w:type="dxa"/>
          </w:tcPr>
          <w:p w:rsidR="000311BE" w:rsidP="00A91662" w:rsidRDefault="00E44BD9">
            <w:pPr>
              <w:rPr>
                <w:rFonts w:ascii="Calibri" w:hAnsi="Calibri" w:cs="Calibri"/>
                <w:color w:val="000000"/>
                <w:sz w:val="22"/>
                <w:szCs w:val="22"/>
              </w:rPr>
            </w:pPr>
            <w:r w:rsidRPr="00A91662">
              <w:rPr>
                <w:rFonts w:ascii="Calibri" w:hAnsi="Calibri" w:cs="Calibri"/>
                <w:color w:val="000000"/>
                <w:sz w:val="22"/>
                <w:szCs w:val="22"/>
                <w:u w:val="single"/>
              </w:rPr>
              <w:t>Voorstel</w:t>
            </w:r>
            <w:r w:rsidRPr="00A91662">
              <w:rPr>
                <w:rFonts w:ascii="Calibri" w:hAnsi="Calibri" w:cs="Calibri"/>
                <w:color w:val="000000"/>
                <w:sz w:val="22"/>
                <w:szCs w:val="22"/>
              </w:rPr>
              <w:t xml:space="preserve">: BNC-fiche afwachten en agenderen voor </w:t>
            </w:r>
            <w:r w:rsidR="00A83273">
              <w:rPr>
                <w:rFonts w:ascii="Calibri" w:hAnsi="Calibri" w:cs="Calibri"/>
                <w:color w:val="000000"/>
                <w:sz w:val="22"/>
                <w:szCs w:val="22"/>
              </w:rPr>
              <w:t xml:space="preserve">het </w:t>
            </w:r>
            <w:r w:rsidRPr="00A91662">
              <w:rPr>
                <w:rFonts w:ascii="Calibri" w:hAnsi="Calibri" w:cs="Calibri"/>
                <w:color w:val="000000"/>
                <w:sz w:val="22"/>
                <w:szCs w:val="22"/>
              </w:rPr>
              <w:t xml:space="preserve">commissiedebat over </w:t>
            </w:r>
            <w:r w:rsidR="00A83273">
              <w:rPr>
                <w:rFonts w:ascii="Calibri" w:hAnsi="Calibri" w:cs="Calibri"/>
                <w:color w:val="000000"/>
                <w:sz w:val="22"/>
                <w:szCs w:val="22"/>
              </w:rPr>
              <w:t xml:space="preserve">de </w:t>
            </w:r>
            <w:r w:rsidRPr="00A91662">
              <w:rPr>
                <w:rFonts w:ascii="Calibri" w:hAnsi="Calibri" w:cs="Calibri"/>
                <w:color w:val="000000"/>
                <w:sz w:val="22"/>
                <w:szCs w:val="22"/>
              </w:rPr>
              <w:t xml:space="preserve">Raad Werkgelegenheid en Sociaal Beleid van 14 juni 2021 </w:t>
            </w:r>
          </w:p>
          <w:p w:rsidRPr="00A91662" w:rsidR="009E137A" w:rsidP="00A91662" w:rsidRDefault="009E137A">
            <w:pPr>
              <w:rPr>
                <w:rFonts w:ascii="Calibri" w:hAnsi="Calibri" w:cs="Calibri"/>
                <w:color w:val="000000"/>
                <w:sz w:val="22"/>
                <w:szCs w:val="22"/>
              </w:rPr>
            </w:pPr>
          </w:p>
          <w:p w:rsidRPr="00A91662" w:rsidR="00E44BD9" w:rsidP="009E137A" w:rsidRDefault="005311D2">
            <w:pPr>
              <w:rPr>
                <w:rFonts w:ascii="Calibri" w:hAnsi="Calibri" w:cs="Calibri"/>
                <w:color w:val="000000"/>
                <w:sz w:val="22"/>
                <w:szCs w:val="22"/>
              </w:rPr>
            </w:pPr>
            <w:r w:rsidRPr="005311D2">
              <w:rPr>
                <w:rFonts w:ascii="Calibri" w:hAnsi="Calibri" w:cs="Calibri"/>
                <w:b/>
                <w:i/>
                <w:color w:val="000000"/>
                <w:sz w:val="22"/>
                <w:szCs w:val="22"/>
              </w:rPr>
              <w:t>Noot</w:t>
            </w:r>
            <w:r w:rsidRPr="005311D2">
              <w:rPr>
                <w:rFonts w:ascii="Calibri" w:hAnsi="Calibri" w:cs="Calibri"/>
                <w:i/>
                <w:color w:val="000000"/>
                <w:sz w:val="22"/>
                <w:szCs w:val="22"/>
              </w:rPr>
              <w:t>: het</w:t>
            </w:r>
            <w:r>
              <w:rPr>
                <w:rFonts w:ascii="Calibri" w:hAnsi="Calibri" w:cs="Calibri"/>
                <w:i/>
                <w:color w:val="000000"/>
                <w:sz w:val="22"/>
                <w:szCs w:val="22"/>
              </w:rPr>
              <w:t xml:space="preserve"> betreft een </w:t>
            </w:r>
            <w:r w:rsidRPr="0026159B" w:rsidR="0026159B">
              <w:rPr>
                <w:rFonts w:ascii="Calibri" w:hAnsi="Calibri" w:cs="Calibri"/>
                <w:i/>
                <w:color w:val="000000"/>
                <w:sz w:val="22"/>
                <w:szCs w:val="22"/>
              </w:rPr>
              <w:t>EU-Actieplan</w:t>
            </w:r>
            <w:r w:rsidR="0026159B">
              <w:rPr>
                <w:rFonts w:ascii="Calibri" w:hAnsi="Calibri" w:cs="Calibri"/>
                <w:i/>
                <w:color w:val="000000"/>
                <w:sz w:val="22"/>
                <w:szCs w:val="22"/>
              </w:rPr>
              <w:t xml:space="preserve"> ter verdere</w:t>
            </w:r>
            <w:r w:rsidRPr="0026159B" w:rsidR="0026159B">
              <w:rPr>
                <w:rFonts w:ascii="Calibri" w:hAnsi="Calibri" w:cs="Calibri"/>
                <w:i/>
                <w:color w:val="000000"/>
                <w:sz w:val="22"/>
                <w:szCs w:val="22"/>
              </w:rPr>
              <w:t xml:space="preserve"> implementatie van de </w:t>
            </w:r>
            <w:r w:rsidR="0026159B">
              <w:rPr>
                <w:rFonts w:ascii="Calibri" w:hAnsi="Calibri" w:cs="Calibri"/>
                <w:i/>
                <w:color w:val="000000"/>
                <w:sz w:val="22"/>
                <w:szCs w:val="22"/>
              </w:rPr>
              <w:t>“</w:t>
            </w:r>
            <w:r w:rsidRPr="0026159B" w:rsidR="0026159B">
              <w:rPr>
                <w:rFonts w:ascii="Calibri" w:hAnsi="Calibri" w:cs="Calibri"/>
                <w:i/>
                <w:color w:val="000000"/>
                <w:sz w:val="22"/>
                <w:szCs w:val="22"/>
              </w:rPr>
              <w:t>Europese pijler van sociale rechten</w:t>
            </w:r>
            <w:r w:rsidR="0026159B">
              <w:rPr>
                <w:rFonts w:ascii="Calibri" w:hAnsi="Calibri" w:cs="Calibri"/>
                <w:i/>
                <w:color w:val="000000"/>
                <w:sz w:val="22"/>
                <w:szCs w:val="22"/>
              </w:rPr>
              <w:t xml:space="preserve">”. </w:t>
            </w:r>
            <w:r w:rsidRPr="0026159B" w:rsidR="0026159B">
              <w:rPr>
                <w:rFonts w:ascii="Calibri" w:hAnsi="Calibri" w:cs="Calibri"/>
                <w:i/>
                <w:color w:val="000000"/>
                <w:sz w:val="22"/>
                <w:szCs w:val="22"/>
              </w:rPr>
              <w:t xml:space="preserve">De Sociale Pijler is een beginselverklaring uit 2017 die bestaat uit 20 algemeen geformuleerde beginselen die leidend zouden moeten zijn voor concreet (nieuw) sociaal beleid op </w:t>
            </w:r>
            <w:r w:rsidR="009E137A">
              <w:rPr>
                <w:rFonts w:ascii="Calibri" w:hAnsi="Calibri" w:cs="Calibri"/>
                <w:i/>
                <w:color w:val="000000"/>
                <w:sz w:val="22"/>
                <w:szCs w:val="22"/>
              </w:rPr>
              <w:t>EU</w:t>
            </w:r>
            <w:r w:rsidRPr="0026159B" w:rsidR="0026159B">
              <w:rPr>
                <w:rFonts w:ascii="Calibri" w:hAnsi="Calibri" w:cs="Calibri"/>
                <w:i/>
                <w:color w:val="000000"/>
                <w:sz w:val="22"/>
                <w:szCs w:val="22"/>
              </w:rPr>
              <w:t>- en lidstaatniveau.</w:t>
            </w:r>
          </w:p>
        </w:tc>
      </w:tr>
      <w:tr w:rsidRPr="000311BE" w:rsidR="000311BE" w:rsidTr="009E137A">
        <w:trPr>
          <w:trHeight w:val="300"/>
        </w:trPr>
        <w:tc>
          <w:tcPr>
            <w:tcW w:w="1150" w:type="dxa"/>
            <w:noWrap/>
          </w:tcPr>
          <w:p w:rsidRPr="00A91662" w:rsidR="000311BE" w:rsidP="00A91662" w:rsidRDefault="000311BE">
            <w:pPr>
              <w:jc w:val="right"/>
              <w:rPr>
                <w:rFonts w:ascii="Calibri" w:hAnsi="Calibri" w:cs="Calibri"/>
                <w:color w:val="000000"/>
                <w:sz w:val="22"/>
                <w:szCs w:val="22"/>
              </w:rPr>
            </w:pPr>
            <w:r w:rsidRPr="00A91662">
              <w:rPr>
                <w:rFonts w:ascii="Calibri" w:hAnsi="Calibri" w:cs="Calibri"/>
                <w:color w:val="000000"/>
                <w:sz w:val="22"/>
                <w:szCs w:val="22"/>
              </w:rPr>
              <w:t>5-mrt-21</w:t>
            </w:r>
          </w:p>
        </w:tc>
        <w:tc>
          <w:tcPr>
            <w:tcW w:w="1035" w:type="dxa"/>
            <w:noWrap/>
          </w:tcPr>
          <w:p w:rsidRPr="00A91662"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SZW</w:t>
            </w:r>
          </w:p>
        </w:tc>
        <w:tc>
          <w:tcPr>
            <w:tcW w:w="1374" w:type="dxa"/>
            <w:noWrap/>
          </w:tcPr>
          <w:p w:rsidRPr="00A91662" w:rsidR="000311BE" w:rsidP="00A91662" w:rsidRDefault="000311BE">
            <w:pPr>
              <w:rPr>
                <w:rFonts w:ascii="Calibri" w:hAnsi="Calibri" w:cs="Calibri"/>
                <w:color w:val="000000"/>
                <w:sz w:val="22"/>
                <w:szCs w:val="22"/>
              </w:rPr>
            </w:pPr>
            <w:r w:rsidRPr="00A91662">
              <w:rPr>
                <w:rFonts w:ascii="Calibri" w:hAnsi="Calibri" w:cs="Calibri"/>
                <w:color w:val="000000"/>
                <w:sz w:val="22"/>
                <w:szCs w:val="22"/>
              </w:rPr>
              <w:t>Raadpleging</w:t>
            </w:r>
          </w:p>
        </w:tc>
        <w:tc>
          <w:tcPr>
            <w:tcW w:w="3960" w:type="dxa"/>
          </w:tcPr>
          <w:p w:rsidRPr="00A91662" w:rsidR="000311BE" w:rsidP="00A91662" w:rsidRDefault="000311BE">
            <w:pPr>
              <w:rPr>
                <w:rFonts w:ascii="Calibri" w:hAnsi="Calibri" w:cs="Calibri"/>
                <w:color w:val="000000"/>
                <w:sz w:val="22"/>
                <w:szCs w:val="22"/>
                <w:lang w:val="en-US"/>
              </w:rPr>
            </w:pPr>
            <w:r w:rsidRPr="00A91662">
              <w:rPr>
                <w:rFonts w:ascii="Calibri" w:hAnsi="Calibri" w:cs="Calibri"/>
                <w:color w:val="000000"/>
                <w:sz w:val="22"/>
                <w:szCs w:val="22"/>
                <w:lang w:val="en-US"/>
              </w:rPr>
              <w:t>Collective bargaining agreements for self-employed – scope of application EU competition rules</w:t>
            </w:r>
          </w:p>
        </w:tc>
        <w:tc>
          <w:tcPr>
            <w:tcW w:w="1123" w:type="dxa"/>
            <w:noWrap/>
          </w:tcPr>
          <w:p w:rsidRPr="00A91662" w:rsidR="000311BE" w:rsidP="00A91662" w:rsidRDefault="00C13C26">
            <w:pPr>
              <w:jc w:val="center"/>
              <w:rPr>
                <w:rFonts w:ascii="Calibri" w:hAnsi="Calibri" w:cs="Calibri"/>
                <w:color w:val="0000FF"/>
                <w:sz w:val="22"/>
                <w:szCs w:val="22"/>
                <w:u w:val="single"/>
                <w:lang w:val="en-US"/>
              </w:rPr>
            </w:pPr>
            <w:hyperlink w:history="1" r:id="rId13">
              <w:r w:rsidRPr="00A91662" w:rsidR="000311BE">
                <w:rPr>
                  <w:rStyle w:val="Hyperlink"/>
                  <w:rFonts w:ascii="Calibri" w:hAnsi="Calibri" w:cs="Calibri"/>
                  <w:sz w:val="22"/>
                  <w:szCs w:val="22"/>
                </w:rPr>
                <w:t>OR</w:t>
              </w:r>
            </w:hyperlink>
          </w:p>
        </w:tc>
        <w:tc>
          <w:tcPr>
            <w:tcW w:w="1351" w:type="dxa"/>
            <w:noWrap/>
          </w:tcPr>
          <w:p w:rsidRPr="00A91662" w:rsidR="000311BE" w:rsidP="00A91662" w:rsidRDefault="000311BE">
            <w:pPr>
              <w:jc w:val="right"/>
              <w:rPr>
                <w:rFonts w:ascii="Calibri" w:hAnsi="Calibri" w:cs="Calibri"/>
                <w:color w:val="000000"/>
                <w:sz w:val="22"/>
                <w:szCs w:val="22"/>
                <w:lang w:val="en-US"/>
              </w:rPr>
            </w:pPr>
            <w:r w:rsidRPr="00A91662">
              <w:rPr>
                <w:rFonts w:ascii="Calibri" w:hAnsi="Calibri" w:cs="Calibri"/>
                <w:color w:val="000000"/>
                <w:sz w:val="22"/>
                <w:szCs w:val="22"/>
              </w:rPr>
              <w:t>28-mei-21</w:t>
            </w:r>
          </w:p>
        </w:tc>
        <w:tc>
          <w:tcPr>
            <w:tcW w:w="4461" w:type="dxa"/>
          </w:tcPr>
          <w:p w:rsidRPr="0026159B" w:rsidR="0026159B" w:rsidP="0026159B" w:rsidRDefault="0026159B">
            <w:pPr>
              <w:rPr>
                <w:rFonts w:ascii="Calibri" w:hAnsi="Calibri" w:cs="Calibri"/>
                <w:color w:val="000000"/>
                <w:sz w:val="22"/>
                <w:szCs w:val="22"/>
              </w:rPr>
            </w:pPr>
            <w:r w:rsidRPr="0026159B">
              <w:rPr>
                <w:rFonts w:ascii="Calibri" w:hAnsi="Calibri" w:cs="Calibri"/>
                <w:color w:val="000000"/>
                <w:sz w:val="22"/>
                <w:szCs w:val="22"/>
                <w:u w:val="single"/>
              </w:rPr>
              <w:t>Voorstel</w:t>
            </w:r>
            <w:r w:rsidRPr="0026159B">
              <w:rPr>
                <w:rFonts w:ascii="Calibri" w:hAnsi="Calibri" w:cs="Calibri"/>
                <w:color w:val="000000"/>
                <w:sz w:val="22"/>
                <w:szCs w:val="22"/>
              </w:rPr>
              <w:t>: voor kennisgeving aannemen</w:t>
            </w:r>
          </w:p>
          <w:p w:rsidRPr="0026159B" w:rsidR="0026159B" w:rsidP="0026159B" w:rsidRDefault="0026159B">
            <w:pPr>
              <w:rPr>
                <w:rFonts w:ascii="Calibri" w:hAnsi="Calibri" w:cs="Calibri"/>
                <w:color w:val="000000"/>
                <w:sz w:val="22"/>
                <w:szCs w:val="22"/>
              </w:rPr>
            </w:pPr>
          </w:p>
          <w:p w:rsidRPr="0026159B" w:rsidR="000311BE" w:rsidP="00E378DC" w:rsidRDefault="0026159B">
            <w:pPr>
              <w:rPr>
                <w:rFonts w:ascii="Calibri" w:hAnsi="Calibri" w:cs="Calibri"/>
                <w:i/>
                <w:color w:val="000000"/>
                <w:sz w:val="22"/>
                <w:szCs w:val="22"/>
              </w:rPr>
            </w:pPr>
            <w:r w:rsidRPr="0026159B">
              <w:rPr>
                <w:rFonts w:ascii="Calibri" w:hAnsi="Calibri" w:cs="Calibri"/>
                <w:b/>
                <w:i/>
                <w:color w:val="000000"/>
                <w:sz w:val="22"/>
                <w:szCs w:val="22"/>
              </w:rPr>
              <w:t>Noot</w:t>
            </w:r>
            <w:r w:rsidRPr="0026159B">
              <w:rPr>
                <w:rFonts w:ascii="Calibri" w:hAnsi="Calibri" w:cs="Calibri"/>
                <w:i/>
                <w:color w:val="000000"/>
                <w:sz w:val="22"/>
                <w:szCs w:val="22"/>
              </w:rPr>
              <w:t xml:space="preserve">: het betreft een </w:t>
            </w:r>
            <w:r>
              <w:rPr>
                <w:rFonts w:ascii="Calibri" w:hAnsi="Calibri" w:cs="Calibri"/>
                <w:i/>
                <w:color w:val="000000"/>
                <w:sz w:val="22"/>
                <w:szCs w:val="22"/>
              </w:rPr>
              <w:t xml:space="preserve">raadpleging over de mogelijkheden voor </w:t>
            </w:r>
            <w:r w:rsidR="00E378DC">
              <w:rPr>
                <w:rFonts w:ascii="Calibri" w:hAnsi="Calibri" w:cs="Calibri"/>
                <w:i/>
                <w:color w:val="000000"/>
                <w:sz w:val="22"/>
                <w:szCs w:val="22"/>
              </w:rPr>
              <w:t>cao</w:t>
            </w:r>
            <w:r>
              <w:rPr>
                <w:rFonts w:ascii="Calibri" w:hAnsi="Calibri" w:cs="Calibri"/>
                <w:i/>
                <w:color w:val="000000"/>
                <w:sz w:val="22"/>
                <w:szCs w:val="22"/>
              </w:rPr>
              <w:t>’s voor zelfstandigen. Conform standaard</w:t>
            </w:r>
            <w:r w:rsidR="0049332F">
              <w:rPr>
                <w:rFonts w:ascii="Calibri" w:hAnsi="Calibri" w:cs="Calibri"/>
                <w:i/>
                <w:color w:val="000000"/>
                <w:sz w:val="22"/>
                <w:szCs w:val="22"/>
              </w:rPr>
              <w:t xml:space="preserve"> werk</w:t>
            </w:r>
            <w:r>
              <w:rPr>
                <w:rFonts w:ascii="Calibri" w:hAnsi="Calibri" w:cs="Calibri"/>
                <w:i/>
                <w:color w:val="000000"/>
                <w:sz w:val="22"/>
                <w:szCs w:val="22"/>
              </w:rPr>
              <w:t xml:space="preserve">afspraak </w:t>
            </w:r>
            <w:r w:rsidR="0049332F">
              <w:rPr>
                <w:rFonts w:ascii="Calibri" w:hAnsi="Calibri" w:cs="Calibri"/>
                <w:i/>
                <w:color w:val="000000"/>
                <w:sz w:val="22"/>
                <w:szCs w:val="22"/>
              </w:rPr>
              <w:t xml:space="preserve">tussen kabinet en Kamer </w:t>
            </w:r>
            <w:r>
              <w:rPr>
                <w:rFonts w:ascii="Calibri" w:hAnsi="Calibri" w:cs="Calibri"/>
                <w:i/>
                <w:color w:val="000000"/>
                <w:sz w:val="22"/>
                <w:szCs w:val="22"/>
              </w:rPr>
              <w:t xml:space="preserve">zal het kabinet indien het een reactie </w:t>
            </w:r>
            <w:r w:rsidR="00E378DC">
              <w:rPr>
                <w:rFonts w:ascii="Calibri" w:hAnsi="Calibri" w:cs="Calibri"/>
                <w:i/>
                <w:color w:val="000000"/>
                <w:sz w:val="22"/>
                <w:szCs w:val="22"/>
              </w:rPr>
              <w:t xml:space="preserve">zendt </w:t>
            </w:r>
            <w:r w:rsidR="009A64DD">
              <w:rPr>
                <w:rFonts w:ascii="Calibri" w:hAnsi="Calibri" w:cs="Calibri"/>
                <w:i/>
                <w:color w:val="000000"/>
                <w:sz w:val="22"/>
                <w:szCs w:val="22"/>
              </w:rPr>
              <w:t xml:space="preserve">aan de Europese Commissie </w:t>
            </w:r>
            <w:r>
              <w:rPr>
                <w:rFonts w:ascii="Calibri" w:hAnsi="Calibri" w:cs="Calibri"/>
                <w:i/>
                <w:color w:val="000000"/>
                <w:sz w:val="22"/>
                <w:szCs w:val="22"/>
              </w:rPr>
              <w:t xml:space="preserve">op de raadpleging, </w:t>
            </w:r>
            <w:r w:rsidR="009A64DD">
              <w:rPr>
                <w:rFonts w:ascii="Calibri" w:hAnsi="Calibri" w:cs="Calibri"/>
                <w:i/>
                <w:color w:val="000000"/>
                <w:sz w:val="22"/>
                <w:szCs w:val="22"/>
              </w:rPr>
              <w:t xml:space="preserve">deze </w:t>
            </w:r>
            <w:r>
              <w:rPr>
                <w:rFonts w:ascii="Calibri" w:hAnsi="Calibri" w:cs="Calibri"/>
                <w:i/>
                <w:color w:val="000000"/>
                <w:sz w:val="22"/>
                <w:szCs w:val="22"/>
              </w:rPr>
              <w:t xml:space="preserve">in afschrift </w:t>
            </w:r>
            <w:r w:rsidR="009A64DD">
              <w:rPr>
                <w:rFonts w:ascii="Calibri" w:hAnsi="Calibri" w:cs="Calibri"/>
                <w:i/>
                <w:color w:val="000000"/>
                <w:sz w:val="22"/>
                <w:szCs w:val="22"/>
              </w:rPr>
              <w:t xml:space="preserve">ook </w:t>
            </w:r>
            <w:r>
              <w:rPr>
                <w:rFonts w:ascii="Calibri" w:hAnsi="Calibri" w:cs="Calibri"/>
                <w:i/>
                <w:color w:val="000000"/>
                <w:sz w:val="22"/>
                <w:szCs w:val="22"/>
              </w:rPr>
              <w:t xml:space="preserve">doen </w:t>
            </w:r>
            <w:r w:rsidR="00E378DC">
              <w:rPr>
                <w:rFonts w:ascii="Calibri" w:hAnsi="Calibri" w:cs="Calibri"/>
                <w:i/>
                <w:color w:val="000000"/>
                <w:sz w:val="22"/>
                <w:szCs w:val="22"/>
              </w:rPr>
              <w:t xml:space="preserve">laten </w:t>
            </w:r>
            <w:r>
              <w:rPr>
                <w:rFonts w:ascii="Calibri" w:hAnsi="Calibri" w:cs="Calibri"/>
                <w:i/>
                <w:color w:val="000000"/>
                <w:sz w:val="22"/>
                <w:szCs w:val="22"/>
              </w:rPr>
              <w:t>toekomen aan de Kamer.</w:t>
            </w:r>
          </w:p>
        </w:tc>
      </w:tr>
      <w:tr w:rsidRPr="000311BE" w:rsidR="002039CD" w:rsidTr="009E137A">
        <w:trPr>
          <w:trHeight w:val="300"/>
        </w:trPr>
        <w:tc>
          <w:tcPr>
            <w:tcW w:w="1150" w:type="dxa"/>
            <w:noWrap/>
          </w:tcPr>
          <w:p w:rsidRPr="00A91662" w:rsidR="002039CD" w:rsidP="00A91662" w:rsidRDefault="002039CD">
            <w:pPr>
              <w:jc w:val="right"/>
              <w:rPr>
                <w:rFonts w:ascii="Calibri" w:hAnsi="Calibri" w:cs="Calibri"/>
                <w:color w:val="000000"/>
                <w:sz w:val="22"/>
                <w:szCs w:val="22"/>
              </w:rPr>
            </w:pPr>
            <w:r w:rsidRPr="00A91662">
              <w:rPr>
                <w:rFonts w:ascii="Calibri" w:hAnsi="Calibri" w:cs="Calibri"/>
                <w:color w:val="000000"/>
                <w:sz w:val="22"/>
                <w:szCs w:val="22"/>
              </w:rPr>
              <w:t>19-mrt-21</w:t>
            </w:r>
          </w:p>
        </w:tc>
        <w:tc>
          <w:tcPr>
            <w:tcW w:w="1035" w:type="dxa"/>
            <w:noWrap/>
          </w:tcPr>
          <w:p w:rsidRPr="00A91662" w:rsidR="002039CD" w:rsidP="00A91662" w:rsidRDefault="002039CD">
            <w:pPr>
              <w:rPr>
                <w:rFonts w:ascii="Calibri" w:hAnsi="Calibri" w:cs="Calibri"/>
                <w:color w:val="000000"/>
                <w:sz w:val="22"/>
                <w:szCs w:val="22"/>
              </w:rPr>
            </w:pPr>
            <w:r w:rsidRPr="00A91662">
              <w:rPr>
                <w:rFonts w:ascii="Calibri" w:hAnsi="Calibri" w:cs="Calibri"/>
                <w:color w:val="000000"/>
                <w:sz w:val="22"/>
                <w:szCs w:val="22"/>
              </w:rPr>
              <w:t>SZW</w:t>
            </w:r>
          </w:p>
        </w:tc>
        <w:tc>
          <w:tcPr>
            <w:tcW w:w="1374" w:type="dxa"/>
            <w:noWrap/>
          </w:tcPr>
          <w:p w:rsidRPr="00A91662" w:rsidR="002039CD" w:rsidP="00A91662" w:rsidRDefault="002039CD">
            <w:pPr>
              <w:rPr>
                <w:rFonts w:ascii="Calibri" w:hAnsi="Calibri" w:cs="Calibri"/>
                <w:color w:val="000000"/>
                <w:sz w:val="22"/>
                <w:szCs w:val="22"/>
              </w:rPr>
            </w:pPr>
            <w:r w:rsidRPr="00A91662">
              <w:rPr>
                <w:rFonts w:ascii="Calibri" w:hAnsi="Calibri" w:cs="Calibri"/>
                <w:color w:val="000000"/>
                <w:sz w:val="22"/>
                <w:szCs w:val="22"/>
              </w:rPr>
              <w:t>Verslag</w:t>
            </w:r>
          </w:p>
        </w:tc>
        <w:tc>
          <w:tcPr>
            <w:tcW w:w="3960" w:type="dxa"/>
          </w:tcPr>
          <w:p w:rsidRPr="00A91662" w:rsidR="002039CD" w:rsidP="00BC7BF5" w:rsidRDefault="002039CD">
            <w:pPr>
              <w:rPr>
                <w:rFonts w:ascii="Calibri" w:hAnsi="Calibri" w:cs="Calibri"/>
                <w:color w:val="000000"/>
                <w:sz w:val="22"/>
                <w:szCs w:val="22"/>
              </w:rPr>
            </w:pPr>
            <w:r w:rsidRPr="00A91662">
              <w:rPr>
                <w:rFonts w:ascii="Calibri" w:hAnsi="Calibri" w:cs="Calibri"/>
                <w:color w:val="000000"/>
                <w:sz w:val="22"/>
                <w:szCs w:val="22"/>
              </w:rPr>
              <w:t>VERSLAG VAN DE COMMISSIE AAN HET EUROPEES PARLEMENT EN DE RAAD over de toepassing van Richtlijn 2000/43/EG van de Raad houdende toepassing van het beginsel van gelijke behandeling van personen ongeacht ras of etnische afstamming en van Richtlijn 2000/78/EG van de Raad tot instelling van een algemeen kader voor gelijke behandeling in arbeid en beroep (“richtlijn gelijke behandeling in arbeid en beroep”)</w:t>
            </w:r>
          </w:p>
        </w:tc>
        <w:tc>
          <w:tcPr>
            <w:tcW w:w="1123" w:type="dxa"/>
            <w:noWrap/>
          </w:tcPr>
          <w:p w:rsidRPr="00A91662" w:rsidR="002039CD" w:rsidP="00A91662" w:rsidRDefault="00C13C26">
            <w:pPr>
              <w:jc w:val="center"/>
              <w:rPr>
                <w:sz w:val="22"/>
                <w:szCs w:val="22"/>
              </w:rPr>
            </w:pPr>
            <w:hyperlink w:history="1" r:id="rId14">
              <w:r w:rsidRPr="00A91662" w:rsidR="002039CD">
                <w:rPr>
                  <w:rStyle w:val="Hyperlink"/>
                  <w:rFonts w:ascii="Calibri" w:hAnsi="Calibri" w:cs="Calibri"/>
                  <w:sz w:val="22"/>
                  <w:szCs w:val="22"/>
                </w:rPr>
                <w:t>COM (2021) 139</w:t>
              </w:r>
            </w:hyperlink>
          </w:p>
        </w:tc>
        <w:tc>
          <w:tcPr>
            <w:tcW w:w="1351" w:type="dxa"/>
            <w:noWrap/>
          </w:tcPr>
          <w:p w:rsidRPr="00A91662" w:rsidR="002039CD" w:rsidP="00A91662" w:rsidRDefault="002039CD">
            <w:pPr>
              <w:jc w:val="right"/>
              <w:rPr>
                <w:rFonts w:ascii="Calibri" w:hAnsi="Calibri" w:cs="Calibri"/>
                <w:color w:val="000000"/>
                <w:sz w:val="22"/>
                <w:szCs w:val="22"/>
              </w:rPr>
            </w:pPr>
          </w:p>
        </w:tc>
        <w:tc>
          <w:tcPr>
            <w:tcW w:w="4461" w:type="dxa"/>
          </w:tcPr>
          <w:p w:rsidR="00A83273" w:rsidP="00A83273" w:rsidRDefault="00A83273">
            <w:pPr>
              <w:rPr>
                <w:rFonts w:ascii="Calibri" w:hAnsi="Calibri" w:cs="Calibri"/>
                <w:color w:val="000000"/>
                <w:sz w:val="22"/>
                <w:szCs w:val="22"/>
              </w:rPr>
            </w:pPr>
            <w:r w:rsidRPr="00A83273">
              <w:rPr>
                <w:rFonts w:ascii="Calibri" w:hAnsi="Calibri" w:cs="Calibri"/>
                <w:color w:val="000000"/>
                <w:sz w:val="22"/>
                <w:szCs w:val="22"/>
                <w:u w:val="single"/>
              </w:rPr>
              <w:t>Voorstel</w:t>
            </w:r>
            <w:r w:rsidRPr="00A83273">
              <w:rPr>
                <w:rFonts w:ascii="Calibri" w:hAnsi="Calibri" w:cs="Calibri"/>
                <w:color w:val="000000"/>
                <w:sz w:val="22"/>
                <w:szCs w:val="22"/>
              </w:rPr>
              <w:t xml:space="preserve">: </w:t>
            </w:r>
            <w:r>
              <w:rPr>
                <w:rFonts w:ascii="Calibri" w:hAnsi="Calibri" w:cs="Calibri"/>
                <w:color w:val="000000"/>
                <w:sz w:val="22"/>
                <w:szCs w:val="22"/>
              </w:rPr>
              <w:t xml:space="preserve">betrekken bij het </w:t>
            </w:r>
            <w:r w:rsidRPr="00A83273">
              <w:rPr>
                <w:rFonts w:ascii="Calibri" w:hAnsi="Calibri" w:cs="Calibri"/>
                <w:color w:val="000000"/>
                <w:sz w:val="22"/>
                <w:szCs w:val="22"/>
              </w:rPr>
              <w:t xml:space="preserve">commissiedebat </w:t>
            </w:r>
            <w:proofErr w:type="gramStart"/>
            <w:r w:rsidRPr="00A83273">
              <w:rPr>
                <w:rFonts w:ascii="Calibri" w:hAnsi="Calibri" w:cs="Calibri"/>
                <w:color w:val="000000"/>
                <w:sz w:val="22"/>
                <w:szCs w:val="22"/>
              </w:rPr>
              <w:t>over  Raad</w:t>
            </w:r>
            <w:proofErr w:type="gramEnd"/>
            <w:r w:rsidRPr="00A83273">
              <w:rPr>
                <w:rFonts w:ascii="Calibri" w:hAnsi="Calibri" w:cs="Calibri"/>
                <w:color w:val="000000"/>
                <w:sz w:val="22"/>
                <w:szCs w:val="22"/>
              </w:rPr>
              <w:t xml:space="preserve"> Werkgelegenheid en Sociaal Beleid van 14 juni 2021</w:t>
            </w:r>
          </w:p>
          <w:p w:rsidRPr="00A83273" w:rsidR="00A83273" w:rsidP="00A83273" w:rsidRDefault="00A83273">
            <w:pPr>
              <w:rPr>
                <w:rFonts w:ascii="Calibri" w:hAnsi="Calibri" w:cs="Calibri"/>
                <w:b/>
                <w:i/>
                <w:color w:val="000000"/>
                <w:sz w:val="22"/>
                <w:szCs w:val="22"/>
              </w:rPr>
            </w:pPr>
            <w:r w:rsidRPr="00A83273">
              <w:rPr>
                <w:rFonts w:ascii="Calibri" w:hAnsi="Calibri" w:cs="Calibri"/>
                <w:color w:val="000000"/>
                <w:sz w:val="22"/>
                <w:szCs w:val="22"/>
              </w:rPr>
              <w:t xml:space="preserve"> </w:t>
            </w:r>
          </w:p>
          <w:p w:rsidRPr="00A91662" w:rsidR="00E44BD9" w:rsidP="009E137A" w:rsidRDefault="00A83273">
            <w:pPr>
              <w:rPr>
                <w:rFonts w:ascii="Calibri" w:hAnsi="Calibri" w:cs="Calibri"/>
                <w:b/>
                <w:i/>
                <w:color w:val="000000"/>
                <w:sz w:val="22"/>
                <w:szCs w:val="22"/>
              </w:rPr>
            </w:pPr>
            <w:r w:rsidRPr="00A83273">
              <w:rPr>
                <w:rFonts w:ascii="Calibri" w:hAnsi="Calibri" w:cs="Calibri"/>
                <w:b/>
                <w:i/>
                <w:color w:val="000000"/>
                <w:sz w:val="22"/>
                <w:szCs w:val="22"/>
              </w:rPr>
              <w:t>Noot</w:t>
            </w:r>
            <w:r w:rsidRPr="00A83273">
              <w:rPr>
                <w:rFonts w:ascii="Calibri" w:hAnsi="Calibri" w:cs="Calibri"/>
                <w:i/>
                <w:color w:val="000000"/>
                <w:sz w:val="22"/>
                <w:szCs w:val="22"/>
              </w:rPr>
              <w:t>: het betreft een regulier activiteitenverslag over</w:t>
            </w:r>
            <w:r w:rsidR="009E137A">
              <w:rPr>
                <w:rFonts w:ascii="Calibri" w:hAnsi="Calibri" w:cs="Calibri"/>
                <w:i/>
                <w:color w:val="000000"/>
                <w:sz w:val="22"/>
                <w:szCs w:val="22"/>
              </w:rPr>
              <w:t xml:space="preserve"> de</w:t>
            </w:r>
            <w:r w:rsidRPr="00A83273">
              <w:rPr>
                <w:rFonts w:ascii="Calibri" w:hAnsi="Calibri" w:cs="Calibri"/>
                <w:i/>
                <w:color w:val="000000"/>
                <w:sz w:val="22"/>
                <w:szCs w:val="22"/>
              </w:rPr>
              <w:t xml:space="preserve"> </w:t>
            </w:r>
            <w:proofErr w:type="gramStart"/>
            <w:r w:rsidRPr="00BC7BF5" w:rsidR="00BC7BF5">
              <w:rPr>
                <w:rFonts w:ascii="Calibri" w:hAnsi="Calibri" w:cs="Calibri"/>
                <w:i/>
                <w:color w:val="000000"/>
                <w:sz w:val="22"/>
                <w:szCs w:val="22"/>
              </w:rPr>
              <w:t>richtlijn</w:t>
            </w:r>
            <w:r w:rsidR="00BC7BF5">
              <w:rPr>
                <w:rFonts w:ascii="Calibri" w:hAnsi="Calibri" w:cs="Calibri"/>
                <w:i/>
                <w:color w:val="000000"/>
                <w:sz w:val="22"/>
                <w:szCs w:val="22"/>
              </w:rPr>
              <w:t xml:space="preserve">en </w:t>
            </w:r>
            <w:r w:rsidRPr="00BC7BF5" w:rsidR="00BC7BF5">
              <w:rPr>
                <w:rFonts w:ascii="Calibri" w:hAnsi="Calibri" w:cs="Calibri"/>
                <w:i/>
                <w:color w:val="000000"/>
                <w:sz w:val="22"/>
                <w:szCs w:val="22"/>
              </w:rPr>
              <w:t xml:space="preserve"> gelijke</w:t>
            </w:r>
            <w:proofErr w:type="gramEnd"/>
            <w:r w:rsidRPr="00BC7BF5" w:rsidR="00BC7BF5">
              <w:rPr>
                <w:rFonts w:ascii="Calibri" w:hAnsi="Calibri" w:cs="Calibri"/>
                <w:i/>
                <w:color w:val="000000"/>
                <w:sz w:val="22"/>
                <w:szCs w:val="22"/>
              </w:rPr>
              <w:t xml:space="preserve"> behandeling van personen ongeacht ras of etnische afstamming</w:t>
            </w:r>
            <w:r w:rsidR="00BC7BF5">
              <w:rPr>
                <w:rFonts w:ascii="Calibri" w:hAnsi="Calibri" w:cs="Calibri"/>
                <w:i/>
                <w:color w:val="000000"/>
                <w:sz w:val="22"/>
                <w:szCs w:val="22"/>
              </w:rPr>
              <w:t xml:space="preserve"> resp.</w:t>
            </w:r>
            <w:r w:rsidRPr="00BC7BF5" w:rsidR="00BC7BF5">
              <w:rPr>
                <w:rFonts w:ascii="Calibri" w:hAnsi="Calibri" w:cs="Calibri"/>
                <w:i/>
                <w:color w:val="000000"/>
                <w:sz w:val="22"/>
                <w:szCs w:val="22"/>
              </w:rPr>
              <w:t xml:space="preserve"> gelijke behandeling in arbeid en beroep</w:t>
            </w:r>
            <w:r w:rsidR="00BC7BF5">
              <w:rPr>
                <w:rFonts w:ascii="Calibri" w:hAnsi="Calibri" w:cs="Calibri"/>
                <w:i/>
                <w:color w:val="000000"/>
                <w:sz w:val="22"/>
                <w:szCs w:val="22"/>
              </w:rPr>
              <w:t>. Beide richtlijnen vormen een belangrijk onderdeel van het EU ‘</w:t>
            </w:r>
            <w:proofErr w:type="spellStart"/>
            <w:r w:rsidR="00BC7BF5">
              <w:rPr>
                <w:rFonts w:ascii="Calibri" w:hAnsi="Calibri" w:cs="Calibri"/>
                <w:i/>
                <w:color w:val="000000"/>
                <w:sz w:val="22"/>
                <w:szCs w:val="22"/>
              </w:rPr>
              <w:t>acquis</w:t>
            </w:r>
            <w:proofErr w:type="spellEnd"/>
            <w:r w:rsidR="00BC7BF5">
              <w:rPr>
                <w:rFonts w:ascii="Calibri" w:hAnsi="Calibri" w:cs="Calibri"/>
                <w:i/>
                <w:color w:val="000000"/>
                <w:sz w:val="22"/>
                <w:szCs w:val="22"/>
              </w:rPr>
              <w:t xml:space="preserve">’ (= geheel aan bestaande EU-wetgeving) gericht op gelijke behandeling op de arbeidsplek. </w:t>
            </w:r>
          </w:p>
        </w:tc>
      </w:tr>
    </w:tbl>
    <w:p w:rsidRPr="00E44BD9" w:rsidR="009C0B8A" w:rsidP="00322301" w:rsidRDefault="009C0B8A">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lastRenderedPageBreak/>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w:t>
            </w:r>
            <w:r w:rsidRPr="00322301">
              <w:rPr>
                <w:rFonts w:cstheme="minorHAnsi"/>
              </w:rPr>
              <w:lastRenderedPageBreak/>
              <w:t xml:space="preserve">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proofErr w:type="spellStart"/>
            <w:r w:rsidRPr="00322301">
              <w:rPr>
                <w:rFonts w:cstheme="minorHAnsi"/>
              </w:rPr>
              <w:t>Uitvoerings-handeling</w:t>
            </w:r>
            <w:proofErr w:type="spellEnd"/>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5">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 xml:space="preserve">Er bestaan nog andere typen niet-wetgevende rechtshandelingen waarvan op voorhand niet te zeggen zijn of zij bindend zijn of niet. Bijvoorbeeld meerjarige kaderprogramma’s of actieprogramma’s. Deze programma’s worden vastgesteld </w:t>
            </w:r>
            <w:r w:rsidRPr="00322301">
              <w:rPr>
                <w:rFonts w:cstheme="minorHAnsi"/>
              </w:rPr>
              <w:lastRenderedPageBreak/>
              <w:t>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lastRenderedPageBreak/>
              <w:t>kabinetsappreciatie</w:t>
            </w:r>
            <w:proofErr w:type="gramEnd"/>
            <w:r w:rsidRPr="00322301">
              <w:rPr>
                <w:rFonts w:cstheme="minorHAnsi"/>
              </w:rPr>
              <w:t xml:space="preserve"> (‘BNC-fiche’) vragen, bespreken.</w:t>
            </w:r>
          </w:p>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lastRenderedPageBreak/>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pPr>
              <w:ind w:left="360"/>
              <w:rPr>
                <w:rFonts w:cstheme="minorHAnsi"/>
              </w:rPr>
            </w:pPr>
            <w:r w:rsidRPr="00322301">
              <w:rPr>
                <w:rFonts w:cstheme="minorHAnsi"/>
              </w:rPr>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De EU kent een grote hoeveelheid uiteenlopende typen beleid (‘soft </w:t>
            </w:r>
            <w:proofErr w:type="spellStart"/>
            <w:r w:rsidRPr="00322301">
              <w:rPr>
                <w:rFonts w:cstheme="minorHAnsi"/>
              </w:rPr>
              <w:t>law</w:t>
            </w:r>
            <w:proofErr w:type="spellEnd"/>
            <w:r w:rsidRPr="00322301">
              <w:rPr>
                <w:rFonts w:cs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de Kamer ontvangt krachtens de standaard-informatieafspraken de definitieve kabinetsreactie op 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pPr>
              <w:rPr>
                <w:rFonts w:cstheme="minorHAnsi"/>
              </w:rPr>
            </w:pPr>
          </w:p>
        </w:tc>
      </w:tr>
    </w:tbl>
    <w:p w:rsidR="003D5E74" w:rsidRDefault="00C13C26"/>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C2C" w:rsidRDefault="00E95C2C" w:rsidP="00322301">
      <w:pPr>
        <w:spacing w:after="0" w:line="240" w:lineRule="auto"/>
      </w:pPr>
      <w:r>
        <w:separator/>
      </w:r>
    </w:p>
  </w:endnote>
  <w:endnote w:type="continuationSeparator" w:id="0">
    <w:p w:rsidR="00E95C2C" w:rsidRDefault="00E95C2C"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C2C" w:rsidRDefault="00E95C2C" w:rsidP="00322301">
      <w:pPr>
        <w:spacing w:after="0" w:line="240" w:lineRule="auto"/>
      </w:pPr>
      <w:r>
        <w:separator/>
      </w:r>
    </w:p>
  </w:footnote>
  <w:footnote w:type="continuationSeparator" w:id="0">
    <w:p w:rsidR="00E95C2C" w:rsidRDefault="00E95C2C"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146C6"/>
    <w:rsid w:val="00020F4E"/>
    <w:rsid w:val="000311BE"/>
    <w:rsid w:val="0003352B"/>
    <w:rsid w:val="00051CB0"/>
    <w:rsid w:val="0008722E"/>
    <w:rsid w:val="000B2639"/>
    <w:rsid w:val="000E62B8"/>
    <w:rsid w:val="000F7621"/>
    <w:rsid w:val="00104B2A"/>
    <w:rsid w:val="00111A39"/>
    <w:rsid w:val="001A305F"/>
    <w:rsid w:val="001C3258"/>
    <w:rsid w:val="001C4EB7"/>
    <w:rsid w:val="001E4363"/>
    <w:rsid w:val="001E4F43"/>
    <w:rsid w:val="001F395D"/>
    <w:rsid w:val="002039CD"/>
    <w:rsid w:val="0026159B"/>
    <w:rsid w:val="002B4980"/>
    <w:rsid w:val="00322301"/>
    <w:rsid w:val="003461BC"/>
    <w:rsid w:val="00373E28"/>
    <w:rsid w:val="003F2A67"/>
    <w:rsid w:val="00460601"/>
    <w:rsid w:val="0046326C"/>
    <w:rsid w:val="00472DDD"/>
    <w:rsid w:val="0049332F"/>
    <w:rsid w:val="004E0AEB"/>
    <w:rsid w:val="00506E11"/>
    <w:rsid w:val="005311D2"/>
    <w:rsid w:val="00574621"/>
    <w:rsid w:val="0058776F"/>
    <w:rsid w:val="00591962"/>
    <w:rsid w:val="005B2077"/>
    <w:rsid w:val="005B2D4B"/>
    <w:rsid w:val="005E31E8"/>
    <w:rsid w:val="00613731"/>
    <w:rsid w:val="00690A79"/>
    <w:rsid w:val="0069504E"/>
    <w:rsid w:val="006B13E2"/>
    <w:rsid w:val="0070127E"/>
    <w:rsid w:val="0070264D"/>
    <w:rsid w:val="00722340"/>
    <w:rsid w:val="0073746D"/>
    <w:rsid w:val="0074646B"/>
    <w:rsid w:val="007511C0"/>
    <w:rsid w:val="00775EE0"/>
    <w:rsid w:val="007B1FAD"/>
    <w:rsid w:val="007D7A2F"/>
    <w:rsid w:val="008110E3"/>
    <w:rsid w:val="008202CA"/>
    <w:rsid w:val="0082402A"/>
    <w:rsid w:val="008249FF"/>
    <w:rsid w:val="008A4008"/>
    <w:rsid w:val="008C5923"/>
    <w:rsid w:val="0090098F"/>
    <w:rsid w:val="00901510"/>
    <w:rsid w:val="00901B17"/>
    <w:rsid w:val="00923F84"/>
    <w:rsid w:val="00953B62"/>
    <w:rsid w:val="0097279D"/>
    <w:rsid w:val="009A63E5"/>
    <w:rsid w:val="009A64DD"/>
    <w:rsid w:val="009C0B8A"/>
    <w:rsid w:val="009D6988"/>
    <w:rsid w:val="009E137A"/>
    <w:rsid w:val="009E1753"/>
    <w:rsid w:val="00A26DF5"/>
    <w:rsid w:val="00A83273"/>
    <w:rsid w:val="00A874AD"/>
    <w:rsid w:val="00A91662"/>
    <w:rsid w:val="00AB391E"/>
    <w:rsid w:val="00B15AD7"/>
    <w:rsid w:val="00B3300A"/>
    <w:rsid w:val="00B34F35"/>
    <w:rsid w:val="00B75865"/>
    <w:rsid w:val="00BA199A"/>
    <w:rsid w:val="00BB7631"/>
    <w:rsid w:val="00BC7BF5"/>
    <w:rsid w:val="00C03DF6"/>
    <w:rsid w:val="00C13C26"/>
    <w:rsid w:val="00C57BEE"/>
    <w:rsid w:val="00C63D42"/>
    <w:rsid w:val="00CE0FFD"/>
    <w:rsid w:val="00CF4F4B"/>
    <w:rsid w:val="00D246BD"/>
    <w:rsid w:val="00D24B00"/>
    <w:rsid w:val="00DA03FC"/>
    <w:rsid w:val="00DC2649"/>
    <w:rsid w:val="00E363FF"/>
    <w:rsid w:val="00E370D9"/>
    <w:rsid w:val="00E378DC"/>
    <w:rsid w:val="00E41016"/>
    <w:rsid w:val="00E44BD9"/>
    <w:rsid w:val="00E8669D"/>
    <w:rsid w:val="00E919FB"/>
    <w:rsid w:val="00E95C2C"/>
    <w:rsid w:val="00EA1142"/>
    <w:rsid w:val="00ED2F76"/>
    <w:rsid w:val="00F131AA"/>
    <w:rsid w:val="00F426AC"/>
    <w:rsid w:val="00F65B78"/>
    <w:rsid w:val="00FA654D"/>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1A79"/>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 w:type="character" w:styleId="Verwijzingopmerking">
    <w:name w:val="annotation reference"/>
    <w:basedOn w:val="Standaardalinea-lettertype"/>
    <w:uiPriority w:val="99"/>
    <w:semiHidden/>
    <w:unhideWhenUsed/>
    <w:rsid w:val="000B2639"/>
    <w:rPr>
      <w:sz w:val="16"/>
      <w:szCs w:val="16"/>
    </w:rPr>
  </w:style>
  <w:style w:type="paragraph" w:styleId="Tekstopmerking">
    <w:name w:val="annotation text"/>
    <w:basedOn w:val="Standaard"/>
    <w:link w:val="TekstopmerkingChar"/>
    <w:uiPriority w:val="99"/>
    <w:semiHidden/>
    <w:unhideWhenUsed/>
    <w:rsid w:val="000B26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39"/>
    <w:rPr>
      <w:sz w:val="20"/>
      <w:szCs w:val="20"/>
    </w:rPr>
  </w:style>
  <w:style w:type="paragraph" w:styleId="Onderwerpvanopmerking">
    <w:name w:val="annotation subject"/>
    <w:basedOn w:val="Tekstopmerking"/>
    <w:next w:val="Tekstopmerking"/>
    <w:link w:val="OnderwerpvanopmerkingChar"/>
    <w:uiPriority w:val="99"/>
    <w:semiHidden/>
    <w:unhideWhenUsed/>
    <w:rsid w:val="000B2639"/>
    <w:rPr>
      <w:b/>
      <w:bCs/>
    </w:rPr>
  </w:style>
  <w:style w:type="character" w:customStyle="1" w:styleId="OnderwerpvanopmerkingChar">
    <w:name w:val="Onderwerp van opmerking Char"/>
    <w:basedOn w:val="TekstopmerkingChar"/>
    <w:link w:val="Onderwerpvanopmerking"/>
    <w:uiPriority w:val="99"/>
    <w:semiHidden/>
    <w:rsid w:val="000B2639"/>
    <w:rPr>
      <w:b/>
      <w:bCs/>
      <w:sz w:val="20"/>
      <w:szCs w:val="20"/>
    </w:rPr>
  </w:style>
  <w:style w:type="paragraph" w:styleId="Ballontekst">
    <w:name w:val="Balloon Text"/>
    <w:basedOn w:val="Standaard"/>
    <w:link w:val="BallontekstChar"/>
    <w:uiPriority w:val="99"/>
    <w:semiHidden/>
    <w:unhideWhenUsed/>
    <w:rsid w:val="000B26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01726676">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178008291">
      <w:bodyDiv w:val="1"/>
      <w:marLeft w:val="0"/>
      <w:marRight w:val="0"/>
      <w:marTop w:val="0"/>
      <w:marBottom w:val="0"/>
      <w:divBdr>
        <w:top w:val="none" w:sz="0" w:space="0" w:color="auto"/>
        <w:left w:val="none" w:sz="0" w:space="0" w:color="auto"/>
        <w:bottom w:val="none" w:sz="0" w:space="0" w:color="auto"/>
        <w:right w:val="none" w:sz="0" w:space="0" w:color="auto"/>
      </w:divBdr>
    </w:div>
    <w:div w:id="215943901">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393968868">
      <w:bodyDiv w:val="1"/>
      <w:marLeft w:val="0"/>
      <w:marRight w:val="0"/>
      <w:marTop w:val="0"/>
      <w:marBottom w:val="0"/>
      <w:divBdr>
        <w:top w:val="none" w:sz="0" w:space="0" w:color="auto"/>
        <w:left w:val="none" w:sz="0" w:space="0" w:color="auto"/>
        <w:bottom w:val="none" w:sz="0" w:space="0" w:color="auto"/>
        <w:right w:val="none" w:sz="0" w:space="0" w:color="auto"/>
      </w:divBdr>
    </w:div>
    <w:div w:id="512691388">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41021659">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571744968">
      <w:bodyDiv w:val="1"/>
      <w:marLeft w:val="0"/>
      <w:marRight w:val="0"/>
      <w:marTop w:val="0"/>
      <w:marBottom w:val="0"/>
      <w:divBdr>
        <w:top w:val="none" w:sz="0" w:space="0" w:color="auto"/>
        <w:left w:val="none" w:sz="0" w:space="0" w:color="auto"/>
        <w:bottom w:val="none" w:sz="0" w:space="0" w:color="auto"/>
        <w:right w:val="none" w:sz="0" w:space="0" w:color="auto"/>
      </w:divBdr>
    </w:div>
    <w:div w:id="590628914">
      <w:bodyDiv w:val="1"/>
      <w:marLeft w:val="0"/>
      <w:marRight w:val="0"/>
      <w:marTop w:val="0"/>
      <w:marBottom w:val="0"/>
      <w:divBdr>
        <w:top w:val="none" w:sz="0" w:space="0" w:color="auto"/>
        <w:left w:val="none" w:sz="0" w:space="0" w:color="auto"/>
        <w:bottom w:val="none" w:sz="0" w:space="0" w:color="auto"/>
        <w:right w:val="none" w:sz="0" w:space="0" w:color="auto"/>
      </w:divBdr>
    </w:div>
    <w:div w:id="597568646">
      <w:bodyDiv w:val="1"/>
      <w:marLeft w:val="0"/>
      <w:marRight w:val="0"/>
      <w:marTop w:val="0"/>
      <w:marBottom w:val="0"/>
      <w:divBdr>
        <w:top w:val="none" w:sz="0" w:space="0" w:color="auto"/>
        <w:left w:val="none" w:sz="0" w:space="0" w:color="auto"/>
        <w:bottom w:val="none" w:sz="0" w:space="0" w:color="auto"/>
        <w:right w:val="none" w:sz="0" w:space="0" w:color="auto"/>
      </w:divBdr>
    </w:div>
    <w:div w:id="607545742">
      <w:bodyDiv w:val="1"/>
      <w:marLeft w:val="0"/>
      <w:marRight w:val="0"/>
      <w:marTop w:val="0"/>
      <w:marBottom w:val="0"/>
      <w:divBdr>
        <w:top w:val="none" w:sz="0" w:space="0" w:color="auto"/>
        <w:left w:val="none" w:sz="0" w:space="0" w:color="auto"/>
        <w:bottom w:val="none" w:sz="0" w:space="0" w:color="auto"/>
        <w:right w:val="none" w:sz="0" w:space="0" w:color="auto"/>
      </w:divBdr>
    </w:div>
    <w:div w:id="636843018">
      <w:bodyDiv w:val="1"/>
      <w:marLeft w:val="0"/>
      <w:marRight w:val="0"/>
      <w:marTop w:val="0"/>
      <w:marBottom w:val="0"/>
      <w:divBdr>
        <w:top w:val="none" w:sz="0" w:space="0" w:color="auto"/>
        <w:left w:val="none" w:sz="0" w:space="0" w:color="auto"/>
        <w:bottom w:val="none" w:sz="0" w:space="0" w:color="auto"/>
        <w:right w:val="none" w:sz="0" w:space="0" w:color="auto"/>
      </w:divBdr>
    </w:div>
    <w:div w:id="651062956">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660432709">
      <w:bodyDiv w:val="1"/>
      <w:marLeft w:val="0"/>
      <w:marRight w:val="0"/>
      <w:marTop w:val="0"/>
      <w:marBottom w:val="0"/>
      <w:divBdr>
        <w:top w:val="none" w:sz="0" w:space="0" w:color="auto"/>
        <w:left w:val="none" w:sz="0" w:space="0" w:color="auto"/>
        <w:bottom w:val="none" w:sz="0" w:space="0" w:color="auto"/>
        <w:right w:val="none" w:sz="0" w:space="0" w:color="auto"/>
      </w:divBdr>
    </w:div>
    <w:div w:id="760839516">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255417">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946692881">
      <w:bodyDiv w:val="1"/>
      <w:marLeft w:val="0"/>
      <w:marRight w:val="0"/>
      <w:marTop w:val="0"/>
      <w:marBottom w:val="0"/>
      <w:divBdr>
        <w:top w:val="none" w:sz="0" w:space="0" w:color="auto"/>
        <w:left w:val="none" w:sz="0" w:space="0" w:color="auto"/>
        <w:bottom w:val="none" w:sz="0" w:space="0" w:color="auto"/>
        <w:right w:val="none" w:sz="0" w:space="0" w:color="auto"/>
      </w:divBdr>
    </w:div>
    <w:div w:id="996150194">
      <w:bodyDiv w:val="1"/>
      <w:marLeft w:val="0"/>
      <w:marRight w:val="0"/>
      <w:marTop w:val="0"/>
      <w:marBottom w:val="0"/>
      <w:divBdr>
        <w:top w:val="none" w:sz="0" w:space="0" w:color="auto"/>
        <w:left w:val="none" w:sz="0" w:space="0" w:color="auto"/>
        <w:bottom w:val="none" w:sz="0" w:space="0" w:color="auto"/>
        <w:right w:val="none" w:sz="0" w:space="0" w:color="auto"/>
      </w:divBdr>
    </w:div>
    <w:div w:id="997342733">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12166963">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242377154">
      <w:bodyDiv w:val="1"/>
      <w:marLeft w:val="0"/>
      <w:marRight w:val="0"/>
      <w:marTop w:val="0"/>
      <w:marBottom w:val="0"/>
      <w:divBdr>
        <w:top w:val="none" w:sz="0" w:space="0" w:color="auto"/>
        <w:left w:val="none" w:sz="0" w:space="0" w:color="auto"/>
        <w:bottom w:val="none" w:sz="0" w:space="0" w:color="auto"/>
        <w:right w:val="none" w:sz="0" w:space="0" w:color="auto"/>
      </w:divBdr>
    </w:div>
    <w:div w:id="127802129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07197641">
      <w:bodyDiv w:val="1"/>
      <w:marLeft w:val="0"/>
      <w:marRight w:val="0"/>
      <w:marTop w:val="0"/>
      <w:marBottom w:val="0"/>
      <w:divBdr>
        <w:top w:val="none" w:sz="0" w:space="0" w:color="auto"/>
        <w:left w:val="none" w:sz="0" w:space="0" w:color="auto"/>
        <w:bottom w:val="none" w:sz="0" w:space="0" w:color="auto"/>
        <w:right w:val="none" w:sz="0" w:space="0" w:color="auto"/>
      </w:divBdr>
    </w:div>
    <w:div w:id="1339113804">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528566966">
      <w:bodyDiv w:val="1"/>
      <w:marLeft w:val="0"/>
      <w:marRight w:val="0"/>
      <w:marTop w:val="0"/>
      <w:marBottom w:val="0"/>
      <w:divBdr>
        <w:top w:val="none" w:sz="0" w:space="0" w:color="auto"/>
        <w:left w:val="none" w:sz="0" w:space="0" w:color="auto"/>
        <w:bottom w:val="none" w:sz="0" w:space="0" w:color="auto"/>
        <w:right w:val="none" w:sz="0" w:space="0" w:color="auto"/>
      </w:divBdr>
    </w:div>
    <w:div w:id="1588883508">
      <w:bodyDiv w:val="1"/>
      <w:marLeft w:val="0"/>
      <w:marRight w:val="0"/>
      <w:marTop w:val="0"/>
      <w:marBottom w:val="0"/>
      <w:divBdr>
        <w:top w:val="none" w:sz="0" w:space="0" w:color="auto"/>
        <w:left w:val="none" w:sz="0" w:space="0" w:color="auto"/>
        <w:bottom w:val="none" w:sz="0" w:space="0" w:color="auto"/>
        <w:right w:val="none" w:sz="0" w:space="0" w:color="auto"/>
      </w:divBdr>
    </w:div>
    <w:div w:id="1595555061">
      <w:bodyDiv w:val="1"/>
      <w:marLeft w:val="0"/>
      <w:marRight w:val="0"/>
      <w:marTop w:val="0"/>
      <w:marBottom w:val="0"/>
      <w:divBdr>
        <w:top w:val="none" w:sz="0" w:space="0" w:color="auto"/>
        <w:left w:val="none" w:sz="0" w:space="0" w:color="auto"/>
        <w:bottom w:val="none" w:sz="0" w:space="0" w:color="auto"/>
        <w:right w:val="none" w:sz="0" w:space="0" w:color="auto"/>
      </w:divBdr>
    </w:div>
    <w:div w:id="1614970704">
      <w:bodyDiv w:val="1"/>
      <w:marLeft w:val="0"/>
      <w:marRight w:val="0"/>
      <w:marTop w:val="0"/>
      <w:marBottom w:val="0"/>
      <w:divBdr>
        <w:top w:val="none" w:sz="0" w:space="0" w:color="auto"/>
        <w:left w:val="none" w:sz="0" w:space="0" w:color="auto"/>
        <w:bottom w:val="none" w:sz="0" w:space="0" w:color="auto"/>
        <w:right w:val="none" w:sz="0" w:space="0" w:color="auto"/>
      </w:divBdr>
    </w:div>
    <w:div w:id="1648121415">
      <w:bodyDiv w:val="1"/>
      <w:marLeft w:val="0"/>
      <w:marRight w:val="0"/>
      <w:marTop w:val="0"/>
      <w:marBottom w:val="0"/>
      <w:divBdr>
        <w:top w:val="none" w:sz="0" w:space="0" w:color="auto"/>
        <w:left w:val="none" w:sz="0" w:space="0" w:color="auto"/>
        <w:bottom w:val="none" w:sz="0" w:space="0" w:color="auto"/>
        <w:right w:val="none" w:sz="0" w:space="0" w:color="auto"/>
      </w:divBdr>
    </w:div>
    <w:div w:id="1705253501">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37509134">
      <w:bodyDiv w:val="1"/>
      <w:marLeft w:val="0"/>
      <w:marRight w:val="0"/>
      <w:marTop w:val="0"/>
      <w:marBottom w:val="0"/>
      <w:divBdr>
        <w:top w:val="none" w:sz="0" w:space="0" w:color="auto"/>
        <w:left w:val="none" w:sz="0" w:space="0" w:color="auto"/>
        <w:bottom w:val="none" w:sz="0" w:space="0" w:color="auto"/>
        <w:right w:val="none" w:sz="0" w:space="0" w:color="auto"/>
      </w:divBdr>
    </w:div>
    <w:div w:id="1765878849">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875921399">
      <w:bodyDiv w:val="1"/>
      <w:marLeft w:val="0"/>
      <w:marRight w:val="0"/>
      <w:marTop w:val="0"/>
      <w:marBottom w:val="0"/>
      <w:divBdr>
        <w:top w:val="none" w:sz="0" w:space="0" w:color="auto"/>
        <w:left w:val="none" w:sz="0" w:space="0" w:color="auto"/>
        <w:bottom w:val="none" w:sz="0" w:space="0" w:color="auto"/>
        <w:right w:val="none" w:sz="0" w:space="0" w:color="auto"/>
      </w:divBdr>
    </w:div>
    <w:div w:id="1893468382">
      <w:bodyDiv w:val="1"/>
      <w:marLeft w:val="0"/>
      <w:marRight w:val="0"/>
      <w:marTop w:val="0"/>
      <w:marBottom w:val="0"/>
      <w:divBdr>
        <w:top w:val="none" w:sz="0" w:space="0" w:color="auto"/>
        <w:left w:val="none" w:sz="0" w:space="0" w:color="auto"/>
        <w:bottom w:val="none" w:sz="0" w:space="0" w:color="auto"/>
        <w:right w:val="none" w:sz="0" w:space="0" w:color="auto"/>
      </w:divBdr>
    </w:div>
    <w:div w:id="1897662562">
      <w:bodyDiv w:val="1"/>
      <w:marLeft w:val="0"/>
      <w:marRight w:val="0"/>
      <w:marTop w:val="0"/>
      <w:marBottom w:val="0"/>
      <w:divBdr>
        <w:top w:val="none" w:sz="0" w:space="0" w:color="auto"/>
        <w:left w:val="none" w:sz="0" w:space="0" w:color="auto"/>
        <w:bottom w:val="none" w:sz="0" w:space="0" w:color="auto"/>
        <w:right w:val="none" w:sz="0" w:space="0" w:color="auto"/>
      </w:divBdr>
    </w:div>
    <w:div w:id="1935552775">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c.europa.eu/info/law/better-regulation/have-your-say/initiatives/12483-Collective-bargaining-agreements-for-self-employed-scope-of-application-EU-competition-rules" TargetMode="Externa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yperlink" Target="https://secure.ipex.eu/IPEXL-WEB/dossier/document/COM20210102.do" TargetMode="External" Id="rId12" /><Relationship Type="http://schemas.openxmlformats.org/officeDocument/2006/relationships/fontTable" Target="fontTable.xml" Id="rId17" /><Relationship Type="http://schemas.openxmlformats.org/officeDocument/2006/relationships/hyperlink" Target="http://ec.europa.eu/yourvoice/consultations/index_nl.htm" TargetMode="External" Id="rId16" /><Relationship Type="http://schemas.openxmlformats.org/officeDocument/2006/relationships/settings" Target="settings.xml" Id="rId6" /><Relationship Type="http://schemas.openxmlformats.org/officeDocument/2006/relationships/hyperlink" Target="https://secure.ipex.eu/IPEXL-WEB/dossier/document/COM20210093.do" TargetMode="External" Id="rId11" /><Relationship Type="http://schemas.openxmlformats.org/officeDocument/2006/relationships/styles" Target="style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hyperlink" Target="https://secure.ipex.eu/IPEXL-WEB/dossier/document/COM20210046.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lex.europa.eu/search.html?DTA=2021&amp;SUBDOM_INIT=ALL_ALL&amp;DB_TYPE_OF_ACT=comJoin&amp;DTS_SUBDOM=ALL_ALL&amp;typeOfActStatus=COM_JOIN&amp;DTS_DOM=ALL&amp;type=advanced&amp;excConsLeg=true&amp;qid=1616579317932&amp;DTN=0139"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2872</ap:Words>
  <ap:Characters>15796</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2021-04-07T11:57:00.0000000Z</dcterms:created>
  <dcterms:modified xsi:type="dcterms:W3CDTF">2021-04-07T11:57:00.0000000Z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