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ED2F76">
        <w:rPr>
          <w:rFonts w:eastAsia="Times New Roman" w:cstheme="minorHAnsi"/>
          <w:b/>
          <w:lang w:eastAsia="nl-NL"/>
        </w:rPr>
        <w:t>4 februari 2021</w:t>
      </w:r>
      <w:r w:rsidR="00AD0BF8">
        <w:rPr>
          <w:rFonts w:eastAsia="Times New Roman" w:cstheme="minorHAnsi"/>
          <w:b/>
          <w:lang w:eastAsia="nl-NL"/>
        </w:rPr>
        <w:t xml:space="preserve">    -    </w:t>
      </w:r>
      <w:r w:rsidRPr="00AD0BF8" w:rsidR="00AD0BF8">
        <w:rPr>
          <w:rFonts w:eastAsia="Times New Roman" w:cstheme="minorHAnsi"/>
          <w:b/>
          <w:i/>
          <w:lang w:eastAsia="nl-NL"/>
        </w:rPr>
        <w:t>2021Z</w:t>
      </w:r>
      <w:r w:rsidR="001141A7">
        <w:rPr>
          <w:rFonts w:eastAsia="Times New Roman" w:cstheme="minorHAnsi"/>
          <w:b/>
          <w:i/>
          <w:lang w:eastAsia="nl-NL"/>
        </w:rPr>
        <w:t>02273</w:t>
      </w:r>
      <w:r w:rsidRPr="00AD0BF8" w:rsidR="00AD0BF8">
        <w:rPr>
          <w:rFonts w:eastAsia="Times New Roman" w:cstheme="minorHAnsi"/>
          <w:b/>
          <w:i/>
          <w:lang w:eastAsia="nl-NL"/>
        </w:rPr>
        <w:t>/2021D</w:t>
      </w:r>
      <w:r w:rsidR="001141A7">
        <w:rPr>
          <w:rFonts w:eastAsia="Times New Roman" w:cstheme="minorHAnsi"/>
          <w:b/>
          <w:i/>
          <w:lang w:eastAsia="nl-NL"/>
        </w:rPr>
        <w:t>05026</w:t>
      </w:r>
      <w:bookmarkStart w:name="_GoBack" w:id="0"/>
      <w:bookmarkEnd w:id="0"/>
    </w:p>
    <w:p w:rsidRPr="00322301" w:rsidR="00322301" w:rsidP="00322301" w:rsidRDefault="00322301">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pPr>
        <w:spacing w:after="0" w:line="240" w:lineRule="auto"/>
        <w:rPr>
          <w:rFonts w:eastAsia="Times New Roman" w:cstheme="minorHAnsi"/>
          <w:b/>
          <w:lang w:eastAsia="nl-NL"/>
        </w:rPr>
      </w:pPr>
    </w:p>
    <w:tbl>
      <w:tblPr>
        <w:tblStyle w:val="Tabelraster"/>
        <w:tblW w:w="14454" w:type="dxa"/>
        <w:tblLook w:val="04A0" w:firstRow="1" w:lastRow="0" w:firstColumn="1" w:lastColumn="0" w:noHBand="0" w:noVBand="1"/>
      </w:tblPr>
      <w:tblGrid>
        <w:gridCol w:w="1150"/>
        <w:gridCol w:w="1035"/>
        <w:gridCol w:w="1374"/>
        <w:gridCol w:w="3960"/>
        <w:gridCol w:w="1356"/>
        <w:gridCol w:w="1118"/>
        <w:gridCol w:w="4461"/>
      </w:tblGrid>
      <w:tr w:rsidRPr="00322301" w:rsidR="00ED2F76" w:rsidTr="00ED2F76">
        <w:trPr>
          <w:trHeight w:val="1550"/>
        </w:trPr>
        <w:tc>
          <w:tcPr>
            <w:tcW w:w="1150"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Publicatie-</w:t>
            </w:r>
          </w:p>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datum</w:t>
            </w:r>
          </w:p>
        </w:tc>
        <w:tc>
          <w:tcPr>
            <w:tcW w:w="1035"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Voortouw</w:t>
            </w:r>
          </w:p>
        </w:tc>
        <w:tc>
          <w:tcPr>
            <w:tcW w:w="1374"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Soort</w:t>
            </w:r>
          </w:p>
        </w:tc>
        <w:tc>
          <w:tcPr>
            <w:tcW w:w="3960"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Titel</w:t>
            </w:r>
          </w:p>
        </w:tc>
        <w:tc>
          <w:tcPr>
            <w:tcW w:w="1356"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COM-nummer</w:t>
            </w:r>
          </w:p>
        </w:tc>
        <w:tc>
          <w:tcPr>
            <w:tcW w:w="1118" w:type="dxa"/>
            <w:textDirection w:val="btLr"/>
          </w:tcPr>
          <w:p w:rsidRPr="00051CB0" w:rsidR="00ED2F76" w:rsidP="00322301" w:rsidRDefault="00ED2F76">
            <w:pPr>
              <w:jc w:val="center"/>
              <w:rPr>
                <w:rFonts w:asciiTheme="minorHAnsi" w:hAnsiTheme="minorHAnsi" w:cstheme="minorHAnsi"/>
                <w:b/>
                <w:bCs/>
                <w:color w:val="000000"/>
                <w:sz w:val="22"/>
                <w:szCs w:val="22"/>
              </w:rPr>
            </w:pPr>
          </w:p>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Deadline</w:t>
            </w:r>
          </w:p>
          <w:p w:rsidRPr="00051CB0" w:rsidR="00ED2F76" w:rsidP="00322301" w:rsidRDefault="00ED2F76">
            <w:pPr>
              <w:jc w:val="center"/>
              <w:rPr>
                <w:rFonts w:asciiTheme="minorHAnsi" w:hAnsiTheme="minorHAnsi" w:cstheme="minorHAnsi"/>
                <w:b/>
                <w:bCs/>
                <w:color w:val="000000"/>
                <w:sz w:val="22"/>
                <w:szCs w:val="22"/>
              </w:rPr>
            </w:pPr>
            <w:proofErr w:type="spellStart"/>
            <w:r w:rsidRPr="00051CB0">
              <w:rPr>
                <w:rFonts w:asciiTheme="minorHAnsi" w:hAnsiTheme="minorHAnsi" w:cstheme="minorHAnsi"/>
                <w:b/>
                <w:bCs/>
                <w:color w:val="000000"/>
                <w:sz w:val="22"/>
                <w:szCs w:val="22"/>
              </w:rPr>
              <w:t>Sub.toets</w:t>
            </w:r>
            <w:proofErr w:type="spellEnd"/>
          </w:p>
        </w:tc>
        <w:tc>
          <w:tcPr>
            <w:tcW w:w="4461" w:type="dxa"/>
            <w:textDirection w:val="btLr"/>
          </w:tcPr>
          <w:p w:rsidRPr="00ED2F76" w:rsidR="00ED2F76" w:rsidP="00322301" w:rsidRDefault="00ED2F76">
            <w:pPr>
              <w:jc w:val="center"/>
              <w:rPr>
                <w:rFonts w:asciiTheme="minorHAnsi" w:hAnsiTheme="minorHAnsi" w:cstheme="minorHAnsi"/>
                <w:b/>
                <w:bCs/>
                <w:color w:val="000000"/>
                <w:sz w:val="22"/>
                <w:szCs w:val="22"/>
              </w:rPr>
            </w:pPr>
            <w:r w:rsidRPr="00ED2F76">
              <w:rPr>
                <w:rFonts w:asciiTheme="minorHAnsi" w:hAnsiTheme="minorHAnsi" w:cstheme="minorHAnsi"/>
                <w:b/>
                <w:bCs/>
                <w:color w:val="000000"/>
                <w:sz w:val="22"/>
                <w:szCs w:val="22"/>
              </w:rPr>
              <w:t>Opmerkingen</w:t>
            </w:r>
          </w:p>
        </w:tc>
      </w:tr>
      <w:tr w:rsidR="00ED2F76" w:rsidTr="00ED2F76">
        <w:trPr>
          <w:trHeight w:val="600"/>
        </w:trPr>
        <w:tc>
          <w:tcPr>
            <w:tcW w:w="1150" w:type="dxa"/>
            <w:noWrap/>
            <w:hideMark/>
          </w:tcPr>
          <w:p w:rsidR="00ED2F76" w:rsidRDefault="00ED2F76">
            <w:pPr>
              <w:jc w:val="right"/>
              <w:rPr>
                <w:rFonts w:ascii="Calibri" w:hAnsi="Calibri" w:cs="Calibri"/>
                <w:color w:val="000000"/>
                <w:sz w:val="22"/>
                <w:szCs w:val="22"/>
              </w:rPr>
            </w:pPr>
            <w:r>
              <w:rPr>
                <w:rFonts w:ascii="Calibri" w:hAnsi="Calibri" w:cs="Calibri"/>
                <w:color w:val="000000"/>
                <w:sz w:val="22"/>
                <w:szCs w:val="22"/>
              </w:rPr>
              <w:t>27-jan-21</w:t>
            </w:r>
          </w:p>
        </w:tc>
        <w:tc>
          <w:tcPr>
            <w:tcW w:w="1035" w:type="dxa"/>
            <w:noWrap/>
            <w:hideMark/>
          </w:tcPr>
          <w:p w:rsidR="00ED2F76" w:rsidRDefault="00ED2F76">
            <w:pPr>
              <w:rPr>
                <w:rFonts w:ascii="Calibri" w:hAnsi="Calibri" w:cs="Calibri"/>
                <w:color w:val="000000"/>
                <w:sz w:val="22"/>
                <w:szCs w:val="22"/>
              </w:rPr>
            </w:pPr>
            <w:r>
              <w:rPr>
                <w:rFonts w:ascii="Calibri" w:hAnsi="Calibri" w:cs="Calibri"/>
                <w:color w:val="000000"/>
                <w:sz w:val="22"/>
                <w:szCs w:val="22"/>
              </w:rPr>
              <w:t>SZW</w:t>
            </w:r>
          </w:p>
        </w:tc>
        <w:tc>
          <w:tcPr>
            <w:tcW w:w="1374" w:type="dxa"/>
            <w:noWrap/>
            <w:hideMark/>
          </w:tcPr>
          <w:p w:rsidR="00ED2F76" w:rsidRDefault="00ED2F76">
            <w:pPr>
              <w:rPr>
                <w:rFonts w:ascii="Calibri" w:hAnsi="Calibri" w:cs="Calibri"/>
                <w:color w:val="000000"/>
                <w:sz w:val="22"/>
                <w:szCs w:val="22"/>
              </w:rPr>
            </w:pPr>
            <w:r>
              <w:rPr>
                <w:rFonts w:ascii="Calibri" w:hAnsi="Calibri" w:cs="Calibri"/>
                <w:color w:val="000000"/>
                <w:sz w:val="22"/>
                <w:szCs w:val="22"/>
              </w:rPr>
              <w:t>overig</w:t>
            </w:r>
          </w:p>
        </w:tc>
        <w:tc>
          <w:tcPr>
            <w:tcW w:w="3960" w:type="dxa"/>
            <w:hideMark/>
          </w:tcPr>
          <w:p w:rsidR="00ED2F76" w:rsidP="008E3675" w:rsidRDefault="00ED2F76">
            <w:pPr>
              <w:rPr>
                <w:rFonts w:ascii="Calibri" w:hAnsi="Calibri" w:cs="Calibri"/>
                <w:color w:val="000000"/>
                <w:sz w:val="22"/>
                <w:szCs w:val="22"/>
              </w:rPr>
            </w:pPr>
            <w:r>
              <w:rPr>
                <w:rFonts w:ascii="Calibri" w:hAnsi="Calibri" w:cs="Calibri"/>
                <w:color w:val="000000"/>
                <w:sz w:val="22"/>
                <w:szCs w:val="22"/>
              </w:rPr>
              <w:t xml:space="preserve">GROENBOEK VERGRIJZING </w:t>
            </w:r>
            <w:r w:rsidR="008E3675">
              <w:rPr>
                <w:rFonts w:ascii="Calibri" w:hAnsi="Calibri" w:cs="Calibri"/>
                <w:color w:val="000000"/>
                <w:sz w:val="22"/>
                <w:szCs w:val="22"/>
              </w:rPr>
              <w:t xml:space="preserve">- </w:t>
            </w:r>
            <w:r>
              <w:rPr>
                <w:rFonts w:ascii="Calibri" w:hAnsi="Calibri" w:cs="Calibri"/>
                <w:color w:val="000000"/>
                <w:sz w:val="22"/>
                <w:szCs w:val="22"/>
              </w:rPr>
              <w:t>Bevorderen van intergenerationele solidariteit en verantwoordelijkheid</w:t>
            </w:r>
          </w:p>
        </w:tc>
        <w:tc>
          <w:tcPr>
            <w:tcW w:w="1356" w:type="dxa"/>
            <w:noWrap/>
            <w:hideMark/>
          </w:tcPr>
          <w:p w:rsidR="00ED2F76" w:rsidRDefault="001141A7">
            <w:pPr>
              <w:jc w:val="center"/>
              <w:rPr>
                <w:rStyle w:val="Hyperlink"/>
                <w:rFonts w:ascii="Calibri" w:hAnsi="Calibri" w:cs="Calibri"/>
              </w:rPr>
            </w:pPr>
            <w:hyperlink w:history="1" r:id="rId10">
              <w:r w:rsidR="00ED2F76">
                <w:rPr>
                  <w:rStyle w:val="Hyperlink"/>
                  <w:rFonts w:ascii="Calibri" w:hAnsi="Calibri" w:cs="Calibri"/>
                  <w:sz w:val="22"/>
                  <w:szCs w:val="22"/>
                </w:rPr>
                <w:t>COM (2021) 50</w:t>
              </w:r>
            </w:hyperlink>
          </w:p>
          <w:p w:rsidR="008E3675" w:rsidRDefault="008E3675">
            <w:pPr>
              <w:jc w:val="center"/>
              <w:rPr>
                <w:rStyle w:val="Hyperlink"/>
                <w:rFonts w:ascii="Calibri" w:hAnsi="Calibri" w:cs="Calibri"/>
              </w:rPr>
            </w:pPr>
          </w:p>
          <w:p w:rsidR="00D0211F" w:rsidRDefault="001141A7">
            <w:pPr>
              <w:jc w:val="center"/>
              <w:rPr>
                <w:rFonts w:ascii="Calibri" w:hAnsi="Calibri" w:cs="Calibri"/>
                <w:color w:val="0000FF"/>
                <w:sz w:val="22"/>
                <w:szCs w:val="22"/>
                <w:u w:val="single"/>
              </w:rPr>
            </w:pPr>
            <w:hyperlink w:history="1" r:id="rId11">
              <w:r w:rsidR="00D0211F">
                <w:rPr>
                  <w:rStyle w:val="Hyperlink"/>
                  <w:rFonts w:ascii="Calibri" w:hAnsi="Calibri" w:cs="Calibri"/>
                  <w:sz w:val="22"/>
                  <w:szCs w:val="22"/>
                </w:rPr>
                <w:t>OR</w:t>
              </w:r>
            </w:hyperlink>
          </w:p>
        </w:tc>
        <w:tc>
          <w:tcPr>
            <w:tcW w:w="1118" w:type="dxa"/>
            <w:noWrap/>
            <w:hideMark/>
          </w:tcPr>
          <w:p w:rsidR="00ED2F76" w:rsidP="000F72A3" w:rsidRDefault="00D0211F">
            <w:pPr>
              <w:rPr>
                <w:rFonts w:ascii="Calibri" w:hAnsi="Calibri" w:cs="Calibri"/>
                <w:color w:val="000000"/>
                <w:sz w:val="22"/>
                <w:szCs w:val="22"/>
              </w:rPr>
            </w:pPr>
            <w:r>
              <w:rPr>
                <w:rFonts w:ascii="Calibri" w:hAnsi="Calibri" w:cs="Calibri"/>
                <w:color w:val="000000"/>
                <w:sz w:val="22"/>
                <w:szCs w:val="22"/>
              </w:rPr>
              <w:t>21</w:t>
            </w:r>
            <w:r w:rsidR="000F72A3">
              <w:rPr>
                <w:rFonts w:ascii="Calibri" w:hAnsi="Calibri" w:cs="Calibri"/>
                <w:color w:val="000000"/>
                <w:sz w:val="22"/>
                <w:szCs w:val="22"/>
              </w:rPr>
              <w:t xml:space="preserve"> </w:t>
            </w:r>
            <w:r>
              <w:rPr>
                <w:rFonts w:ascii="Calibri" w:hAnsi="Calibri" w:cs="Calibri"/>
                <w:color w:val="000000"/>
                <w:sz w:val="22"/>
                <w:szCs w:val="22"/>
              </w:rPr>
              <w:t>apr</w:t>
            </w:r>
            <w:r w:rsidR="000F72A3">
              <w:rPr>
                <w:rFonts w:ascii="Calibri" w:hAnsi="Calibri" w:cs="Calibri"/>
                <w:color w:val="000000"/>
                <w:sz w:val="22"/>
                <w:szCs w:val="22"/>
              </w:rPr>
              <w:t xml:space="preserve"> </w:t>
            </w:r>
            <w:r>
              <w:rPr>
                <w:rFonts w:ascii="Calibri" w:hAnsi="Calibri" w:cs="Calibri"/>
                <w:color w:val="000000"/>
                <w:sz w:val="22"/>
                <w:szCs w:val="22"/>
              </w:rPr>
              <w:t>21</w:t>
            </w:r>
          </w:p>
        </w:tc>
        <w:tc>
          <w:tcPr>
            <w:tcW w:w="4461" w:type="dxa"/>
          </w:tcPr>
          <w:p w:rsidR="008E3675" w:rsidP="008E3675" w:rsidRDefault="008E3675">
            <w:pPr>
              <w:rPr>
                <w:rFonts w:ascii="Calibri" w:hAnsi="Calibri" w:cs="Calibri"/>
                <w:color w:val="000000"/>
              </w:rPr>
            </w:pPr>
            <w:r w:rsidRPr="008E3675">
              <w:rPr>
                <w:rFonts w:ascii="Calibri" w:hAnsi="Calibri" w:cs="Calibri"/>
                <w:color w:val="000000"/>
                <w:u w:val="single"/>
              </w:rPr>
              <w:t>Voorstel</w:t>
            </w:r>
            <w:r>
              <w:rPr>
                <w:rFonts w:ascii="Calibri" w:hAnsi="Calibri" w:cs="Calibri"/>
                <w:color w:val="000000"/>
              </w:rPr>
              <w:t>: kabinetsreactie afwachten en agenderen voor een eerstvolgend overleg over de Raad WSB</w:t>
            </w:r>
          </w:p>
          <w:p w:rsidR="008E3675" w:rsidP="008E3675" w:rsidRDefault="008E3675">
            <w:pPr>
              <w:rPr>
                <w:rFonts w:ascii="Calibri" w:hAnsi="Calibri" w:cs="Calibri"/>
                <w:color w:val="000000"/>
              </w:rPr>
            </w:pPr>
          </w:p>
          <w:p w:rsidRPr="008E3675" w:rsidR="00ED2F76" w:rsidP="000F72A3" w:rsidRDefault="008E3675">
            <w:pPr>
              <w:rPr>
                <w:rFonts w:ascii="Calibri" w:hAnsi="Calibri" w:cs="Calibri"/>
                <w:i/>
                <w:color w:val="000000"/>
              </w:rPr>
            </w:pPr>
            <w:r w:rsidRPr="008E3675">
              <w:rPr>
                <w:rFonts w:ascii="Calibri" w:hAnsi="Calibri" w:cs="Calibri"/>
                <w:b/>
                <w:i/>
                <w:color w:val="000000"/>
              </w:rPr>
              <w:t>Noot</w:t>
            </w:r>
            <w:r w:rsidRPr="008E3675">
              <w:rPr>
                <w:rFonts w:ascii="Calibri" w:hAnsi="Calibri" w:cs="Calibri"/>
                <w:i/>
                <w:color w:val="000000"/>
              </w:rPr>
              <w:t xml:space="preserve">: </w:t>
            </w:r>
            <w:r w:rsidRPr="008E3675" w:rsidR="00D0211F">
              <w:rPr>
                <w:rFonts w:ascii="Calibri" w:hAnsi="Calibri" w:cs="Calibri"/>
                <w:i/>
                <w:color w:val="000000"/>
              </w:rPr>
              <w:t xml:space="preserve">Nadat </w:t>
            </w:r>
            <w:r w:rsidR="000F72A3">
              <w:rPr>
                <w:rFonts w:ascii="Calibri" w:hAnsi="Calibri" w:cs="Calibri"/>
                <w:i/>
                <w:color w:val="000000"/>
              </w:rPr>
              <w:t>1</w:t>
            </w:r>
            <w:r w:rsidRPr="008E3675" w:rsidR="00D0211F">
              <w:rPr>
                <w:rFonts w:ascii="Calibri" w:hAnsi="Calibri" w:cs="Calibri"/>
                <w:i/>
                <w:color w:val="000000"/>
              </w:rPr>
              <w:t>7 ju</w:t>
            </w:r>
            <w:r w:rsidR="000F72A3">
              <w:rPr>
                <w:rFonts w:ascii="Calibri" w:hAnsi="Calibri" w:cs="Calibri"/>
                <w:i/>
                <w:color w:val="000000"/>
              </w:rPr>
              <w:t>n</w:t>
            </w:r>
            <w:r w:rsidRPr="008E3675" w:rsidR="00D0211F">
              <w:rPr>
                <w:rFonts w:ascii="Calibri" w:hAnsi="Calibri" w:cs="Calibri"/>
                <w:i/>
                <w:color w:val="000000"/>
              </w:rPr>
              <w:t xml:space="preserve">i 2020 </w:t>
            </w:r>
            <w:r w:rsidRPr="008E3675">
              <w:rPr>
                <w:rFonts w:ascii="Calibri" w:hAnsi="Calibri" w:cs="Calibri"/>
                <w:i/>
                <w:color w:val="000000"/>
              </w:rPr>
              <w:t>het</w:t>
            </w:r>
            <w:r w:rsidRPr="008E3675" w:rsidR="00D0211F">
              <w:rPr>
                <w:rFonts w:ascii="Calibri" w:hAnsi="Calibri" w:cs="Calibri"/>
                <w:i/>
                <w:color w:val="000000"/>
              </w:rPr>
              <w:t xml:space="preserve"> Commissie</w:t>
            </w:r>
            <w:r w:rsidRPr="008E3675">
              <w:rPr>
                <w:rFonts w:ascii="Calibri" w:hAnsi="Calibri" w:cs="Calibri"/>
                <w:i/>
                <w:color w:val="000000"/>
              </w:rPr>
              <w:t xml:space="preserve">verslag </w:t>
            </w:r>
            <w:r w:rsidRPr="008E3675" w:rsidR="00D0211F">
              <w:rPr>
                <w:rFonts w:ascii="Calibri" w:hAnsi="Calibri" w:cs="Calibri"/>
                <w:i/>
                <w:color w:val="000000"/>
              </w:rPr>
              <w:t>“</w:t>
            </w:r>
            <w:r w:rsidRPr="008E3675">
              <w:rPr>
                <w:rFonts w:ascii="Calibri" w:hAnsi="Calibri" w:cs="Calibri"/>
                <w:i/>
                <w:color w:val="000000"/>
              </w:rPr>
              <w:t>Over de gevolgen van demografische veranderingen</w:t>
            </w:r>
            <w:r w:rsidRPr="008E3675" w:rsidR="00D0211F">
              <w:rPr>
                <w:rFonts w:ascii="Calibri" w:hAnsi="Calibri" w:cs="Calibri"/>
                <w:i/>
                <w:color w:val="000000"/>
              </w:rPr>
              <w:t>verandering” (</w:t>
            </w:r>
            <w:hyperlink w:history="1" r:id="rId12">
              <w:r w:rsidRPr="008E3675" w:rsidR="00D0211F">
                <w:rPr>
                  <w:rStyle w:val="Hyperlink"/>
                  <w:rFonts w:ascii="Calibri" w:hAnsi="Calibri" w:cs="Calibri"/>
                  <w:i/>
                </w:rPr>
                <w:t>link</w:t>
              </w:r>
            </w:hyperlink>
            <w:r w:rsidRPr="008E3675" w:rsidR="00D0211F">
              <w:rPr>
                <w:rFonts w:ascii="Calibri" w:hAnsi="Calibri" w:cs="Calibri"/>
                <w:i/>
                <w:color w:val="000000"/>
              </w:rPr>
              <w:t>) verscheen</w:t>
            </w:r>
            <w:r w:rsidRPr="008E3675">
              <w:rPr>
                <w:rFonts w:ascii="Calibri" w:hAnsi="Calibri" w:cs="Calibri"/>
                <w:i/>
                <w:color w:val="000000"/>
              </w:rPr>
              <w:t xml:space="preserve">, </w:t>
            </w:r>
            <w:r w:rsidRPr="008E3675" w:rsidR="00D0211F">
              <w:rPr>
                <w:rFonts w:ascii="Calibri" w:hAnsi="Calibri" w:cs="Calibri"/>
                <w:i/>
                <w:color w:val="000000"/>
              </w:rPr>
              <w:t xml:space="preserve"> </w:t>
            </w:r>
            <w:r w:rsidRPr="008E3675">
              <w:rPr>
                <w:rFonts w:ascii="Calibri" w:hAnsi="Calibri" w:cs="Calibri"/>
                <w:i/>
                <w:color w:val="000000"/>
              </w:rPr>
              <w:t xml:space="preserve">verschijnt nu de bij dit verslag behorende groenboekconsultatie  vergrijzing. De consultatie biedt </w:t>
            </w:r>
            <w:proofErr w:type="gramStart"/>
            <w:r w:rsidRPr="008E3675">
              <w:rPr>
                <w:rFonts w:ascii="Calibri" w:hAnsi="Calibri" w:cs="Calibri"/>
                <w:i/>
                <w:color w:val="000000"/>
              </w:rPr>
              <w:t xml:space="preserve">burgers </w:t>
            </w:r>
            <w:r>
              <w:rPr>
                <w:rFonts w:ascii="Calibri" w:hAnsi="Calibri" w:cs="Calibri"/>
                <w:i/>
                <w:color w:val="000000"/>
              </w:rPr>
              <w:t>,</w:t>
            </w:r>
            <w:proofErr w:type="gramEnd"/>
            <w:r w:rsidRPr="008E3675">
              <w:rPr>
                <w:rFonts w:ascii="Calibri" w:hAnsi="Calibri" w:cs="Calibri"/>
                <w:i/>
                <w:color w:val="000000"/>
              </w:rPr>
              <w:t xml:space="preserve"> maatschappelijke partijen</w:t>
            </w:r>
            <w:r w:rsidR="000F72A3">
              <w:rPr>
                <w:rFonts w:ascii="Calibri" w:hAnsi="Calibri" w:cs="Calibri"/>
                <w:i/>
                <w:color w:val="000000"/>
              </w:rPr>
              <w:t xml:space="preserve"> en</w:t>
            </w:r>
            <w:r>
              <w:rPr>
                <w:rFonts w:ascii="Calibri" w:hAnsi="Calibri" w:cs="Calibri"/>
                <w:i/>
                <w:color w:val="000000"/>
              </w:rPr>
              <w:t xml:space="preserve"> overheden </w:t>
            </w:r>
            <w:r w:rsidRPr="008E3675">
              <w:rPr>
                <w:rFonts w:ascii="Calibri" w:hAnsi="Calibri" w:cs="Calibri"/>
                <w:i/>
                <w:color w:val="000000"/>
              </w:rPr>
              <w:t>de mogelijkheid te reageren tot 21 april</w:t>
            </w:r>
            <w:r w:rsidR="000F72A3">
              <w:rPr>
                <w:rFonts w:ascii="Calibri" w:hAnsi="Calibri" w:cs="Calibri"/>
                <w:i/>
                <w:color w:val="000000"/>
              </w:rPr>
              <w:t xml:space="preserve"> 2021</w:t>
            </w:r>
            <w:r w:rsidRPr="008E3675">
              <w:rPr>
                <w:rFonts w:ascii="Calibri" w:hAnsi="Calibri" w:cs="Calibri"/>
                <w:i/>
                <w:color w:val="000000"/>
              </w:rPr>
              <w:t xml:space="preserve">. Bij een reactie van het kabinet op de consultatie, zal conform de geldende </w:t>
            </w:r>
            <w:r w:rsidR="000F72A3">
              <w:rPr>
                <w:rFonts w:ascii="Calibri" w:hAnsi="Calibri" w:cs="Calibri"/>
                <w:i/>
                <w:color w:val="000000"/>
              </w:rPr>
              <w:t>informatieafspraken h</w:t>
            </w:r>
            <w:r w:rsidRPr="008E3675">
              <w:rPr>
                <w:rFonts w:ascii="Calibri" w:hAnsi="Calibri" w:cs="Calibri"/>
                <w:i/>
                <w:color w:val="000000"/>
              </w:rPr>
              <w:t xml:space="preserve">et kabinet het concept van haar reactie ten minste dertig dagen voor het verstrijken van de reactietermijn </w:t>
            </w:r>
            <w:r w:rsidR="000F72A3">
              <w:rPr>
                <w:rFonts w:ascii="Calibri" w:hAnsi="Calibri" w:cs="Calibri"/>
                <w:i/>
                <w:color w:val="000000"/>
              </w:rPr>
              <w:t>van</w:t>
            </w:r>
            <w:r w:rsidRPr="008E3675">
              <w:rPr>
                <w:rFonts w:ascii="Calibri" w:hAnsi="Calibri" w:cs="Calibri"/>
                <w:i/>
                <w:color w:val="000000"/>
              </w:rPr>
              <w:t xml:space="preserve"> de Europese Commissie</w:t>
            </w:r>
            <w:r w:rsidR="000F72A3">
              <w:rPr>
                <w:rFonts w:ascii="Calibri" w:hAnsi="Calibri" w:cs="Calibri"/>
                <w:i/>
                <w:color w:val="000000"/>
              </w:rPr>
              <w:t xml:space="preserve"> aan de Kamer zenden</w:t>
            </w:r>
            <w:r w:rsidRPr="008E3675">
              <w:rPr>
                <w:rFonts w:ascii="Calibri" w:hAnsi="Calibri" w:cs="Calibri"/>
                <w:i/>
                <w:color w:val="000000"/>
              </w:rPr>
              <w:t>. Ook de definitieve reactie wordt in afschrift aan de Kamer gezonden</w:t>
            </w:r>
            <w:r w:rsidR="000F72A3">
              <w:rPr>
                <w:rFonts w:ascii="Calibri" w:hAnsi="Calibri" w:cs="Calibri"/>
                <w:i/>
                <w:color w:val="000000"/>
              </w:rPr>
              <w:t>.</w:t>
            </w:r>
          </w:p>
        </w:tc>
      </w:tr>
    </w:tbl>
    <w:p w:rsidR="009C0B8A" w:rsidP="00322301" w:rsidRDefault="009C0B8A">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 xml:space="preserve">Groen- en witboeken en prioritaire worden voorstellen ook afzonderlijk worden geagendeerd. Hiervoor volstaat een verwijzing naar het aparte </w:t>
      </w:r>
      <w:proofErr w:type="gramStart"/>
      <w:r w:rsidRPr="00322301">
        <w:rPr>
          <w:rFonts w:eastAsia="Times New Roman" w:cstheme="minorHAnsi"/>
          <w:lang w:eastAsia="nl-NL"/>
        </w:rPr>
        <w:lastRenderedPageBreak/>
        <w:t>agendapunt</w:t>
      </w:r>
      <w:proofErr w:type="gramEnd"/>
      <w:r w:rsidRPr="00322301">
        <w:rPr>
          <w:rFonts w:eastAsia="Times New Roman" w:cstheme="minorHAnsi"/>
          <w:lang w:eastAsia="nl-NL"/>
        </w:rPr>
        <w:t xml:space="preserve"> en de mogelijk hierbij behorende EU-stafnotitie.</w:t>
      </w: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w:t>
            </w:r>
            <w:r w:rsidRPr="00322301">
              <w:rPr>
                <w:rFonts w:cstheme="minorHAnsi"/>
              </w:rPr>
              <w:lastRenderedPageBreak/>
              <w:t xml:space="preserve">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proofErr w:type="spellStart"/>
            <w:r w:rsidRPr="00322301">
              <w:rPr>
                <w:rFonts w:cstheme="minorHAnsi"/>
              </w:rPr>
              <w:t>Uitvoerings-handeling</w:t>
            </w:r>
            <w:proofErr w:type="spellEnd"/>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3">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vragen, bespreken.</w:t>
            </w:r>
          </w:p>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pPr>
              <w:ind w:left="360"/>
              <w:rPr>
                <w:rFonts w:cstheme="minorHAnsi"/>
              </w:rPr>
            </w:pPr>
            <w:r w:rsidRPr="00322301">
              <w:rPr>
                <w:rFonts w:cstheme="minorHAnsi"/>
              </w:rPr>
              <w:lastRenderedPageBreak/>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De EU kent een grote hoeveelheid uiteenlopende typen beleid (‘soft </w:t>
            </w:r>
            <w:proofErr w:type="spellStart"/>
            <w:r w:rsidRPr="00322301">
              <w:rPr>
                <w:rFonts w:cstheme="minorHAnsi"/>
              </w:rPr>
              <w:t>law</w:t>
            </w:r>
            <w:proofErr w:type="spellEnd"/>
            <w:r w:rsidRPr="00322301">
              <w:rPr>
                <w:rFonts w:cs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w:t>
            </w:r>
            <w:r w:rsidRPr="00322301">
              <w:rPr>
                <w:rFonts w:cstheme="minorHAnsi"/>
              </w:rPr>
              <w:lastRenderedPageBreak/>
              <w:t>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de Kamer ontvangt krachtens de standaard-informatieafspraken de definitieve kabinetsreactie op 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pPr>
              <w:rPr>
                <w:rFonts w:cstheme="minorHAnsi"/>
              </w:rPr>
            </w:pPr>
          </w:p>
        </w:tc>
      </w:tr>
    </w:tbl>
    <w:p w:rsidR="003D5E74" w:rsidRDefault="001141A7"/>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5BA" w:rsidRDefault="00F545BA" w:rsidP="00322301">
      <w:pPr>
        <w:spacing w:after="0" w:line="240" w:lineRule="auto"/>
      </w:pPr>
      <w:r>
        <w:separator/>
      </w:r>
    </w:p>
  </w:endnote>
  <w:endnote w:type="continuationSeparator" w:id="0">
    <w:p w:rsidR="00F545BA" w:rsidRDefault="00F545BA"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5BA" w:rsidRDefault="00F545BA" w:rsidP="00322301">
      <w:pPr>
        <w:spacing w:after="0" w:line="240" w:lineRule="auto"/>
      </w:pPr>
      <w:r>
        <w:separator/>
      </w:r>
    </w:p>
  </w:footnote>
  <w:footnote w:type="continuationSeparator" w:id="0">
    <w:p w:rsidR="00F545BA" w:rsidRDefault="00F545BA"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146C6"/>
    <w:rsid w:val="00020F4E"/>
    <w:rsid w:val="0003352B"/>
    <w:rsid w:val="00051CB0"/>
    <w:rsid w:val="000B2639"/>
    <w:rsid w:val="000E62B8"/>
    <w:rsid w:val="000F72A3"/>
    <w:rsid w:val="000F7621"/>
    <w:rsid w:val="00104B2A"/>
    <w:rsid w:val="00111A39"/>
    <w:rsid w:val="001141A7"/>
    <w:rsid w:val="001A305F"/>
    <w:rsid w:val="001C4EB7"/>
    <w:rsid w:val="001E4363"/>
    <w:rsid w:val="001E4F43"/>
    <w:rsid w:val="001F395D"/>
    <w:rsid w:val="002B4980"/>
    <w:rsid w:val="00322301"/>
    <w:rsid w:val="003461BC"/>
    <w:rsid w:val="00373E28"/>
    <w:rsid w:val="003F2A67"/>
    <w:rsid w:val="00460601"/>
    <w:rsid w:val="0046326C"/>
    <w:rsid w:val="00472DDD"/>
    <w:rsid w:val="00506E11"/>
    <w:rsid w:val="0058776F"/>
    <w:rsid w:val="00591962"/>
    <w:rsid w:val="005B2077"/>
    <w:rsid w:val="005B2D4B"/>
    <w:rsid w:val="00613731"/>
    <w:rsid w:val="00690A79"/>
    <w:rsid w:val="006B13E2"/>
    <w:rsid w:val="0070127E"/>
    <w:rsid w:val="0070264D"/>
    <w:rsid w:val="00722340"/>
    <w:rsid w:val="0074646B"/>
    <w:rsid w:val="007511C0"/>
    <w:rsid w:val="00775EE0"/>
    <w:rsid w:val="007C04B8"/>
    <w:rsid w:val="007D7A2F"/>
    <w:rsid w:val="008110E3"/>
    <w:rsid w:val="008202CA"/>
    <w:rsid w:val="0082402A"/>
    <w:rsid w:val="008249FF"/>
    <w:rsid w:val="008A4008"/>
    <w:rsid w:val="008E3675"/>
    <w:rsid w:val="0090098F"/>
    <w:rsid w:val="00901510"/>
    <w:rsid w:val="00901B17"/>
    <w:rsid w:val="00923F84"/>
    <w:rsid w:val="00953B62"/>
    <w:rsid w:val="0097279D"/>
    <w:rsid w:val="009A63E5"/>
    <w:rsid w:val="009C0B8A"/>
    <w:rsid w:val="009D6988"/>
    <w:rsid w:val="009E1753"/>
    <w:rsid w:val="00A26DF5"/>
    <w:rsid w:val="00A557AA"/>
    <w:rsid w:val="00A874AD"/>
    <w:rsid w:val="00AB391E"/>
    <w:rsid w:val="00AD0BF8"/>
    <w:rsid w:val="00AE1BC1"/>
    <w:rsid w:val="00B3300A"/>
    <w:rsid w:val="00B34F35"/>
    <w:rsid w:val="00BB7631"/>
    <w:rsid w:val="00C03DF6"/>
    <w:rsid w:val="00C57BEE"/>
    <w:rsid w:val="00C63D42"/>
    <w:rsid w:val="00CE0FFD"/>
    <w:rsid w:val="00CF4F4B"/>
    <w:rsid w:val="00D0211F"/>
    <w:rsid w:val="00D246BD"/>
    <w:rsid w:val="00D24B00"/>
    <w:rsid w:val="00DA03FC"/>
    <w:rsid w:val="00E363FF"/>
    <w:rsid w:val="00E41016"/>
    <w:rsid w:val="00E8669D"/>
    <w:rsid w:val="00E919FB"/>
    <w:rsid w:val="00EA1142"/>
    <w:rsid w:val="00ED2F76"/>
    <w:rsid w:val="00F131AA"/>
    <w:rsid w:val="00F426AC"/>
    <w:rsid w:val="00F545BA"/>
    <w:rsid w:val="00F65B78"/>
    <w:rsid w:val="00FA654D"/>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FF23"/>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 w:type="character" w:styleId="Verwijzingopmerking">
    <w:name w:val="annotation reference"/>
    <w:basedOn w:val="Standaardalinea-lettertype"/>
    <w:uiPriority w:val="99"/>
    <w:semiHidden/>
    <w:unhideWhenUsed/>
    <w:rsid w:val="000B2639"/>
    <w:rPr>
      <w:sz w:val="16"/>
      <w:szCs w:val="16"/>
    </w:rPr>
  </w:style>
  <w:style w:type="paragraph" w:styleId="Tekstopmerking">
    <w:name w:val="annotation text"/>
    <w:basedOn w:val="Standaard"/>
    <w:link w:val="TekstopmerkingChar"/>
    <w:uiPriority w:val="99"/>
    <w:semiHidden/>
    <w:unhideWhenUsed/>
    <w:rsid w:val="000B26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39"/>
    <w:rPr>
      <w:sz w:val="20"/>
      <w:szCs w:val="20"/>
    </w:rPr>
  </w:style>
  <w:style w:type="paragraph" w:styleId="Onderwerpvanopmerking">
    <w:name w:val="annotation subject"/>
    <w:basedOn w:val="Tekstopmerking"/>
    <w:next w:val="Tekstopmerking"/>
    <w:link w:val="OnderwerpvanopmerkingChar"/>
    <w:uiPriority w:val="99"/>
    <w:semiHidden/>
    <w:unhideWhenUsed/>
    <w:rsid w:val="000B2639"/>
    <w:rPr>
      <w:b/>
      <w:bCs/>
    </w:rPr>
  </w:style>
  <w:style w:type="character" w:customStyle="1" w:styleId="OnderwerpvanopmerkingChar">
    <w:name w:val="Onderwerp van opmerking Char"/>
    <w:basedOn w:val="TekstopmerkingChar"/>
    <w:link w:val="Onderwerpvanopmerking"/>
    <w:uiPriority w:val="99"/>
    <w:semiHidden/>
    <w:rsid w:val="000B2639"/>
    <w:rPr>
      <w:b/>
      <w:bCs/>
      <w:sz w:val="20"/>
      <w:szCs w:val="20"/>
    </w:rPr>
  </w:style>
  <w:style w:type="paragraph" w:styleId="Ballontekst">
    <w:name w:val="Balloon Text"/>
    <w:basedOn w:val="Standaard"/>
    <w:link w:val="BallontekstChar"/>
    <w:uiPriority w:val="99"/>
    <w:semiHidden/>
    <w:unhideWhenUsed/>
    <w:rsid w:val="000B26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01726676">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178008291">
      <w:bodyDiv w:val="1"/>
      <w:marLeft w:val="0"/>
      <w:marRight w:val="0"/>
      <w:marTop w:val="0"/>
      <w:marBottom w:val="0"/>
      <w:divBdr>
        <w:top w:val="none" w:sz="0" w:space="0" w:color="auto"/>
        <w:left w:val="none" w:sz="0" w:space="0" w:color="auto"/>
        <w:bottom w:val="none" w:sz="0" w:space="0" w:color="auto"/>
        <w:right w:val="none" w:sz="0" w:space="0" w:color="auto"/>
      </w:divBdr>
    </w:div>
    <w:div w:id="215943901">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393968868">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41021659">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571744968">
      <w:bodyDiv w:val="1"/>
      <w:marLeft w:val="0"/>
      <w:marRight w:val="0"/>
      <w:marTop w:val="0"/>
      <w:marBottom w:val="0"/>
      <w:divBdr>
        <w:top w:val="none" w:sz="0" w:space="0" w:color="auto"/>
        <w:left w:val="none" w:sz="0" w:space="0" w:color="auto"/>
        <w:bottom w:val="none" w:sz="0" w:space="0" w:color="auto"/>
        <w:right w:val="none" w:sz="0" w:space="0" w:color="auto"/>
      </w:divBdr>
    </w:div>
    <w:div w:id="597568646">
      <w:bodyDiv w:val="1"/>
      <w:marLeft w:val="0"/>
      <w:marRight w:val="0"/>
      <w:marTop w:val="0"/>
      <w:marBottom w:val="0"/>
      <w:divBdr>
        <w:top w:val="none" w:sz="0" w:space="0" w:color="auto"/>
        <w:left w:val="none" w:sz="0" w:space="0" w:color="auto"/>
        <w:bottom w:val="none" w:sz="0" w:space="0" w:color="auto"/>
        <w:right w:val="none" w:sz="0" w:space="0" w:color="auto"/>
      </w:divBdr>
    </w:div>
    <w:div w:id="607545742">
      <w:bodyDiv w:val="1"/>
      <w:marLeft w:val="0"/>
      <w:marRight w:val="0"/>
      <w:marTop w:val="0"/>
      <w:marBottom w:val="0"/>
      <w:divBdr>
        <w:top w:val="none" w:sz="0" w:space="0" w:color="auto"/>
        <w:left w:val="none" w:sz="0" w:space="0" w:color="auto"/>
        <w:bottom w:val="none" w:sz="0" w:space="0" w:color="auto"/>
        <w:right w:val="none" w:sz="0" w:space="0" w:color="auto"/>
      </w:divBdr>
    </w:div>
    <w:div w:id="651062956">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760839516">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255417">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946692881">
      <w:bodyDiv w:val="1"/>
      <w:marLeft w:val="0"/>
      <w:marRight w:val="0"/>
      <w:marTop w:val="0"/>
      <w:marBottom w:val="0"/>
      <w:divBdr>
        <w:top w:val="none" w:sz="0" w:space="0" w:color="auto"/>
        <w:left w:val="none" w:sz="0" w:space="0" w:color="auto"/>
        <w:bottom w:val="none" w:sz="0" w:space="0" w:color="auto"/>
        <w:right w:val="none" w:sz="0" w:space="0" w:color="auto"/>
      </w:divBdr>
    </w:div>
    <w:div w:id="996150194">
      <w:bodyDiv w:val="1"/>
      <w:marLeft w:val="0"/>
      <w:marRight w:val="0"/>
      <w:marTop w:val="0"/>
      <w:marBottom w:val="0"/>
      <w:divBdr>
        <w:top w:val="none" w:sz="0" w:space="0" w:color="auto"/>
        <w:left w:val="none" w:sz="0" w:space="0" w:color="auto"/>
        <w:bottom w:val="none" w:sz="0" w:space="0" w:color="auto"/>
        <w:right w:val="none" w:sz="0" w:space="0" w:color="auto"/>
      </w:divBdr>
    </w:div>
    <w:div w:id="997342733">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12166963">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242377154">
      <w:bodyDiv w:val="1"/>
      <w:marLeft w:val="0"/>
      <w:marRight w:val="0"/>
      <w:marTop w:val="0"/>
      <w:marBottom w:val="0"/>
      <w:divBdr>
        <w:top w:val="none" w:sz="0" w:space="0" w:color="auto"/>
        <w:left w:val="none" w:sz="0" w:space="0" w:color="auto"/>
        <w:bottom w:val="none" w:sz="0" w:space="0" w:color="auto"/>
        <w:right w:val="none" w:sz="0" w:space="0" w:color="auto"/>
      </w:divBdr>
    </w:div>
    <w:div w:id="127802129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39113804">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588883508">
      <w:bodyDiv w:val="1"/>
      <w:marLeft w:val="0"/>
      <w:marRight w:val="0"/>
      <w:marTop w:val="0"/>
      <w:marBottom w:val="0"/>
      <w:divBdr>
        <w:top w:val="none" w:sz="0" w:space="0" w:color="auto"/>
        <w:left w:val="none" w:sz="0" w:space="0" w:color="auto"/>
        <w:bottom w:val="none" w:sz="0" w:space="0" w:color="auto"/>
        <w:right w:val="none" w:sz="0" w:space="0" w:color="auto"/>
      </w:divBdr>
    </w:div>
    <w:div w:id="1595555061">
      <w:bodyDiv w:val="1"/>
      <w:marLeft w:val="0"/>
      <w:marRight w:val="0"/>
      <w:marTop w:val="0"/>
      <w:marBottom w:val="0"/>
      <w:divBdr>
        <w:top w:val="none" w:sz="0" w:space="0" w:color="auto"/>
        <w:left w:val="none" w:sz="0" w:space="0" w:color="auto"/>
        <w:bottom w:val="none" w:sz="0" w:space="0" w:color="auto"/>
        <w:right w:val="none" w:sz="0" w:space="0" w:color="auto"/>
      </w:divBdr>
    </w:div>
    <w:div w:id="1614970704">
      <w:bodyDiv w:val="1"/>
      <w:marLeft w:val="0"/>
      <w:marRight w:val="0"/>
      <w:marTop w:val="0"/>
      <w:marBottom w:val="0"/>
      <w:divBdr>
        <w:top w:val="none" w:sz="0" w:space="0" w:color="auto"/>
        <w:left w:val="none" w:sz="0" w:space="0" w:color="auto"/>
        <w:bottom w:val="none" w:sz="0" w:space="0" w:color="auto"/>
        <w:right w:val="none" w:sz="0" w:space="0" w:color="auto"/>
      </w:divBdr>
    </w:div>
    <w:div w:id="1648121415">
      <w:bodyDiv w:val="1"/>
      <w:marLeft w:val="0"/>
      <w:marRight w:val="0"/>
      <w:marTop w:val="0"/>
      <w:marBottom w:val="0"/>
      <w:divBdr>
        <w:top w:val="none" w:sz="0" w:space="0" w:color="auto"/>
        <w:left w:val="none" w:sz="0" w:space="0" w:color="auto"/>
        <w:bottom w:val="none" w:sz="0" w:space="0" w:color="auto"/>
        <w:right w:val="none" w:sz="0" w:space="0" w:color="auto"/>
      </w:divBdr>
    </w:div>
    <w:div w:id="1705253501">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65878849">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875921399">
      <w:bodyDiv w:val="1"/>
      <w:marLeft w:val="0"/>
      <w:marRight w:val="0"/>
      <w:marTop w:val="0"/>
      <w:marBottom w:val="0"/>
      <w:divBdr>
        <w:top w:val="none" w:sz="0" w:space="0" w:color="auto"/>
        <w:left w:val="none" w:sz="0" w:space="0" w:color="auto"/>
        <w:bottom w:val="none" w:sz="0" w:space="0" w:color="auto"/>
        <w:right w:val="none" w:sz="0" w:space="0" w:color="auto"/>
      </w:divBdr>
    </w:div>
    <w:div w:id="1897662562">
      <w:bodyDiv w:val="1"/>
      <w:marLeft w:val="0"/>
      <w:marRight w:val="0"/>
      <w:marTop w:val="0"/>
      <w:marBottom w:val="0"/>
      <w:divBdr>
        <w:top w:val="none" w:sz="0" w:space="0" w:color="auto"/>
        <w:left w:val="none" w:sz="0" w:space="0" w:color="auto"/>
        <w:bottom w:val="none" w:sz="0" w:space="0" w:color="auto"/>
        <w:right w:val="none" w:sz="0" w:space="0" w:color="auto"/>
      </w:divBdr>
    </w:div>
    <w:div w:id="1935552775">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webSettings" Target="webSettings.xml" Id="rId7" /><Relationship Type="http://schemas.openxmlformats.org/officeDocument/2006/relationships/hyperlink" Target="https://eur-lex.europa.eu/legal-content/NL/TXT/HTML/?uri=CELEX:52020DC0241&amp;from=EN"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ec.europa.eu/info/law/better-regulation/have-your-say/initiatives/12722-Green-Paper-on-Agein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secure.ipex.eu/IPEXL-WEB/dossier/document/COM20210050.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2475</ap:Words>
  <ap:Characters>13616</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2021-02-04T08:54:00.0000000Z</lastPrinted>
  <dcterms:created xsi:type="dcterms:W3CDTF">2021-02-04T10:42:00.0000000Z</dcterms:created>
  <dcterms:modified xsi:type="dcterms:W3CDTF">2021-02-04T10:42:00.0000000Z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