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D9A" w:rsidP="00F40090" w:rsidRDefault="00C05D9A" w14:paraId="4B843F7D" w14:textId="0E5ECBB3">
      <w:pPr>
        <w:jc w:val="center"/>
        <w:rPr>
          <w:rFonts w:ascii="Helvetica" w:hAnsi="Helvetica"/>
          <w:sz w:val="18"/>
          <w:szCs w:val="18"/>
        </w:rPr>
      </w:pPr>
      <w:bookmarkStart w:name="_GoBack" w:id="0"/>
      <w:bookmarkEnd w:id="0"/>
    </w:p>
    <w:p w:rsidR="00022161" w:rsidP="00F40090" w:rsidRDefault="00022161" w14:paraId="65B938B0" w14:textId="0DC0ADA7">
      <w:pPr>
        <w:jc w:val="center"/>
        <w:rPr>
          <w:rFonts w:ascii="Helvetica" w:hAnsi="Helvetica"/>
          <w:sz w:val="18"/>
          <w:szCs w:val="18"/>
        </w:rPr>
      </w:pPr>
    </w:p>
    <w:p w:rsidR="00022161" w:rsidP="00F40090" w:rsidRDefault="00022161" w14:paraId="33D2A0DB" w14:textId="77777777">
      <w:pPr>
        <w:jc w:val="center"/>
        <w:rPr>
          <w:rFonts w:ascii="Helvetica" w:hAnsi="Helvetica"/>
          <w:sz w:val="18"/>
          <w:szCs w:val="18"/>
        </w:rPr>
      </w:pPr>
    </w:p>
    <w:p w:rsidR="008B152C" w:rsidP="00F40090" w:rsidRDefault="008B152C" w14:paraId="14243819" w14:textId="4C88E4DB">
      <w:pPr>
        <w:jc w:val="center"/>
        <w:rPr>
          <w:rFonts w:ascii="Helvetica" w:hAnsi="Helvetica"/>
          <w:sz w:val="18"/>
          <w:szCs w:val="18"/>
        </w:rPr>
      </w:pPr>
    </w:p>
    <w:p w:rsidR="008B152C" w:rsidP="00F40090" w:rsidRDefault="008B152C" w14:paraId="3AC0943A" w14:textId="090359C7">
      <w:pPr>
        <w:jc w:val="center"/>
        <w:rPr>
          <w:rFonts w:ascii="Helvetica" w:hAnsi="Helvetica"/>
          <w:sz w:val="18"/>
          <w:szCs w:val="18"/>
        </w:rPr>
      </w:pPr>
    </w:p>
    <w:p w:rsidR="008B152C" w:rsidP="00022161" w:rsidRDefault="008B152C" w14:paraId="6097DF90" w14:textId="44E97452">
      <w:pPr>
        <w:jc w:val="center"/>
        <w:rPr>
          <w:rFonts w:ascii="Helvetica" w:hAnsi="Helvetica"/>
          <w:sz w:val="18"/>
          <w:szCs w:val="18"/>
        </w:rPr>
      </w:pPr>
    </w:p>
    <w:tbl>
      <w:tblPr>
        <w:tblStyle w:val="Tabelraster"/>
        <w:tblpPr w:leftFromText="180" w:rightFromText="180" w:vertAnchor="text" w:horzAnchor="page" w:tblpX="2347" w:tblpY="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517"/>
      </w:tblGrid>
      <w:tr w:rsidRPr="00022161" w:rsidR="00321850" w:rsidTr="00321850" w14:paraId="2D57E7BC" w14:textId="77777777">
        <w:trPr>
          <w:trHeight w:val="1026"/>
        </w:trPr>
        <w:tc>
          <w:tcPr>
            <w:tcW w:w="7517" w:type="dxa"/>
          </w:tcPr>
          <w:p w:rsidRPr="007F53E4" w:rsidR="00321850" w:rsidP="00321850" w:rsidRDefault="003F659E" w14:paraId="2E72CB4C" w14:textId="5EBC1C43">
            <w:pPr>
              <w:jc w:val="center"/>
              <w:rPr>
                <w:rFonts w:ascii="Helvetica" w:hAnsi="Helvetica"/>
                <w:caps/>
                <w:color w:val="263D88"/>
                <w:spacing w:val="10"/>
                <w:sz w:val="14"/>
                <w:szCs w:val="14"/>
              </w:rPr>
            </w:pPr>
            <w:r>
              <w:rPr>
                <w:rFonts w:ascii="Helvetica" w:hAnsi="Helvetica"/>
                <w:caps/>
                <w:color w:val="263D88"/>
                <w:spacing w:val="10"/>
                <w:sz w:val="14"/>
                <w:szCs w:val="14"/>
              </w:rPr>
              <w:t>FEBRUARY 3</w:t>
            </w:r>
            <w:r w:rsidR="00282337">
              <w:rPr>
                <w:rFonts w:ascii="Helvetica" w:hAnsi="Helvetica"/>
                <w:caps/>
                <w:color w:val="263D88"/>
                <w:spacing w:val="10"/>
                <w:sz w:val="14"/>
                <w:szCs w:val="14"/>
              </w:rPr>
              <w:t>, 202</w:t>
            </w:r>
            <w:r>
              <w:rPr>
                <w:rFonts w:ascii="Helvetica" w:hAnsi="Helvetica"/>
                <w:caps/>
                <w:color w:val="263D88"/>
                <w:spacing w:val="10"/>
                <w:sz w:val="14"/>
                <w:szCs w:val="14"/>
              </w:rPr>
              <w:t>1</w:t>
            </w:r>
          </w:p>
          <w:p w:rsidRPr="007F53E4" w:rsidR="00321850" w:rsidP="00F93296" w:rsidRDefault="00321850" w14:paraId="04EDFEDA" w14:textId="5E72918F">
            <w:pPr>
              <w:jc w:val="right"/>
              <w:rPr>
                <w:rFonts w:ascii="Helvetica" w:hAnsi="Helvetica"/>
                <w:color w:val="263D88"/>
                <w:spacing w:val="10"/>
                <w:sz w:val="14"/>
                <w:szCs w:val="14"/>
              </w:rPr>
            </w:pPr>
          </w:p>
          <w:p w:rsidRPr="007F53E4" w:rsidR="00321850" w:rsidP="00321850" w:rsidRDefault="003F659E" w14:paraId="39569550" w14:textId="08D3F870">
            <w:pPr>
              <w:jc w:val="center"/>
              <w:rPr>
                <w:rFonts w:ascii="Helvetica" w:hAnsi="Helvetica"/>
                <w:color w:val="263D88"/>
                <w:spacing w:val="10"/>
                <w:sz w:val="14"/>
                <w:szCs w:val="14"/>
              </w:rPr>
            </w:pPr>
            <w:r>
              <w:rPr>
                <w:rFonts w:ascii="Helvetica" w:hAnsi="Helvetica"/>
                <w:color w:val="263D88"/>
                <w:spacing w:val="10"/>
                <w:sz w:val="14"/>
                <w:szCs w:val="14"/>
              </w:rPr>
              <w:t>STATEMENT FOR</w:t>
            </w:r>
            <w:r w:rsidRPr="007F53E4" w:rsidR="00321850">
              <w:rPr>
                <w:rFonts w:ascii="Helvetica" w:hAnsi="Helvetica"/>
                <w:color w:val="263D88"/>
                <w:spacing w:val="10"/>
                <w:sz w:val="14"/>
                <w:szCs w:val="14"/>
              </w:rPr>
              <w:t xml:space="preserve"> THE </w:t>
            </w:r>
            <w:r>
              <w:rPr>
                <w:rFonts w:ascii="Helvetica" w:hAnsi="Helvetica"/>
                <w:color w:val="263D88"/>
                <w:spacing w:val="10"/>
                <w:sz w:val="14"/>
                <w:szCs w:val="14"/>
              </w:rPr>
              <w:t>FOREIGN AFFAIRS COMMITTEE OF THE DUTCH HOUSE OF REPRES</w:t>
            </w:r>
            <w:r w:rsidR="00D268CB">
              <w:rPr>
                <w:rFonts w:ascii="Helvetica" w:hAnsi="Helvetica"/>
                <w:color w:val="263D88"/>
                <w:spacing w:val="10"/>
                <w:sz w:val="14"/>
                <w:szCs w:val="14"/>
              </w:rPr>
              <w:t>E</w:t>
            </w:r>
            <w:r>
              <w:rPr>
                <w:rFonts w:ascii="Helvetica" w:hAnsi="Helvetica"/>
                <w:color w:val="263D88"/>
                <w:spacing w:val="10"/>
                <w:sz w:val="14"/>
                <w:szCs w:val="14"/>
              </w:rPr>
              <w:t>NTATIVES</w:t>
            </w:r>
            <w:r w:rsidR="00CC7BE4">
              <w:rPr>
                <w:rStyle w:val="Voetnootmarkering"/>
                <w:rFonts w:ascii="Helvetica" w:hAnsi="Helvetica"/>
                <w:color w:val="263D88"/>
                <w:spacing w:val="10"/>
                <w:sz w:val="14"/>
                <w:szCs w:val="14"/>
              </w:rPr>
              <w:footnoteReference w:id="1"/>
            </w:r>
          </w:p>
          <w:p w:rsidR="00321850" w:rsidP="00022161" w:rsidRDefault="007F53E4" w14:paraId="16F0C99A" w14:textId="387A5197">
            <w:pPr>
              <w:spacing w:line="276" w:lineRule="auto"/>
              <w:rPr>
                <w:rFonts w:ascii="Helvetica" w:hAnsi="Helvetica"/>
                <w:color w:val="263D88"/>
                <w:spacing w:val="10"/>
                <w:sz w:val="16"/>
                <w:szCs w:val="16"/>
              </w:rPr>
            </w:pPr>
            <w:r>
              <w:rPr>
                <w:rFonts w:ascii="Helvetica" w:hAnsi="Helvetica"/>
                <w:noProof/>
                <w:color w:val="263D88"/>
                <w:spacing w:val="10"/>
                <w:sz w:val="13"/>
                <w:szCs w:val="13"/>
                <w:lang w:val="nl-NL" w:eastAsia="nl-NL"/>
              </w:rPr>
              <mc:AlternateContent>
                <mc:Choice Requires="wps">
                  <w:drawing>
                    <wp:anchor distT="0" distB="0" distL="114300" distR="114300" simplePos="0" relativeHeight="251659264" behindDoc="0" locked="0" layoutInCell="1" allowOverlap="1" wp14:editId="11631107" wp14:anchorId="49AAE6AB">
                      <wp:simplePos x="0" y="0"/>
                      <wp:positionH relativeFrom="column">
                        <wp:posOffset>1352550</wp:posOffset>
                      </wp:positionH>
                      <wp:positionV relativeFrom="paragraph">
                        <wp:posOffset>73237</wp:posOffset>
                      </wp:positionV>
                      <wp:extent cx="1923627" cy="0"/>
                      <wp:effectExtent l="0" t="0" r="6985" b="12700"/>
                      <wp:wrapNone/>
                      <wp:docPr id="2" name="Straight Connector 2"/>
                      <wp:cNvGraphicFramePr/>
                      <a:graphic xmlns:a="http://schemas.openxmlformats.org/drawingml/2006/main">
                        <a:graphicData uri="http://schemas.microsoft.com/office/word/2010/wordprocessingShape">
                          <wps:wsp>
                            <wps:cNvCnPr/>
                            <wps:spPr>
                              <a:xfrm>
                                <a:off x="0" y="0"/>
                                <a:ext cx="1923627" cy="0"/>
                              </a:xfrm>
                              <a:prstGeom prst="line">
                                <a:avLst/>
                              </a:prstGeom>
                              <a:ln w="12700">
                                <a:solidFill>
                                  <a:srgbClr val="263D88"/>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263d88"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" from="106.5pt,5.75pt" to="257.95pt,5.75pt" w14:anchorId="617B2AB7"/>
                  </w:pict>
                </mc:Fallback>
              </mc:AlternateContent>
            </w:r>
          </w:p>
          <w:p w:rsidRPr="00022161" w:rsidR="00321850" w:rsidP="00CC7BE4" w:rsidRDefault="00321850" w14:paraId="0E069391" w14:textId="6A818365">
            <w:pPr>
              <w:spacing w:line="276" w:lineRule="auto"/>
              <w:jc w:val="center"/>
              <w:rPr>
                <w:rFonts w:ascii="Helvetica" w:hAnsi="Helvetica"/>
                <w:sz w:val="15"/>
                <w:szCs w:val="15"/>
              </w:rPr>
            </w:pPr>
          </w:p>
        </w:tc>
      </w:tr>
    </w:tbl>
    <w:p w:rsidRPr="00A36569" w:rsidR="002B4DE5" w:rsidP="00022161" w:rsidRDefault="002B4DE5" w14:paraId="3937C8F3" w14:textId="77777777">
      <w:pPr>
        <w:jc w:val="center"/>
        <w:rPr>
          <w:rFonts w:ascii="Helvetica" w:hAnsi="Helvetica"/>
          <w:color w:val="263D88"/>
          <w:sz w:val="18"/>
          <w:szCs w:val="18"/>
        </w:rPr>
      </w:pPr>
    </w:p>
    <w:p w:rsidRPr="00A36569" w:rsidR="00022161" w:rsidP="00022161" w:rsidRDefault="00022161" w14:paraId="0CC0FF26" w14:textId="77777777">
      <w:pPr>
        <w:jc w:val="center"/>
        <w:rPr>
          <w:rFonts w:ascii="Helvetica" w:hAnsi="Helvetica"/>
          <w:color w:val="263D88"/>
          <w:spacing w:val="10"/>
          <w:sz w:val="18"/>
          <w:szCs w:val="18"/>
        </w:rPr>
      </w:pPr>
    </w:p>
    <w:p w:rsidRPr="00A36569" w:rsidR="00C1059D" w:rsidP="00022161" w:rsidRDefault="00C1059D" w14:paraId="142368C4" w14:textId="2D76F368">
      <w:pPr>
        <w:jc w:val="center"/>
        <w:rPr>
          <w:rFonts w:ascii="Helvetica" w:hAnsi="Helvetica"/>
          <w:color w:val="263D88"/>
          <w:spacing w:val="20"/>
          <w:sz w:val="18"/>
          <w:szCs w:val="18"/>
        </w:rPr>
      </w:pPr>
    </w:p>
    <w:p w:rsidRPr="00A36569" w:rsidR="00C1059D" w:rsidP="00022161" w:rsidRDefault="00C1059D" w14:paraId="4764AC35" w14:textId="6B965D26">
      <w:pPr>
        <w:jc w:val="center"/>
        <w:rPr>
          <w:rFonts w:ascii="Helvetica" w:hAnsi="Helvetica"/>
          <w:color w:val="263D88"/>
          <w:spacing w:val="20"/>
          <w:sz w:val="18"/>
          <w:szCs w:val="18"/>
        </w:rPr>
      </w:pPr>
    </w:p>
    <w:p w:rsidRPr="00A36569" w:rsidR="008B152C" w:rsidP="00022161" w:rsidRDefault="008B152C" w14:paraId="7E0D0B02" w14:textId="556C5046">
      <w:pPr>
        <w:jc w:val="center"/>
        <w:rPr>
          <w:rFonts w:ascii="Helvetica" w:hAnsi="Helvetica"/>
          <w:color w:val="263D88"/>
          <w:spacing w:val="20"/>
          <w:sz w:val="18"/>
          <w:szCs w:val="18"/>
        </w:rPr>
      </w:pPr>
    </w:p>
    <w:p w:rsidR="008B152C" w:rsidP="00022161" w:rsidRDefault="008B152C" w14:paraId="375073B5" w14:textId="664F2AD0">
      <w:pPr>
        <w:jc w:val="center"/>
        <w:rPr>
          <w:rFonts w:ascii="Helvetica" w:hAnsi="Helvetica"/>
          <w:color w:val="263D88"/>
          <w:spacing w:val="20"/>
          <w:sz w:val="18"/>
          <w:szCs w:val="18"/>
        </w:rPr>
      </w:pPr>
    </w:p>
    <w:p w:rsidR="00022161" w:rsidP="00022161" w:rsidRDefault="00022161" w14:paraId="062A66BA" w14:textId="5CCB195C">
      <w:pPr>
        <w:jc w:val="center"/>
        <w:rPr>
          <w:rFonts w:ascii="Helvetica" w:hAnsi="Helvetica"/>
          <w:color w:val="263D88"/>
          <w:spacing w:val="20"/>
          <w:sz w:val="18"/>
          <w:szCs w:val="18"/>
        </w:rPr>
      </w:pPr>
    </w:p>
    <w:p w:rsidR="00022161" w:rsidP="00022161" w:rsidRDefault="00022161" w14:paraId="3B8F8E0B" w14:textId="7C12FBC7">
      <w:pPr>
        <w:jc w:val="center"/>
        <w:rPr>
          <w:rFonts w:ascii="Helvetica" w:hAnsi="Helvetica"/>
          <w:color w:val="263D88"/>
          <w:spacing w:val="20"/>
          <w:sz w:val="18"/>
          <w:szCs w:val="18"/>
        </w:rPr>
      </w:pPr>
    </w:p>
    <w:p w:rsidRPr="00A36569" w:rsidR="00022161" w:rsidP="00022161" w:rsidRDefault="00022161" w14:paraId="4692B307" w14:textId="13AC41B2">
      <w:pPr>
        <w:jc w:val="center"/>
        <w:rPr>
          <w:rFonts w:ascii="Helvetica" w:hAnsi="Helvetica"/>
          <w:color w:val="263D88"/>
          <w:spacing w:val="20"/>
          <w:sz w:val="18"/>
          <w:szCs w:val="18"/>
        </w:rPr>
      </w:pPr>
    </w:p>
    <w:p w:rsidR="008B152C" w:rsidP="00022161" w:rsidRDefault="008B152C" w14:paraId="07573CE7" w14:textId="3B13658D">
      <w:pPr>
        <w:jc w:val="center"/>
        <w:rPr>
          <w:rFonts w:ascii="Helvetica" w:hAnsi="Helvetica"/>
          <w:color w:val="263D88"/>
          <w:spacing w:val="20"/>
          <w:sz w:val="18"/>
          <w:szCs w:val="18"/>
        </w:rPr>
      </w:pPr>
    </w:p>
    <w:p w:rsidR="00321850" w:rsidP="00022161" w:rsidRDefault="00321850" w14:paraId="547F509A" w14:textId="5E51B762">
      <w:pPr>
        <w:jc w:val="center"/>
        <w:rPr>
          <w:rFonts w:ascii="Helvetica" w:hAnsi="Helvetica"/>
          <w:color w:val="263D88"/>
          <w:spacing w:val="20"/>
          <w:sz w:val="18"/>
          <w:szCs w:val="18"/>
        </w:rPr>
      </w:pPr>
    </w:p>
    <w:p w:rsidR="00022161" w:rsidP="00022161" w:rsidRDefault="00022161" w14:paraId="735EE7A0" w14:textId="20910346">
      <w:pPr>
        <w:jc w:val="center"/>
        <w:rPr>
          <w:rFonts w:ascii="Helvetica" w:hAnsi="Helvetica"/>
          <w:color w:val="263D88"/>
          <w:spacing w:val="20"/>
          <w:sz w:val="18"/>
          <w:szCs w:val="18"/>
        </w:rPr>
      </w:pPr>
    </w:p>
    <w:p w:rsidR="007F53E4" w:rsidP="00022161" w:rsidRDefault="007F53E4" w14:paraId="76376413" w14:textId="2B2D81A1">
      <w:pPr>
        <w:jc w:val="center"/>
        <w:rPr>
          <w:rFonts w:ascii="Helvetica" w:hAnsi="Helvetica"/>
          <w:color w:val="263D88"/>
          <w:spacing w:val="20"/>
          <w:sz w:val="18"/>
          <w:szCs w:val="18"/>
        </w:rPr>
      </w:pPr>
    </w:p>
    <w:p w:rsidR="007F53E4" w:rsidP="00022161" w:rsidRDefault="007F53E4" w14:paraId="0BD2CC04" w14:textId="77777777">
      <w:pPr>
        <w:jc w:val="center"/>
        <w:rPr>
          <w:rFonts w:ascii="Helvetica" w:hAnsi="Helvetica"/>
          <w:color w:val="263D88"/>
          <w:spacing w:val="20"/>
          <w:sz w:val="18"/>
          <w:szCs w:val="18"/>
        </w:rPr>
      </w:pPr>
    </w:p>
    <w:p w:rsidR="00321850" w:rsidP="00022161" w:rsidRDefault="00321850" w14:paraId="194AA9B4" w14:textId="605D0E91">
      <w:pPr>
        <w:jc w:val="center"/>
        <w:rPr>
          <w:rFonts w:ascii="Helvetica" w:hAnsi="Helvetica"/>
          <w:color w:val="263D88"/>
          <w:spacing w:val="20"/>
          <w:sz w:val="18"/>
          <w:szCs w:val="18"/>
        </w:rPr>
      </w:pPr>
    </w:p>
    <w:p w:rsidR="00321850" w:rsidP="00022161" w:rsidRDefault="00321850" w14:paraId="6D04C902" w14:textId="159E12A7">
      <w:pPr>
        <w:jc w:val="center"/>
        <w:rPr>
          <w:rFonts w:ascii="Helvetica" w:hAnsi="Helvetica"/>
          <w:color w:val="263D88"/>
          <w:spacing w:val="20"/>
          <w:sz w:val="18"/>
          <w:szCs w:val="18"/>
        </w:rPr>
      </w:pPr>
    </w:p>
    <w:p w:rsidR="00321850" w:rsidP="00022161" w:rsidRDefault="00321850" w14:paraId="6C3E517B" w14:textId="2DC8BA18">
      <w:pPr>
        <w:jc w:val="center"/>
        <w:rPr>
          <w:rFonts w:ascii="Helvetica" w:hAnsi="Helvetica"/>
          <w:color w:val="263D88"/>
          <w:spacing w:val="20"/>
          <w:sz w:val="18"/>
          <w:szCs w:val="18"/>
        </w:rPr>
      </w:pPr>
    </w:p>
    <w:p w:rsidR="00321850" w:rsidP="00022161" w:rsidRDefault="00321850" w14:paraId="0897FF77" w14:textId="77777777">
      <w:pPr>
        <w:jc w:val="center"/>
        <w:rPr>
          <w:rFonts w:ascii="Helvetica" w:hAnsi="Helvetica"/>
          <w:color w:val="263D88"/>
          <w:spacing w:val="20"/>
          <w:sz w:val="18"/>
          <w:szCs w:val="18"/>
        </w:rPr>
      </w:pPr>
    </w:p>
    <w:p w:rsidRPr="00A36569" w:rsidR="00321850" w:rsidP="00022161" w:rsidRDefault="00321850" w14:paraId="7ED03C16" w14:textId="77777777">
      <w:pPr>
        <w:jc w:val="center"/>
        <w:rPr>
          <w:rFonts w:ascii="Helvetica" w:hAnsi="Helvetica"/>
          <w:color w:val="263D88"/>
          <w:spacing w:val="20"/>
          <w:sz w:val="18"/>
          <w:szCs w:val="18"/>
        </w:rPr>
      </w:pPr>
    </w:p>
    <w:p w:rsidRPr="00022161" w:rsidR="00022161" w:rsidP="00022161" w:rsidRDefault="00CC7BE4" w14:paraId="42CBDC5F" w14:textId="1B394237">
      <w:pPr>
        <w:jc w:val="center"/>
        <w:rPr>
          <w:rFonts w:ascii="Helvetica" w:hAnsi="Helvetica"/>
          <w:b/>
          <w:bCs/>
          <w:color w:val="263D88"/>
          <w:sz w:val="40"/>
          <w:szCs w:val="40"/>
        </w:rPr>
      </w:pPr>
      <w:r>
        <w:rPr>
          <w:rFonts w:ascii="Helvetica" w:hAnsi="Helvetica"/>
          <w:b/>
          <w:bCs/>
          <w:color w:val="263D88"/>
          <w:sz w:val="40"/>
          <w:szCs w:val="40"/>
        </w:rPr>
        <w:t>Hearing on “</w:t>
      </w:r>
      <w:r w:rsidR="003F659E">
        <w:rPr>
          <w:rFonts w:ascii="Helvetica" w:hAnsi="Helvetica"/>
          <w:b/>
          <w:bCs/>
          <w:color w:val="263D88"/>
          <w:sz w:val="40"/>
          <w:szCs w:val="40"/>
        </w:rPr>
        <w:t>Dealing with Emerging Technologies in the Security and Military Domain</w:t>
      </w:r>
      <w:r>
        <w:rPr>
          <w:rFonts w:ascii="Helvetica" w:hAnsi="Helvetica"/>
          <w:b/>
          <w:bCs/>
          <w:color w:val="263D88"/>
          <w:sz w:val="40"/>
          <w:szCs w:val="40"/>
        </w:rPr>
        <w:t>”</w:t>
      </w:r>
    </w:p>
    <w:p w:rsidRPr="00A36569" w:rsidR="008B152C" w:rsidP="00022161" w:rsidRDefault="008B152C" w14:paraId="69AE8364" w14:textId="445C71DE">
      <w:pPr>
        <w:jc w:val="center"/>
        <w:rPr>
          <w:rFonts w:ascii="Helvetica" w:hAnsi="Helvetica"/>
          <w:color w:val="263D88"/>
          <w:spacing w:val="20"/>
          <w:sz w:val="18"/>
          <w:szCs w:val="18"/>
        </w:rPr>
      </w:pPr>
    </w:p>
    <w:p w:rsidRPr="00A36569" w:rsidR="008B152C" w:rsidP="00022161" w:rsidRDefault="008B152C" w14:paraId="66F3896A" w14:textId="77777777">
      <w:pPr>
        <w:jc w:val="center"/>
        <w:rPr>
          <w:rFonts w:ascii="Helvetica" w:hAnsi="Helvetica"/>
          <w:color w:val="263D88"/>
          <w:spacing w:val="20"/>
          <w:sz w:val="18"/>
          <w:szCs w:val="18"/>
        </w:rPr>
      </w:pPr>
    </w:p>
    <w:p w:rsidRPr="00A36569" w:rsidR="008B152C" w:rsidP="00022161" w:rsidRDefault="008B152C" w14:paraId="27EB8B8A" w14:textId="77777777">
      <w:pPr>
        <w:jc w:val="center"/>
        <w:rPr>
          <w:rFonts w:ascii="Helvetica" w:hAnsi="Helvetica"/>
          <w:color w:val="263D88"/>
          <w:spacing w:val="20"/>
          <w:sz w:val="18"/>
          <w:szCs w:val="18"/>
        </w:rPr>
      </w:pPr>
    </w:p>
    <w:p w:rsidR="008B152C" w:rsidP="00022161" w:rsidRDefault="008B152C" w14:paraId="3F319BAD" w14:textId="3343FB17">
      <w:pPr>
        <w:jc w:val="center"/>
        <w:rPr>
          <w:rFonts w:ascii="Helvetica" w:hAnsi="Helvetica"/>
          <w:color w:val="263D88"/>
          <w:spacing w:val="20"/>
          <w:sz w:val="18"/>
          <w:szCs w:val="18"/>
        </w:rPr>
      </w:pPr>
    </w:p>
    <w:p w:rsidR="00321850" w:rsidP="00022161" w:rsidRDefault="00321850" w14:paraId="52045E59" w14:textId="0CA450A1">
      <w:pPr>
        <w:jc w:val="center"/>
        <w:rPr>
          <w:rFonts w:ascii="Helvetica" w:hAnsi="Helvetica"/>
          <w:color w:val="263D88"/>
          <w:spacing w:val="20"/>
          <w:sz w:val="18"/>
          <w:szCs w:val="18"/>
        </w:rPr>
      </w:pPr>
    </w:p>
    <w:p w:rsidR="00321850" w:rsidP="00022161" w:rsidRDefault="00321850" w14:paraId="16B5F13B" w14:textId="4A303C6A">
      <w:pPr>
        <w:jc w:val="center"/>
        <w:rPr>
          <w:rFonts w:ascii="Helvetica" w:hAnsi="Helvetica"/>
          <w:color w:val="263D88"/>
          <w:spacing w:val="20"/>
          <w:sz w:val="18"/>
          <w:szCs w:val="18"/>
        </w:rPr>
      </w:pPr>
    </w:p>
    <w:p w:rsidR="00321850" w:rsidP="00022161" w:rsidRDefault="00321850" w14:paraId="378A9396" w14:textId="30E976B8">
      <w:pPr>
        <w:jc w:val="center"/>
        <w:rPr>
          <w:rFonts w:ascii="Helvetica" w:hAnsi="Helvetica"/>
          <w:color w:val="263D88"/>
          <w:spacing w:val="20"/>
          <w:sz w:val="18"/>
          <w:szCs w:val="18"/>
        </w:rPr>
      </w:pPr>
    </w:p>
    <w:p w:rsidR="007F53E4" w:rsidP="00022161" w:rsidRDefault="007F53E4" w14:paraId="077C2C57" w14:textId="41BDC1A0">
      <w:pPr>
        <w:jc w:val="center"/>
        <w:rPr>
          <w:rFonts w:ascii="Helvetica" w:hAnsi="Helvetica"/>
          <w:color w:val="263D88"/>
          <w:spacing w:val="20"/>
          <w:sz w:val="18"/>
          <w:szCs w:val="18"/>
        </w:rPr>
      </w:pPr>
    </w:p>
    <w:p w:rsidR="007F53E4" w:rsidP="00022161" w:rsidRDefault="007F53E4" w14:paraId="27B9DD8F" w14:textId="77777777">
      <w:pPr>
        <w:jc w:val="center"/>
        <w:rPr>
          <w:rFonts w:ascii="Helvetica" w:hAnsi="Helvetica"/>
          <w:color w:val="263D88"/>
          <w:spacing w:val="20"/>
          <w:sz w:val="18"/>
          <w:szCs w:val="18"/>
        </w:rPr>
      </w:pPr>
    </w:p>
    <w:p w:rsidR="00321850" w:rsidP="00022161" w:rsidRDefault="00321850" w14:paraId="4CEC5B5A" w14:textId="77777777">
      <w:pPr>
        <w:jc w:val="center"/>
        <w:rPr>
          <w:rFonts w:ascii="Helvetica" w:hAnsi="Helvetica"/>
          <w:color w:val="263D88"/>
          <w:spacing w:val="20"/>
          <w:sz w:val="18"/>
          <w:szCs w:val="18"/>
        </w:rPr>
      </w:pPr>
    </w:p>
    <w:p w:rsidR="00321850" w:rsidP="00022161" w:rsidRDefault="00321850" w14:paraId="1AEA1B75" w14:textId="222C1B51">
      <w:pPr>
        <w:jc w:val="center"/>
        <w:rPr>
          <w:rFonts w:ascii="Helvetica" w:hAnsi="Helvetica"/>
          <w:color w:val="263D88"/>
          <w:spacing w:val="20"/>
          <w:sz w:val="18"/>
          <w:szCs w:val="18"/>
        </w:rPr>
      </w:pPr>
    </w:p>
    <w:p w:rsidRPr="00A36569" w:rsidR="00321850" w:rsidP="00022161" w:rsidRDefault="00321850" w14:paraId="1120B4AA" w14:textId="77777777">
      <w:pPr>
        <w:jc w:val="center"/>
        <w:rPr>
          <w:rFonts w:ascii="Helvetica" w:hAnsi="Helvetica"/>
          <w:color w:val="263D88"/>
          <w:spacing w:val="20"/>
          <w:sz w:val="18"/>
          <w:szCs w:val="18"/>
        </w:rPr>
      </w:pPr>
    </w:p>
    <w:p w:rsidRPr="00A36569" w:rsidR="008B152C" w:rsidP="00022161" w:rsidRDefault="008B152C" w14:paraId="54681D3F" w14:textId="77777777">
      <w:pPr>
        <w:jc w:val="center"/>
        <w:rPr>
          <w:rFonts w:ascii="Helvetica" w:hAnsi="Helvetica"/>
          <w:caps/>
          <w:color w:val="263D88"/>
          <w:spacing w:val="10"/>
          <w:sz w:val="18"/>
          <w:szCs w:val="18"/>
        </w:rPr>
      </w:pPr>
      <w:r w:rsidRPr="00A36569">
        <w:rPr>
          <w:rFonts w:ascii="Helvetica" w:hAnsi="Helvetica"/>
          <w:caps/>
          <w:color w:val="263D88"/>
          <w:spacing w:val="10"/>
          <w:sz w:val="18"/>
          <w:szCs w:val="18"/>
        </w:rPr>
        <w:t>by</w:t>
      </w:r>
    </w:p>
    <w:p w:rsidRPr="00A36569" w:rsidR="008B152C" w:rsidP="00022161" w:rsidRDefault="00282337" w14:paraId="4DA262A0" w14:textId="594FE221">
      <w:pPr>
        <w:spacing w:before="120"/>
        <w:jc w:val="center"/>
        <w:rPr>
          <w:rFonts w:ascii="Helvetica" w:hAnsi="Helvetica"/>
          <w:b/>
          <w:bCs/>
          <w:color w:val="263D88"/>
        </w:rPr>
      </w:pPr>
      <w:r>
        <w:rPr>
          <w:rFonts w:ascii="Helvetica" w:hAnsi="Helvetica"/>
          <w:b/>
          <w:bCs/>
          <w:color w:val="263D88"/>
        </w:rPr>
        <w:t>Martijn Rasser</w:t>
      </w:r>
    </w:p>
    <w:p w:rsidRPr="00A36569" w:rsidR="008B152C" w:rsidP="00022161" w:rsidRDefault="00282337" w14:paraId="5031A276" w14:textId="63A8EC27">
      <w:pPr>
        <w:spacing w:before="120"/>
        <w:jc w:val="center"/>
        <w:rPr>
          <w:rFonts w:ascii="Helvetica" w:hAnsi="Helvetica"/>
          <w:i/>
          <w:iCs/>
          <w:color w:val="263D88"/>
          <w:sz w:val="18"/>
          <w:szCs w:val="18"/>
        </w:rPr>
      </w:pPr>
      <w:r>
        <w:rPr>
          <w:rFonts w:ascii="Helvetica" w:hAnsi="Helvetica"/>
          <w:i/>
          <w:iCs/>
          <w:color w:val="263D88"/>
          <w:sz w:val="18"/>
          <w:szCs w:val="18"/>
        </w:rPr>
        <w:t>Senior Fellow, Technology and National Security Program</w:t>
      </w:r>
    </w:p>
    <w:p w:rsidR="00A36569" w:rsidP="00022161" w:rsidRDefault="008B152C" w14:paraId="57E60B54" w14:textId="7F5D2CB9">
      <w:pPr>
        <w:jc w:val="center"/>
        <w:rPr>
          <w:rFonts w:ascii="Helvetica" w:hAnsi="Helvetica"/>
          <w:i/>
          <w:iCs/>
          <w:color w:val="263D88"/>
          <w:sz w:val="18"/>
          <w:szCs w:val="18"/>
        </w:rPr>
      </w:pPr>
      <w:r w:rsidRPr="00A36569">
        <w:rPr>
          <w:rFonts w:ascii="Helvetica" w:hAnsi="Helvetica"/>
          <w:i/>
          <w:iCs/>
          <w:color w:val="263D88"/>
          <w:sz w:val="18"/>
          <w:szCs w:val="18"/>
        </w:rPr>
        <w:t>Center for a New American Security</w:t>
      </w:r>
    </w:p>
    <w:p w:rsidR="00F63AE2" w:rsidP="00F40090" w:rsidRDefault="00F63AE2" w14:paraId="431988AD" w14:textId="459D3727">
      <w:pPr>
        <w:rPr>
          <w:rFonts w:ascii="Helvetica" w:hAnsi="Helvetica"/>
          <w:i/>
          <w:iCs/>
          <w:color w:val="263D88"/>
          <w:sz w:val="18"/>
          <w:szCs w:val="18"/>
        </w:rPr>
      </w:pPr>
    </w:p>
    <w:p w:rsidR="00F63AE2" w:rsidP="00F40090" w:rsidRDefault="00F63AE2" w14:paraId="3E74F65B" w14:textId="281BE7C9">
      <w:pPr>
        <w:rPr>
          <w:rFonts w:ascii="Helvetica" w:hAnsi="Helvetica"/>
          <w:i/>
          <w:iCs/>
          <w:color w:val="263D88"/>
          <w:sz w:val="18"/>
          <w:szCs w:val="18"/>
        </w:rPr>
      </w:pPr>
    </w:p>
    <w:p w:rsidRPr="007F53E4" w:rsidR="00F63AE2" w:rsidP="00F40090" w:rsidRDefault="00022161" w14:paraId="68CA3FFA" w14:textId="00BD6EBE">
      <w:pPr>
        <w:rPr>
          <w:rFonts w:ascii="Helvetica" w:hAnsi="Helvetica" w:eastAsiaTheme="minorEastAsia"/>
          <w:b/>
          <w:bCs/>
          <w:color w:val="263D88"/>
        </w:rPr>
      </w:pPr>
      <w:r>
        <w:rPr>
          <w:rFonts w:ascii="Helvetica" w:hAnsi="Helvetica" w:eastAsiaTheme="minorEastAsia"/>
          <w:b/>
          <w:bCs/>
          <w:color w:val="263D88"/>
        </w:rPr>
        <w:br w:type="page"/>
      </w:r>
    </w:p>
    <w:p w:rsidR="008241D1" w:rsidP="00F40090" w:rsidRDefault="008241D1" w14:paraId="49CC559F" w14:textId="77777777">
      <w:pPr>
        <w:autoSpaceDE w:val="0"/>
        <w:autoSpaceDN w:val="0"/>
        <w:adjustRightInd w:val="0"/>
        <w:rPr>
          <w:rFonts w:ascii="Helvetica" w:hAnsi="Helvetica" w:eastAsiaTheme="minorEastAsia"/>
          <w:b/>
          <w:bCs/>
          <w:color w:val="263D88"/>
          <w:sz w:val="20"/>
          <w:szCs w:val="20"/>
        </w:rPr>
      </w:pPr>
    </w:p>
    <w:p w:rsidRPr="007F53E4" w:rsidR="00F63AE2" w:rsidP="00F40090" w:rsidRDefault="00F63AE2" w14:paraId="5A73FD4A" w14:textId="726AA13E">
      <w:pPr>
        <w:autoSpaceDE w:val="0"/>
        <w:autoSpaceDN w:val="0"/>
        <w:adjustRightInd w:val="0"/>
        <w:rPr>
          <w:rFonts w:ascii="Helvetica" w:hAnsi="Helvetica" w:eastAsiaTheme="minorEastAsia"/>
          <w:b/>
          <w:bCs/>
          <w:color w:val="263D88"/>
        </w:rPr>
      </w:pPr>
      <w:r w:rsidRPr="007F53E4">
        <w:rPr>
          <w:rFonts w:ascii="Helvetica" w:hAnsi="Helvetica" w:eastAsiaTheme="minorEastAsia"/>
          <w:b/>
          <w:bCs/>
          <w:color w:val="263D88"/>
        </w:rPr>
        <w:t xml:space="preserve">I. </w:t>
      </w:r>
      <w:r w:rsidR="00BE1084">
        <w:rPr>
          <w:rFonts w:ascii="Helvetica" w:hAnsi="Helvetica" w:eastAsiaTheme="minorEastAsia"/>
          <w:b/>
          <w:bCs/>
          <w:color w:val="263D88"/>
        </w:rPr>
        <w:t>Key Observations</w:t>
      </w:r>
    </w:p>
    <w:p w:rsidR="007E00C1" w:rsidP="00F40090" w:rsidRDefault="003F659E" w14:paraId="62158EA3" w14:textId="531C8EBA">
      <w:pPr>
        <w:autoSpaceDE w:val="0"/>
        <w:autoSpaceDN w:val="0"/>
        <w:adjustRightInd w:val="0"/>
        <w:spacing w:before="240"/>
        <w:rPr>
          <w:rFonts w:ascii="Garamond" w:hAnsi="Garamond" w:eastAsiaTheme="minorEastAsia"/>
          <w:color w:val="262626" w:themeColor="text1" w:themeTint="D9"/>
          <w:sz w:val="22"/>
          <w:szCs w:val="22"/>
        </w:rPr>
      </w:pPr>
      <w:r>
        <w:rPr>
          <w:rFonts w:ascii="Garamond" w:hAnsi="Garamond" w:eastAsiaTheme="minorEastAsia"/>
          <w:color w:val="262626" w:themeColor="text1" w:themeTint="D9"/>
          <w:sz w:val="22"/>
          <w:szCs w:val="22"/>
        </w:rPr>
        <w:t>D</w:t>
      </w:r>
      <w:r w:rsidRPr="008241D1" w:rsidR="00F63AE2">
        <w:rPr>
          <w:rFonts w:ascii="Garamond" w:hAnsi="Garamond" w:eastAsiaTheme="minorEastAsia"/>
          <w:color w:val="262626" w:themeColor="text1" w:themeTint="D9"/>
          <w:sz w:val="22"/>
          <w:szCs w:val="22"/>
        </w:rPr>
        <w:t xml:space="preserve">istinguished members of the </w:t>
      </w:r>
      <w:r w:rsidR="007E00C1">
        <w:rPr>
          <w:rFonts w:ascii="Garamond" w:hAnsi="Garamond" w:eastAsiaTheme="minorEastAsia"/>
          <w:color w:val="262626" w:themeColor="text1" w:themeTint="D9"/>
          <w:sz w:val="22"/>
          <w:szCs w:val="22"/>
        </w:rPr>
        <w:t>c</w:t>
      </w:r>
      <w:r w:rsidRPr="008241D1" w:rsidR="00F63AE2">
        <w:rPr>
          <w:rFonts w:ascii="Garamond" w:hAnsi="Garamond" w:eastAsiaTheme="minorEastAsia"/>
          <w:color w:val="262626" w:themeColor="text1" w:themeTint="D9"/>
          <w:sz w:val="22"/>
          <w:szCs w:val="22"/>
        </w:rPr>
        <w:t xml:space="preserve">ommittee, thank you for the opportunity to </w:t>
      </w:r>
      <w:r w:rsidR="007E00C1">
        <w:rPr>
          <w:rFonts w:ascii="Garamond" w:hAnsi="Garamond" w:eastAsiaTheme="minorEastAsia"/>
          <w:color w:val="262626" w:themeColor="text1" w:themeTint="D9"/>
          <w:sz w:val="22"/>
          <w:szCs w:val="22"/>
        </w:rPr>
        <w:t>share insights on</w:t>
      </w:r>
      <w:r w:rsidRPr="008241D1" w:rsidR="00F63AE2">
        <w:rPr>
          <w:rFonts w:ascii="Garamond" w:hAnsi="Garamond" w:eastAsiaTheme="minorEastAsia"/>
          <w:color w:val="262626" w:themeColor="text1" w:themeTint="D9"/>
          <w:sz w:val="22"/>
          <w:szCs w:val="22"/>
        </w:rPr>
        <w:t xml:space="preserve"> a topic of vital importance. </w:t>
      </w:r>
      <w:r w:rsidR="00CC7BE4">
        <w:rPr>
          <w:rFonts w:ascii="Garamond" w:hAnsi="Garamond" w:eastAsiaTheme="minorEastAsia"/>
          <w:color w:val="262626" w:themeColor="text1" w:themeTint="D9"/>
          <w:sz w:val="22"/>
          <w:szCs w:val="22"/>
        </w:rPr>
        <w:t xml:space="preserve">I want to begin with </w:t>
      </w:r>
      <w:r>
        <w:rPr>
          <w:rFonts w:ascii="Garamond" w:hAnsi="Garamond" w:eastAsiaTheme="minorEastAsia"/>
          <w:color w:val="262626" w:themeColor="text1" w:themeTint="D9"/>
          <w:sz w:val="22"/>
          <w:szCs w:val="22"/>
        </w:rPr>
        <w:t>three</w:t>
      </w:r>
      <w:r w:rsidR="00CC7BE4">
        <w:rPr>
          <w:rFonts w:ascii="Garamond" w:hAnsi="Garamond" w:eastAsiaTheme="minorEastAsia"/>
          <w:color w:val="262626" w:themeColor="text1" w:themeTint="D9"/>
          <w:sz w:val="22"/>
          <w:szCs w:val="22"/>
        </w:rPr>
        <w:t xml:space="preserve"> observations on </w:t>
      </w:r>
      <w:r w:rsidR="00EC05E5">
        <w:rPr>
          <w:rFonts w:ascii="Garamond" w:hAnsi="Garamond" w:eastAsiaTheme="minorEastAsia"/>
          <w:color w:val="262626" w:themeColor="text1" w:themeTint="D9"/>
          <w:sz w:val="22"/>
          <w:szCs w:val="22"/>
        </w:rPr>
        <w:t>geopolitics and technology trends</w:t>
      </w:r>
      <w:r w:rsidR="00CC7BE4">
        <w:rPr>
          <w:rFonts w:ascii="Garamond" w:hAnsi="Garamond" w:eastAsiaTheme="minorEastAsia"/>
          <w:color w:val="262626" w:themeColor="text1" w:themeTint="D9"/>
          <w:sz w:val="22"/>
          <w:szCs w:val="22"/>
        </w:rPr>
        <w:t>:</w:t>
      </w:r>
    </w:p>
    <w:p w:rsidR="000A0E55" w:rsidP="003F659E" w:rsidRDefault="003F659E" w14:paraId="7C6B7F62" w14:textId="00B4FEA6">
      <w:pPr>
        <w:pStyle w:val="Lijstalinea"/>
        <w:numPr>
          <w:ilvl w:val="0"/>
          <w:numId w:val="9"/>
        </w:numPr>
        <w:autoSpaceDE w:val="0"/>
        <w:autoSpaceDN w:val="0"/>
        <w:adjustRightInd w:val="0"/>
        <w:spacing w:before="240"/>
        <w:rPr>
          <w:rFonts w:ascii="Garamond" w:hAnsi="Garamond" w:eastAsiaTheme="minorEastAsia"/>
          <w:color w:val="262626" w:themeColor="text1" w:themeTint="D9"/>
          <w:sz w:val="22"/>
          <w:szCs w:val="22"/>
        </w:rPr>
      </w:pPr>
      <w:r>
        <w:rPr>
          <w:rFonts w:ascii="Garamond" w:hAnsi="Garamond" w:eastAsiaTheme="minorEastAsia"/>
          <w:b/>
          <w:bCs/>
          <w:color w:val="262626" w:themeColor="text1" w:themeTint="D9"/>
          <w:sz w:val="22"/>
          <w:szCs w:val="22"/>
        </w:rPr>
        <w:t>The Netherlands’</w:t>
      </w:r>
      <w:r w:rsidR="00CC7BE4">
        <w:rPr>
          <w:rFonts w:ascii="Garamond" w:hAnsi="Garamond" w:eastAsiaTheme="minorEastAsia"/>
          <w:b/>
          <w:bCs/>
          <w:color w:val="262626" w:themeColor="text1" w:themeTint="D9"/>
          <w:sz w:val="22"/>
          <w:szCs w:val="22"/>
        </w:rPr>
        <w:t xml:space="preserve"> economic </w:t>
      </w:r>
      <w:r w:rsidR="00176182">
        <w:rPr>
          <w:rFonts w:ascii="Garamond" w:hAnsi="Garamond" w:eastAsiaTheme="minorEastAsia"/>
          <w:b/>
          <w:bCs/>
          <w:color w:val="262626" w:themeColor="text1" w:themeTint="D9"/>
          <w:sz w:val="22"/>
          <w:szCs w:val="22"/>
        </w:rPr>
        <w:t xml:space="preserve">and national </w:t>
      </w:r>
      <w:r w:rsidR="00CC7BE4">
        <w:rPr>
          <w:rFonts w:ascii="Garamond" w:hAnsi="Garamond" w:eastAsiaTheme="minorEastAsia"/>
          <w:b/>
          <w:bCs/>
          <w:color w:val="262626" w:themeColor="text1" w:themeTint="D9"/>
          <w:sz w:val="22"/>
          <w:szCs w:val="22"/>
        </w:rPr>
        <w:t xml:space="preserve">security is </w:t>
      </w:r>
      <w:r w:rsidR="00F34ADB">
        <w:rPr>
          <w:rFonts w:ascii="Garamond" w:hAnsi="Garamond" w:eastAsiaTheme="minorEastAsia"/>
          <w:b/>
          <w:bCs/>
          <w:color w:val="262626" w:themeColor="text1" w:themeTint="D9"/>
          <w:sz w:val="22"/>
          <w:szCs w:val="22"/>
        </w:rPr>
        <w:t>entrenched</w:t>
      </w:r>
      <w:r w:rsidR="00CC7BE4">
        <w:rPr>
          <w:rFonts w:ascii="Garamond" w:hAnsi="Garamond" w:eastAsiaTheme="minorEastAsia"/>
          <w:b/>
          <w:bCs/>
          <w:color w:val="262626" w:themeColor="text1" w:themeTint="D9"/>
          <w:sz w:val="22"/>
          <w:szCs w:val="22"/>
        </w:rPr>
        <w:t xml:space="preserve"> in </w:t>
      </w:r>
      <w:r>
        <w:rPr>
          <w:rFonts w:ascii="Garamond" w:hAnsi="Garamond" w:eastAsiaTheme="minorEastAsia"/>
          <w:b/>
          <w:bCs/>
          <w:color w:val="262626" w:themeColor="text1" w:themeTint="D9"/>
          <w:sz w:val="22"/>
          <w:szCs w:val="22"/>
        </w:rPr>
        <w:t>Dutch</w:t>
      </w:r>
      <w:r w:rsidR="003000D4">
        <w:rPr>
          <w:rFonts w:ascii="Garamond" w:hAnsi="Garamond" w:eastAsiaTheme="minorEastAsia"/>
          <w:b/>
          <w:bCs/>
          <w:color w:val="262626" w:themeColor="text1" w:themeTint="D9"/>
          <w:sz w:val="22"/>
          <w:szCs w:val="22"/>
        </w:rPr>
        <w:t xml:space="preserve"> </w:t>
      </w:r>
      <w:r w:rsidR="00CC7BE4">
        <w:rPr>
          <w:rFonts w:ascii="Garamond" w:hAnsi="Garamond" w:eastAsiaTheme="minorEastAsia"/>
          <w:b/>
          <w:bCs/>
          <w:color w:val="262626" w:themeColor="text1" w:themeTint="D9"/>
          <w:sz w:val="22"/>
          <w:szCs w:val="22"/>
        </w:rPr>
        <w:t>technolog</w:t>
      </w:r>
      <w:r w:rsidR="003000D4">
        <w:rPr>
          <w:rFonts w:ascii="Garamond" w:hAnsi="Garamond" w:eastAsiaTheme="minorEastAsia"/>
          <w:b/>
          <w:bCs/>
          <w:color w:val="262626" w:themeColor="text1" w:themeTint="D9"/>
          <w:sz w:val="22"/>
          <w:szCs w:val="22"/>
        </w:rPr>
        <w:t>ical</w:t>
      </w:r>
      <w:r w:rsidR="00CC7BE4">
        <w:rPr>
          <w:rFonts w:ascii="Garamond" w:hAnsi="Garamond" w:eastAsiaTheme="minorEastAsia"/>
          <w:b/>
          <w:bCs/>
          <w:color w:val="262626" w:themeColor="text1" w:themeTint="D9"/>
          <w:sz w:val="22"/>
          <w:szCs w:val="22"/>
        </w:rPr>
        <w:t xml:space="preserve"> leadership.</w:t>
      </w:r>
      <w:r w:rsidR="003000D4">
        <w:rPr>
          <w:rFonts w:ascii="Garamond" w:hAnsi="Garamond" w:eastAsiaTheme="minorEastAsia"/>
          <w:b/>
          <w:bCs/>
          <w:color w:val="262626" w:themeColor="text1" w:themeTint="D9"/>
          <w:sz w:val="22"/>
          <w:szCs w:val="22"/>
        </w:rPr>
        <w:t xml:space="preserve"> </w:t>
      </w:r>
      <w:r w:rsidR="003000D4">
        <w:rPr>
          <w:rFonts w:ascii="Garamond" w:hAnsi="Garamond" w:eastAsiaTheme="minorEastAsia"/>
          <w:color w:val="262626" w:themeColor="text1" w:themeTint="D9"/>
          <w:sz w:val="22"/>
          <w:szCs w:val="22"/>
        </w:rPr>
        <w:t>The 21</w:t>
      </w:r>
      <w:r w:rsidRPr="003000D4" w:rsidR="003000D4">
        <w:rPr>
          <w:rFonts w:ascii="Garamond" w:hAnsi="Garamond" w:eastAsiaTheme="minorEastAsia"/>
          <w:color w:val="262626" w:themeColor="text1" w:themeTint="D9"/>
          <w:sz w:val="22"/>
          <w:szCs w:val="22"/>
          <w:vertAlign w:val="superscript"/>
        </w:rPr>
        <w:t>st</w:t>
      </w:r>
      <w:r w:rsidR="003000D4">
        <w:rPr>
          <w:rFonts w:ascii="Garamond" w:hAnsi="Garamond" w:eastAsiaTheme="minorEastAsia"/>
          <w:color w:val="262626" w:themeColor="text1" w:themeTint="D9"/>
          <w:sz w:val="22"/>
          <w:szCs w:val="22"/>
        </w:rPr>
        <w:t xml:space="preserve"> century will be defined by competition; a contest of economic power rooted in technological advances. How countries decide to compete will shape the lives of billions of people. Technology-leading countries will determine how to harness new technologies to combat disease, feed their people, counter climate change, gain wealth, explore the universe, gain influence over others, secure their interests, and protect their independence and freedom. The leaders in adopting emerging technologies such as artificial intelligence (AI), quantum </w:t>
      </w:r>
      <w:r w:rsidR="00A97455">
        <w:rPr>
          <w:rFonts w:ascii="Garamond" w:hAnsi="Garamond" w:eastAsiaTheme="minorEastAsia"/>
          <w:color w:val="262626" w:themeColor="text1" w:themeTint="D9"/>
          <w:sz w:val="22"/>
          <w:szCs w:val="22"/>
        </w:rPr>
        <w:t>sciences</w:t>
      </w:r>
      <w:r w:rsidR="003000D4">
        <w:rPr>
          <w:rFonts w:ascii="Garamond" w:hAnsi="Garamond" w:eastAsiaTheme="minorEastAsia"/>
          <w:color w:val="262626" w:themeColor="text1" w:themeTint="D9"/>
          <w:sz w:val="22"/>
          <w:szCs w:val="22"/>
        </w:rPr>
        <w:t>, biotechnology, and next-generation telecommunications, and those who shape their use, will garner economic, military, and political strength for decades.</w:t>
      </w:r>
    </w:p>
    <w:p w:rsidRPr="003F659E" w:rsidR="003F659E" w:rsidP="003F659E" w:rsidRDefault="003F659E" w14:paraId="32666ECC" w14:textId="77777777">
      <w:pPr>
        <w:pStyle w:val="Lijstalinea"/>
        <w:autoSpaceDE w:val="0"/>
        <w:autoSpaceDN w:val="0"/>
        <w:adjustRightInd w:val="0"/>
        <w:spacing w:before="240"/>
        <w:ind w:left="360"/>
        <w:rPr>
          <w:rFonts w:ascii="Garamond" w:hAnsi="Garamond" w:eastAsiaTheme="minorEastAsia"/>
          <w:color w:val="262626" w:themeColor="text1" w:themeTint="D9"/>
          <w:sz w:val="22"/>
          <w:szCs w:val="22"/>
        </w:rPr>
      </w:pPr>
    </w:p>
    <w:p w:rsidRPr="008241D1" w:rsidR="008241D1" w:rsidP="00F40090" w:rsidRDefault="00F34ADB" w14:paraId="701FA347" w14:textId="114A5E04">
      <w:pPr>
        <w:pStyle w:val="Lijstalinea"/>
        <w:numPr>
          <w:ilvl w:val="0"/>
          <w:numId w:val="9"/>
        </w:numPr>
        <w:autoSpaceDE w:val="0"/>
        <w:autoSpaceDN w:val="0"/>
        <w:adjustRightInd w:val="0"/>
        <w:spacing w:before="240"/>
        <w:rPr>
          <w:rFonts w:ascii="Garamond" w:hAnsi="Garamond" w:eastAsiaTheme="minorEastAsia"/>
          <w:color w:val="262626" w:themeColor="text1" w:themeTint="D9"/>
          <w:sz w:val="22"/>
          <w:szCs w:val="22"/>
        </w:rPr>
      </w:pPr>
      <w:r>
        <w:rPr>
          <w:rFonts w:ascii="Garamond" w:hAnsi="Garamond" w:eastAsiaTheme="minorEastAsia"/>
          <w:b/>
          <w:bCs/>
          <w:color w:val="262626" w:themeColor="text1" w:themeTint="D9"/>
          <w:sz w:val="22"/>
          <w:szCs w:val="22"/>
        </w:rPr>
        <w:t>Multinational c</w:t>
      </w:r>
      <w:r w:rsidR="00B17900">
        <w:rPr>
          <w:rFonts w:ascii="Garamond" w:hAnsi="Garamond" w:eastAsiaTheme="minorEastAsia"/>
          <w:b/>
          <w:bCs/>
          <w:color w:val="262626" w:themeColor="text1" w:themeTint="D9"/>
          <w:sz w:val="22"/>
          <w:szCs w:val="22"/>
        </w:rPr>
        <w:t>ollaboration</w:t>
      </w:r>
      <w:r>
        <w:rPr>
          <w:rFonts w:ascii="Garamond" w:hAnsi="Garamond" w:eastAsiaTheme="minorEastAsia"/>
          <w:b/>
          <w:bCs/>
          <w:color w:val="262626" w:themeColor="text1" w:themeTint="D9"/>
          <w:sz w:val="22"/>
          <w:szCs w:val="22"/>
        </w:rPr>
        <w:t xml:space="preserve"> should be a cornerstone of </w:t>
      </w:r>
      <w:r w:rsidR="003F659E">
        <w:rPr>
          <w:rFonts w:ascii="Garamond" w:hAnsi="Garamond" w:eastAsiaTheme="minorEastAsia"/>
          <w:b/>
          <w:bCs/>
          <w:color w:val="262626" w:themeColor="text1" w:themeTint="D9"/>
          <w:sz w:val="22"/>
          <w:szCs w:val="22"/>
        </w:rPr>
        <w:t>Dutch</w:t>
      </w:r>
      <w:r>
        <w:rPr>
          <w:rFonts w:ascii="Garamond" w:hAnsi="Garamond" w:eastAsiaTheme="minorEastAsia"/>
          <w:b/>
          <w:bCs/>
          <w:color w:val="262626" w:themeColor="text1" w:themeTint="D9"/>
          <w:sz w:val="22"/>
          <w:szCs w:val="22"/>
        </w:rPr>
        <w:t xml:space="preserve"> </w:t>
      </w:r>
      <w:r w:rsidR="00A97455">
        <w:rPr>
          <w:rFonts w:ascii="Garamond" w:hAnsi="Garamond" w:eastAsiaTheme="minorEastAsia"/>
          <w:b/>
          <w:bCs/>
          <w:color w:val="262626" w:themeColor="text1" w:themeTint="D9"/>
          <w:sz w:val="22"/>
          <w:szCs w:val="22"/>
        </w:rPr>
        <w:t xml:space="preserve">technology </w:t>
      </w:r>
      <w:r>
        <w:rPr>
          <w:rFonts w:ascii="Garamond" w:hAnsi="Garamond" w:eastAsiaTheme="minorEastAsia"/>
          <w:b/>
          <w:bCs/>
          <w:color w:val="262626" w:themeColor="text1" w:themeTint="D9"/>
          <w:sz w:val="22"/>
          <w:szCs w:val="22"/>
        </w:rPr>
        <w:t>strategy.</w:t>
      </w:r>
      <w:r w:rsidR="008052B4">
        <w:rPr>
          <w:rFonts w:ascii="Garamond" w:hAnsi="Garamond" w:eastAsiaTheme="minorEastAsia"/>
          <w:color w:val="262626" w:themeColor="text1" w:themeTint="D9"/>
          <w:sz w:val="22"/>
          <w:szCs w:val="22"/>
        </w:rPr>
        <w:t xml:space="preserve"> </w:t>
      </w:r>
      <w:r w:rsidR="007E22A1">
        <w:rPr>
          <w:rFonts w:ascii="Garamond" w:hAnsi="Garamond" w:eastAsiaTheme="minorEastAsia"/>
          <w:color w:val="262626" w:themeColor="text1" w:themeTint="D9"/>
          <w:sz w:val="22"/>
          <w:szCs w:val="22"/>
        </w:rPr>
        <w:t xml:space="preserve">No one country can achieve </w:t>
      </w:r>
      <w:r w:rsidR="00391CF4">
        <w:rPr>
          <w:rFonts w:ascii="Garamond" w:hAnsi="Garamond" w:eastAsiaTheme="minorEastAsia"/>
          <w:color w:val="262626" w:themeColor="text1" w:themeTint="D9"/>
          <w:sz w:val="22"/>
          <w:szCs w:val="22"/>
        </w:rPr>
        <w:t xml:space="preserve">its full potential in </w:t>
      </w:r>
      <w:r w:rsidR="007E22A1">
        <w:rPr>
          <w:rFonts w:ascii="Garamond" w:hAnsi="Garamond" w:eastAsiaTheme="minorEastAsia"/>
          <w:color w:val="262626" w:themeColor="text1" w:themeTint="D9"/>
          <w:sz w:val="22"/>
          <w:szCs w:val="22"/>
        </w:rPr>
        <w:t>desired capabilities across the spectrum of critical technology areas on its own. Nor can any single state</w:t>
      </w:r>
      <w:r w:rsidR="003F659E">
        <w:rPr>
          <w:rFonts w:ascii="Garamond" w:hAnsi="Garamond" w:eastAsiaTheme="minorEastAsia"/>
          <w:color w:val="262626" w:themeColor="text1" w:themeTint="D9"/>
          <w:sz w:val="22"/>
          <w:szCs w:val="22"/>
        </w:rPr>
        <w:t xml:space="preserve">, </w:t>
      </w:r>
      <w:r w:rsidR="00EC05E5">
        <w:rPr>
          <w:rFonts w:ascii="Garamond" w:hAnsi="Garamond" w:eastAsiaTheme="minorEastAsia"/>
          <w:color w:val="262626" w:themeColor="text1" w:themeTint="D9"/>
          <w:sz w:val="22"/>
          <w:szCs w:val="22"/>
        </w:rPr>
        <w:t>or</w:t>
      </w:r>
      <w:r w:rsidR="003F659E">
        <w:rPr>
          <w:rFonts w:ascii="Garamond" w:hAnsi="Garamond" w:eastAsiaTheme="minorEastAsia"/>
          <w:color w:val="262626" w:themeColor="text1" w:themeTint="D9"/>
          <w:sz w:val="22"/>
          <w:szCs w:val="22"/>
        </w:rPr>
        <w:t xml:space="preserve"> even the European Union (EU) as a whole,</w:t>
      </w:r>
      <w:r w:rsidR="007E22A1">
        <w:rPr>
          <w:rFonts w:ascii="Garamond" w:hAnsi="Garamond" w:eastAsiaTheme="minorEastAsia"/>
          <w:color w:val="262626" w:themeColor="text1" w:themeTint="D9"/>
          <w:sz w:val="22"/>
          <w:szCs w:val="22"/>
        </w:rPr>
        <w:t xml:space="preserve"> muster the resources </w:t>
      </w:r>
      <w:r w:rsidR="006558AE">
        <w:rPr>
          <w:rFonts w:ascii="Garamond" w:hAnsi="Garamond" w:eastAsiaTheme="minorEastAsia"/>
          <w:color w:val="262626" w:themeColor="text1" w:themeTint="D9"/>
          <w:sz w:val="22"/>
          <w:szCs w:val="22"/>
        </w:rPr>
        <w:t>to</w:t>
      </w:r>
      <w:r w:rsidR="007E22A1">
        <w:rPr>
          <w:rFonts w:ascii="Garamond" w:hAnsi="Garamond" w:eastAsiaTheme="minorEastAsia"/>
          <w:color w:val="262626" w:themeColor="text1" w:themeTint="D9"/>
          <w:sz w:val="22"/>
          <w:szCs w:val="22"/>
        </w:rPr>
        <w:t xml:space="preserve"> nurture all the necessary talent and control vital supply chains needed to achieve and maintain such technological leadership. </w:t>
      </w:r>
      <w:r w:rsidR="0028294B">
        <w:rPr>
          <w:rFonts w:ascii="Garamond" w:hAnsi="Garamond" w:eastAsiaTheme="minorEastAsia"/>
          <w:color w:val="262626" w:themeColor="text1" w:themeTint="D9"/>
          <w:sz w:val="22"/>
          <w:szCs w:val="22"/>
        </w:rPr>
        <w:t xml:space="preserve">Instead, </w:t>
      </w:r>
      <w:r w:rsidR="003F659E">
        <w:rPr>
          <w:rFonts w:ascii="Garamond" w:hAnsi="Garamond" w:eastAsiaTheme="minorEastAsia"/>
          <w:color w:val="262626" w:themeColor="text1" w:themeTint="D9"/>
          <w:sz w:val="22"/>
          <w:szCs w:val="22"/>
        </w:rPr>
        <w:t>the Netherlands and the EU</w:t>
      </w:r>
      <w:r w:rsidR="0028294B">
        <w:rPr>
          <w:rFonts w:ascii="Garamond" w:hAnsi="Garamond" w:eastAsiaTheme="minorEastAsia"/>
          <w:color w:val="262626" w:themeColor="text1" w:themeTint="D9"/>
          <w:sz w:val="22"/>
          <w:szCs w:val="22"/>
        </w:rPr>
        <w:t xml:space="preserve"> should maximize one of its greatest competitive strengths: its unmatched network of allies and partners. </w:t>
      </w:r>
      <w:r w:rsidR="007E22A1">
        <w:rPr>
          <w:rFonts w:ascii="Garamond" w:hAnsi="Garamond" w:eastAsiaTheme="minorEastAsia"/>
          <w:color w:val="262626" w:themeColor="text1" w:themeTint="D9"/>
          <w:sz w:val="22"/>
          <w:szCs w:val="22"/>
        </w:rPr>
        <w:t>Broad-based, proactive, and long-term multilateral cooperation among like-minded countries is needed to maximize effectiveness across a range of areas, including R&amp;D, supply chain diversity and security, standards-setting, multilateral export controls, and countering the illiberal use of technology.</w:t>
      </w:r>
    </w:p>
    <w:p w:rsidRPr="008241D1" w:rsidR="008241D1" w:rsidP="00F40090" w:rsidRDefault="008241D1" w14:paraId="08C7C831" w14:textId="77777777">
      <w:pPr>
        <w:pStyle w:val="Lijstalinea"/>
        <w:rPr>
          <w:rFonts w:ascii="Garamond" w:hAnsi="Garamond" w:eastAsiaTheme="minorEastAsia"/>
          <w:sz w:val="22"/>
          <w:szCs w:val="22"/>
        </w:rPr>
      </w:pPr>
    </w:p>
    <w:p w:rsidRPr="008241D1" w:rsidR="008241D1" w:rsidP="00F40090" w:rsidRDefault="0028294B" w14:paraId="3AE20A7D" w14:textId="17EC6475">
      <w:pPr>
        <w:pStyle w:val="Lijstalinea"/>
        <w:numPr>
          <w:ilvl w:val="0"/>
          <w:numId w:val="9"/>
        </w:numPr>
        <w:autoSpaceDE w:val="0"/>
        <w:autoSpaceDN w:val="0"/>
        <w:adjustRightInd w:val="0"/>
        <w:spacing w:before="240"/>
        <w:rPr>
          <w:rFonts w:ascii="Garamond" w:hAnsi="Garamond" w:eastAsiaTheme="minorEastAsia"/>
          <w:color w:val="262626" w:themeColor="text1" w:themeTint="D9"/>
          <w:sz w:val="22"/>
          <w:szCs w:val="22"/>
        </w:rPr>
      </w:pPr>
      <w:r>
        <w:rPr>
          <w:rFonts w:ascii="Garamond" w:hAnsi="Garamond" w:eastAsiaTheme="minorEastAsia"/>
          <w:b/>
          <w:bCs/>
          <w:color w:val="262626" w:themeColor="text1" w:themeTint="D9"/>
          <w:sz w:val="22"/>
          <w:szCs w:val="22"/>
        </w:rPr>
        <w:t>The pandemic crisis presents opportunity and urgency to act</w:t>
      </w:r>
      <w:r w:rsidRPr="009F74CD" w:rsidR="00F63AE2">
        <w:rPr>
          <w:rFonts w:ascii="Garamond" w:hAnsi="Garamond" w:eastAsiaTheme="minorEastAsia"/>
          <w:b/>
          <w:bCs/>
          <w:color w:val="262626" w:themeColor="text1" w:themeTint="D9"/>
          <w:sz w:val="22"/>
          <w:szCs w:val="22"/>
        </w:rPr>
        <w:t>.</w:t>
      </w:r>
      <w:r w:rsidRPr="009F74CD" w:rsidR="00F63AE2">
        <w:rPr>
          <w:rFonts w:ascii="Garamond" w:hAnsi="Garamond" w:eastAsiaTheme="minorEastAsia"/>
          <w:color w:val="262626" w:themeColor="text1" w:themeTint="D9"/>
          <w:sz w:val="22"/>
          <w:szCs w:val="22"/>
        </w:rPr>
        <w:t xml:space="preserve"> </w:t>
      </w:r>
      <w:r>
        <w:rPr>
          <w:rFonts w:ascii="Garamond" w:hAnsi="Garamond" w:eastAsiaTheme="minorEastAsia"/>
          <w:color w:val="262626" w:themeColor="text1" w:themeTint="D9"/>
          <w:sz w:val="22"/>
          <w:szCs w:val="22"/>
        </w:rPr>
        <w:t>The global order is at an inflection point where decisions made by world leaders in coming months will shape the world for decades. The stakes are high: long-term economic and technological competitiveness, critical infrastructure integrity and security, and cohesion among the world’s liberal democracies. Collaboration between the allies will help to ensure that the upheavals of the post-pandemic world can be dealt with more effectively. It will also improve the chances that the coming decades are ones where their societies and economies can prosper, all while blunting the coercive power of authoritarian countries.</w:t>
      </w:r>
    </w:p>
    <w:p w:rsidRPr="008241D1" w:rsidR="008241D1" w:rsidP="00F40090" w:rsidRDefault="008241D1" w14:paraId="0CB93CCC" w14:textId="77777777">
      <w:pPr>
        <w:pStyle w:val="Lijstalinea"/>
        <w:rPr>
          <w:rFonts w:ascii="Helvetica" w:hAnsi="Helvetica" w:eastAsiaTheme="minorEastAsia"/>
          <w:b/>
          <w:bCs/>
          <w:color w:val="263D88"/>
          <w:sz w:val="20"/>
          <w:szCs w:val="20"/>
        </w:rPr>
      </w:pPr>
    </w:p>
    <w:p w:rsidR="00781810" w:rsidP="00AF20F5" w:rsidRDefault="00D405F0" w14:paraId="691BD023" w14:textId="312ACD94">
      <w:pPr>
        <w:rPr>
          <w:rFonts w:ascii="Helvetica" w:hAnsi="Helvetica" w:eastAsiaTheme="minorEastAsia"/>
          <w:b/>
          <w:bCs/>
          <w:color w:val="263D88"/>
        </w:rPr>
      </w:pPr>
      <w:r>
        <w:rPr>
          <w:rFonts w:ascii="Helvetica" w:hAnsi="Helvetica" w:eastAsiaTheme="minorEastAsia"/>
          <w:b/>
          <w:bCs/>
          <w:color w:val="263D88"/>
        </w:rPr>
        <w:t xml:space="preserve">II. </w:t>
      </w:r>
      <w:r w:rsidR="00781810">
        <w:rPr>
          <w:rFonts w:ascii="Helvetica" w:hAnsi="Helvetica" w:eastAsiaTheme="minorEastAsia"/>
          <w:b/>
          <w:bCs/>
          <w:color w:val="263D88"/>
        </w:rPr>
        <w:t>Recommendations</w:t>
      </w:r>
      <w:r w:rsidR="00B46DD0">
        <w:rPr>
          <w:rStyle w:val="Voetnootmarkering"/>
          <w:rFonts w:ascii="Helvetica" w:hAnsi="Helvetica" w:eastAsiaTheme="minorEastAsia"/>
          <w:b/>
          <w:bCs/>
          <w:color w:val="263D88"/>
          <w:sz w:val="20"/>
          <w:szCs w:val="20"/>
        </w:rPr>
        <w:footnoteReference w:id="2"/>
      </w:r>
    </w:p>
    <w:p w:rsidR="00781810" w:rsidP="00781810" w:rsidRDefault="00781810" w14:paraId="15CD88CC" w14:textId="3F341001">
      <w:pPr>
        <w:autoSpaceDE w:val="0"/>
        <w:autoSpaceDN w:val="0"/>
        <w:adjustRightInd w:val="0"/>
        <w:spacing w:before="240"/>
        <w:rPr>
          <w:rFonts w:ascii="Garamond" w:hAnsi="Garamond" w:eastAsiaTheme="minorEastAsia"/>
          <w:color w:val="262626" w:themeColor="text1" w:themeTint="D9"/>
          <w:sz w:val="22"/>
          <w:szCs w:val="22"/>
        </w:rPr>
      </w:pPr>
      <w:r>
        <w:rPr>
          <w:rFonts w:ascii="Garamond" w:hAnsi="Garamond" w:eastAsiaTheme="minorEastAsia"/>
          <w:color w:val="262626" w:themeColor="text1" w:themeTint="D9"/>
          <w:sz w:val="22"/>
          <w:szCs w:val="22"/>
        </w:rPr>
        <w:t>The</w:t>
      </w:r>
      <w:r w:rsidR="008A219D">
        <w:rPr>
          <w:rFonts w:ascii="Garamond" w:hAnsi="Garamond" w:eastAsiaTheme="minorEastAsia"/>
          <w:color w:val="262626" w:themeColor="text1" w:themeTint="D9"/>
          <w:sz w:val="22"/>
          <w:szCs w:val="22"/>
        </w:rPr>
        <w:t xml:space="preserve"> </w:t>
      </w:r>
      <w:r w:rsidR="00EC05E5">
        <w:rPr>
          <w:rFonts w:ascii="Garamond" w:hAnsi="Garamond" w:eastAsiaTheme="minorEastAsia"/>
          <w:color w:val="262626" w:themeColor="text1" w:themeTint="D9"/>
          <w:sz w:val="22"/>
          <w:szCs w:val="22"/>
        </w:rPr>
        <w:t>Netherlands is well positioned to be a leading voice and key actor for</w:t>
      </w:r>
      <w:r>
        <w:rPr>
          <w:rFonts w:ascii="Garamond" w:hAnsi="Garamond" w:eastAsiaTheme="minorEastAsia"/>
          <w:color w:val="262626" w:themeColor="text1" w:themeTint="D9"/>
          <w:sz w:val="22"/>
          <w:szCs w:val="22"/>
        </w:rPr>
        <w:t xml:space="preserve"> </w:t>
      </w:r>
      <w:r w:rsidR="00EC05E5">
        <w:rPr>
          <w:rFonts w:ascii="Garamond" w:hAnsi="Garamond" w:eastAsiaTheme="minorEastAsia"/>
          <w:color w:val="262626" w:themeColor="text1" w:themeTint="D9"/>
          <w:sz w:val="22"/>
          <w:szCs w:val="22"/>
        </w:rPr>
        <w:t xml:space="preserve">increasing </w:t>
      </w:r>
      <w:r w:rsidR="00B42D0B">
        <w:rPr>
          <w:rFonts w:ascii="Garamond" w:hAnsi="Garamond" w:eastAsiaTheme="minorEastAsia"/>
          <w:color w:val="262626" w:themeColor="text1" w:themeTint="D9"/>
          <w:sz w:val="22"/>
          <w:szCs w:val="22"/>
        </w:rPr>
        <w:t xml:space="preserve">technology policy </w:t>
      </w:r>
      <w:r w:rsidR="00EC05E5">
        <w:rPr>
          <w:rFonts w:ascii="Garamond" w:hAnsi="Garamond" w:eastAsiaTheme="minorEastAsia"/>
          <w:color w:val="262626" w:themeColor="text1" w:themeTint="D9"/>
          <w:sz w:val="22"/>
          <w:szCs w:val="22"/>
        </w:rPr>
        <w:t xml:space="preserve">collaboration with allies, </w:t>
      </w:r>
      <w:r>
        <w:rPr>
          <w:rFonts w:ascii="Garamond" w:hAnsi="Garamond" w:eastAsiaTheme="minorEastAsia"/>
          <w:color w:val="262626" w:themeColor="text1" w:themeTint="D9"/>
          <w:sz w:val="22"/>
          <w:szCs w:val="22"/>
        </w:rPr>
        <w:t>establishing new rules for technology development and trade</w:t>
      </w:r>
      <w:r w:rsidR="00F9572B">
        <w:rPr>
          <w:rFonts w:ascii="Garamond" w:hAnsi="Garamond" w:eastAsiaTheme="minorEastAsia"/>
          <w:color w:val="262626" w:themeColor="text1" w:themeTint="D9"/>
          <w:sz w:val="22"/>
          <w:szCs w:val="22"/>
        </w:rPr>
        <w:t xml:space="preserve">, </w:t>
      </w:r>
      <w:r w:rsidR="00176182">
        <w:rPr>
          <w:rFonts w:ascii="Garamond" w:hAnsi="Garamond" w:eastAsiaTheme="minorEastAsia"/>
          <w:color w:val="262626" w:themeColor="text1" w:themeTint="D9"/>
          <w:sz w:val="22"/>
          <w:szCs w:val="22"/>
        </w:rPr>
        <w:t xml:space="preserve">addressing the impact of emerging technologies on the international balance of power, </w:t>
      </w:r>
      <w:r w:rsidR="00F9572B">
        <w:rPr>
          <w:rFonts w:ascii="Garamond" w:hAnsi="Garamond" w:eastAsiaTheme="minorEastAsia"/>
          <w:color w:val="262626" w:themeColor="text1" w:themeTint="D9"/>
          <w:sz w:val="22"/>
          <w:szCs w:val="22"/>
        </w:rPr>
        <w:t>and being a world leader in setting norms for technology use. Opportunities for leadership and impact include initiatives to:</w:t>
      </w:r>
    </w:p>
    <w:p w:rsidRPr="00B46DD0" w:rsidR="00EC05E5" w:rsidP="00EC05E5" w:rsidRDefault="00EC05E5" w14:paraId="44300FE7" w14:textId="7EF2FDAC">
      <w:pPr>
        <w:pStyle w:val="Lijstalinea"/>
        <w:numPr>
          <w:ilvl w:val="0"/>
          <w:numId w:val="16"/>
        </w:numPr>
        <w:autoSpaceDE w:val="0"/>
        <w:autoSpaceDN w:val="0"/>
        <w:adjustRightInd w:val="0"/>
        <w:spacing w:before="240"/>
        <w:rPr>
          <w:rFonts w:ascii="Garamond" w:hAnsi="Garamond" w:cs="Times New Roman (Body CS)" w:eastAsiaTheme="minorEastAsia"/>
          <w:b/>
          <w:bCs/>
          <w:iCs/>
          <w:color w:val="262626" w:themeColor="text1" w:themeTint="D9"/>
          <w:sz w:val="22"/>
          <w:szCs w:val="22"/>
        </w:rPr>
      </w:pPr>
      <w:r w:rsidRPr="00FC7277">
        <w:rPr>
          <w:rFonts w:ascii="Garamond" w:hAnsi="Garamond" w:cs="Times New Roman (Body CS)" w:eastAsiaTheme="minorEastAsia"/>
          <w:b/>
          <w:bCs/>
          <w:iCs/>
          <w:color w:val="262626" w:themeColor="text1" w:themeTint="D9"/>
          <w:sz w:val="22"/>
          <w:szCs w:val="22"/>
        </w:rPr>
        <w:t xml:space="preserve">Create a new international regime for technology policy. </w:t>
      </w:r>
      <w:r w:rsidRPr="00FC7277">
        <w:rPr>
          <w:rFonts w:ascii="Garamond" w:hAnsi="Garamond" w:cs="Times New Roman (Body CS)" w:eastAsiaTheme="minorEastAsia"/>
          <w:iCs/>
          <w:color w:val="262626" w:themeColor="text1" w:themeTint="D9"/>
          <w:sz w:val="22"/>
          <w:szCs w:val="22"/>
        </w:rPr>
        <w:t xml:space="preserve">The </w:t>
      </w:r>
      <w:r w:rsidR="00D975D1">
        <w:rPr>
          <w:rFonts w:ascii="Garamond" w:hAnsi="Garamond" w:cs="Times New Roman (Body CS)" w:eastAsiaTheme="minorEastAsia"/>
          <w:iCs/>
          <w:color w:val="262626" w:themeColor="text1" w:themeTint="D9"/>
          <w:sz w:val="22"/>
          <w:szCs w:val="22"/>
        </w:rPr>
        <w:t>Netherlands</w:t>
      </w:r>
      <w:r w:rsidRPr="00FC7277">
        <w:rPr>
          <w:rFonts w:ascii="Garamond" w:hAnsi="Garamond" w:cs="Times New Roman (Body CS)" w:eastAsiaTheme="minorEastAsia"/>
          <w:iCs/>
          <w:color w:val="262626" w:themeColor="text1" w:themeTint="D9"/>
          <w:sz w:val="22"/>
          <w:szCs w:val="22"/>
        </w:rPr>
        <w:t xml:space="preserve"> should </w:t>
      </w:r>
      <w:r w:rsidR="00D975D1">
        <w:rPr>
          <w:rFonts w:ascii="Garamond" w:hAnsi="Garamond" w:cs="Times New Roman (Body CS)" w:eastAsiaTheme="minorEastAsia"/>
          <w:iCs/>
          <w:color w:val="262626" w:themeColor="text1" w:themeTint="D9"/>
          <w:sz w:val="22"/>
          <w:szCs w:val="22"/>
        </w:rPr>
        <w:t xml:space="preserve">be a leading voice for </w:t>
      </w:r>
      <w:r w:rsidRPr="00FC7277">
        <w:rPr>
          <w:rFonts w:ascii="Garamond" w:hAnsi="Garamond" w:cs="Times New Roman (Body CS)" w:eastAsiaTheme="minorEastAsia"/>
          <w:iCs/>
          <w:color w:val="262626" w:themeColor="text1" w:themeTint="D9"/>
          <w:sz w:val="22"/>
          <w:szCs w:val="22"/>
        </w:rPr>
        <w:t>the creation of a new international organization for technology policy comprised of democratic, technology-leading nations (a “technology alliance”). Multilateral cooperation is needed to maximize effectiveness in R&amp;D, supply chain security, standards-setting, export controls, and countering illiberal uses of technology.</w:t>
      </w:r>
      <w:r w:rsidR="00F9572B">
        <w:rPr>
          <w:rFonts w:ascii="Garamond" w:hAnsi="Garamond" w:cs="Times New Roman (Body CS)" w:eastAsiaTheme="minorEastAsia"/>
          <w:iCs/>
          <w:color w:val="262626" w:themeColor="text1" w:themeTint="D9"/>
          <w:sz w:val="22"/>
          <w:szCs w:val="22"/>
        </w:rPr>
        <w:t xml:space="preserve"> Candidates for membership could include Australia, Canada, </w:t>
      </w:r>
      <w:r w:rsidR="00333E11">
        <w:rPr>
          <w:rFonts w:ascii="Garamond" w:hAnsi="Garamond" w:cs="Times New Roman (Body CS)" w:eastAsiaTheme="minorEastAsia"/>
          <w:iCs/>
          <w:color w:val="262626" w:themeColor="text1" w:themeTint="D9"/>
          <w:sz w:val="22"/>
          <w:szCs w:val="22"/>
        </w:rPr>
        <w:t xml:space="preserve">Finland, </w:t>
      </w:r>
      <w:r w:rsidR="00F9572B">
        <w:rPr>
          <w:rFonts w:ascii="Garamond" w:hAnsi="Garamond" w:cs="Times New Roman (Body CS)" w:eastAsiaTheme="minorEastAsia"/>
          <w:iCs/>
          <w:color w:val="262626" w:themeColor="text1" w:themeTint="D9"/>
          <w:sz w:val="22"/>
          <w:szCs w:val="22"/>
        </w:rPr>
        <w:t xml:space="preserve">France, Germany, India, Japan, the Netherlands, South Korea, </w:t>
      </w:r>
      <w:r w:rsidR="00333E11">
        <w:rPr>
          <w:rFonts w:ascii="Garamond" w:hAnsi="Garamond" w:cs="Times New Roman (Body CS)" w:eastAsiaTheme="minorEastAsia"/>
          <w:iCs/>
          <w:color w:val="262626" w:themeColor="text1" w:themeTint="D9"/>
          <w:sz w:val="22"/>
          <w:szCs w:val="22"/>
        </w:rPr>
        <w:t xml:space="preserve">Sweden, </w:t>
      </w:r>
      <w:r w:rsidR="00F9572B">
        <w:rPr>
          <w:rFonts w:ascii="Garamond" w:hAnsi="Garamond" w:cs="Times New Roman (Body CS)" w:eastAsiaTheme="minorEastAsia"/>
          <w:iCs/>
          <w:color w:val="262626" w:themeColor="text1" w:themeTint="D9"/>
          <w:sz w:val="22"/>
          <w:szCs w:val="22"/>
        </w:rPr>
        <w:t>the United Kingdom, and the United States.</w:t>
      </w:r>
    </w:p>
    <w:p w:rsidRPr="00B46DD0" w:rsidR="00B46DD0" w:rsidP="00B46DD0" w:rsidRDefault="00B46DD0" w14:paraId="4AFAA63F" w14:textId="63DCEB03">
      <w:pPr>
        <w:autoSpaceDE w:val="0"/>
        <w:autoSpaceDN w:val="0"/>
        <w:adjustRightInd w:val="0"/>
        <w:spacing w:before="240"/>
        <w:ind w:left="720"/>
        <w:rPr>
          <w:rFonts w:ascii="Garamond" w:hAnsi="Garamond" w:cs="Times New Roman (Body CS)" w:eastAsiaTheme="minorEastAsia"/>
          <w:iCs/>
          <w:color w:val="262626" w:themeColor="text1" w:themeTint="D9"/>
          <w:sz w:val="22"/>
          <w:szCs w:val="22"/>
        </w:rPr>
      </w:pPr>
      <w:r>
        <w:rPr>
          <w:rFonts w:ascii="Garamond" w:hAnsi="Garamond" w:cs="Times New Roman (Body CS)" w:eastAsiaTheme="minorEastAsia"/>
          <w:iCs/>
          <w:color w:val="262626" w:themeColor="text1" w:themeTint="D9"/>
          <w:sz w:val="22"/>
          <w:szCs w:val="22"/>
        </w:rPr>
        <w:lastRenderedPageBreak/>
        <w:t xml:space="preserve">This grouping could also serve as a forum to address concerns associated with the impact of emerging and disruptive technologies on </w:t>
      </w:r>
      <w:r w:rsidR="00176182">
        <w:rPr>
          <w:rFonts w:ascii="Garamond" w:hAnsi="Garamond" w:cs="Times New Roman (Body CS)" w:eastAsiaTheme="minorEastAsia"/>
          <w:iCs/>
          <w:color w:val="262626" w:themeColor="text1" w:themeTint="D9"/>
          <w:sz w:val="22"/>
          <w:szCs w:val="22"/>
        </w:rPr>
        <w:t>international relations</w:t>
      </w:r>
      <w:r w:rsidR="002639E2">
        <w:rPr>
          <w:rFonts w:ascii="Garamond" w:hAnsi="Garamond" w:cs="Times New Roman (Body CS)" w:eastAsiaTheme="minorEastAsia"/>
          <w:iCs/>
          <w:color w:val="262626" w:themeColor="text1" w:themeTint="D9"/>
          <w:sz w:val="22"/>
          <w:szCs w:val="22"/>
        </w:rPr>
        <w:t>. For example, these like-minded countries could craft and promote confidence-building measures for the use of artificial intelligence by the world’s militaries or work in concert to harmonize export and counter-proliferation policies for unmanned aerial systems.</w:t>
      </w:r>
      <w:r w:rsidR="002639E2">
        <w:rPr>
          <w:rStyle w:val="Voetnootmarkering"/>
          <w:rFonts w:ascii="Garamond" w:hAnsi="Garamond" w:cs="Times New Roman (Body CS)" w:eastAsiaTheme="minorEastAsia"/>
          <w:iCs/>
          <w:color w:val="262626" w:themeColor="text1" w:themeTint="D9"/>
          <w:sz w:val="22"/>
          <w:szCs w:val="22"/>
        </w:rPr>
        <w:footnoteReference w:id="3"/>
      </w:r>
    </w:p>
    <w:p w:rsidRPr="00F076B2" w:rsidR="00D975D1" w:rsidP="00D975D1" w:rsidRDefault="00D975D1" w14:paraId="2F4E1329" w14:textId="7EF8B567">
      <w:pPr>
        <w:pStyle w:val="Lijstalinea"/>
        <w:numPr>
          <w:ilvl w:val="0"/>
          <w:numId w:val="16"/>
        </w:numPr>
        <w:autoSpaceDE w:val="0"/>
        <w:autoSpaceDN w:val="0"/>
        <w:adjustRightInd w:val="0"/>
        <w:spacing w:before="240"/>
        <w:rPr>
          <w:rFonts w:ascii="Helvetica" w:hAnsi="Helvetica" w:eastAsiaTheme="minorEastAsia"/>
          <w:b/>
          <w:bCs/>
          <w:i/>
          <w:color w:val="263D88"/>
        </w:rPr>
      </w:pPr>
      <w:r w:rsidRPr="00D86A58">
        <w:rPr>
          <w:rFonts w:ascii="Garamond" w:hAnsi="Garamond" w:cs="Times New Roman (Body CS)" w:eastAsiaTheme="minorEastAsia"/>
          <w:b/>
          <w:bCs/>
          <w:iCs/>
          <w:color w:val="262626" w:themeColor="text1" w:themeTint="D9"/>
          <w:sz w:val="22"/>
          <w:szCs w:val="22"/>
        </w:rPr>
        <w:t xml:space="preserve">Secure and diversify supply chains. </w:t>
      </w:r>
      <w:r>
        <w:rPr>
          <w:rFonts w:ascii="Garamond" w:hAnsi="Garamond" w:cs="Times New Roman (Body CS)" w:eastAsiaTheme="minorEastAsia"/>
          <w:iCs/>
          <w:color w:val="262626" w:themeColor="text1" w:themeTint="D9"/>
          <w:sz w:val="22"/>
          <w:szCs w:val="22"/>
        </w:rPr>
        <w:t>The Netherlands should work with allies and partners to diversify and secure supplies for key technology inputs by investing in domestic industries and working with partners to build trusted international supply chains. For semiconductors in particular, the Netherlands could play a pivotal global role</w:t>
      </w:r>
      <w:r w:rsidR="00FE749B">
        <w:rPr>
          <w:rFonts w:ascii="Garamond" w:hAnsi="Garamond" w:cs="Times New Roman (Body CS)" w:eastAsiaTheme="minorEastAsia"/>
          <w:iCs/>
          <w:color w:val="262626" w:themeColor="text1" w:themeTint="D9"/>
          <w:sz w:val="22"/>
          <w:szCs w:val="22"/>
        </w:rPr>
        <w:t>.</w:t>
      </w:r>
      <w:r w:rsidR="00265BED">
        <w:rPr>
          <w:rFonts w:ascii="Garamond" w:hAnsi="Garamond" w:cs="Times New Roman (Body CS)" w:eastAsiaTheme="minorEastAsia"/>
          <w:iCs/>
          <w:color w:val="262626" w:themeColor="text1" w:themeTint="D9"/>
          <w:sz w:val="22"/>
          <w:szCs w:val="22"/>
        </w:rPr>
        <w:t xml:space="preserve"> I recommend a three-part strategy:</w:t>
      </w:r>
    </w:p>
    <w:p w:rsidRPr="00265BED" w:rsidR="00F076B2" w:rsidP="00F076B2" w:rsidRDefault="00F076B2" w14:paraId="26541B91" w14:textId="77777777">
      <w:pPr>
        <w:pStyle w:val="Lijstalinea"/>
        <w:autoSpaceDE w:val="0"/>
        <w:autoSpaceDN w:val="0"/>
        <w:adjustRightInd w:val="0"/>
        <w:spacing w:before="240"/>
        <w:rPr>
          <w:rFonts w:ascii="Helvetica" w:hAnsi="Helvetica" w:eastAsiaTheme="minorEastAsia"/>
          <w:b/>
          <w:bCs/>
          <w:i/>
          <w:color w:val="263D88"/>
        </w:rPr>
      </w:pPr>
    </w:p>
    <w:p w:rsidR="00A35D46" w:rsidP="00A35D46" w:rsidRDefault="00265BED" w14:paraId="11935707" w14:textId="5C7E53D3">
      <w:pPr>
        <w:pStyle w:val="Lijstalinea"/>
        <w:numPr>
          <w:ilvl w:val="1"/>
          <w:numId w:val="16"/>
        </w:numPr>
        <w:autoSpaceDE w:val="0"/>
        <w:autoSpaceDN w:val="0"/>
        <w:adjustRightInd w:val="0"/>
        <w:spacing w:before="240"/>
        <w:rPr>
          <w:rFonts w:ascii="Garamond" w:hAnsi="Garamond" w:eastAsiaTheme="minorEastAsia"/>
          <w:iCs/>
          <w:color w:val="000000" w:themeColor="text1"/>
          <w:sz w:val="22"/>
          <w:szCs w:val="22"/>
        </w:rPr>
      </w:pPr>
      <w:r w:rsidRPr="00A35D46">
        <w:rPr>
          <w:rFonts w:ascii="Garamond" w:hAnsi="Garamond" w:eastAsiaTheme="minorEastAsia"/>
          <w:i/>
          <w:color w:val="000000" w:themeColor="text1"/>
          <w:sz w:val="22"/>
          <w:szCs w:val="22"/>
        </w:rPr>
        <w:t>Enact multilateral export controls in concert with allies and partners to protect the Netherlands’ competitive edge in semiconductor manufacturing equipment (SME).</w:t>
      </w:r>
      <w:r>
        <w:rPr>
          <w:rFonts w:ascii="Garamond" w:hAnsi="Garamond" w:eastAsiaTheme="minorEastAsia"/>
          <w:iCs/>
          <w:color w:val="000000" w:themeColor="text1"/>
          <w:sz w:val="22"/>
          <w:szCs w:val="22"/>
        </w:rPr>
        <w:t xml:space="preserve"> China seeks to indigenize cutting-edge semiconductor fabrication and eliminate dependency on foreign technology. As an essential player in the global semiconductor industry, it is not in the Netherlands’ strategic interest to have that happen. The Netherlands </w:t>
      </w:r>
      <w:r w:rsidRPr="001A3A05">
        <w:rPr>
          <w:rFonts w:ascii="Garamond" w:hAnsi="Garamond"/>
          <w:color w:val="262626" w:themeColor="text1" w:themeTint="D9"/>
        </w:rPr>
        <w:t>s</w:t>
      </w:r>
      <w:r w:rsidRPr="00265BED">
        <w:rPr>
          <w:rFonts w:ascii="Garamond" w:hAnsi="Garamond" w:eastAsiaTheme="minorEastAsia"/>
          <w:iCs/>
          <w:color w:val="000000" w:themeColor="text1"/>
          <w:sz w:val="22"/>
          <w:szCs w:val="22"/>
        </w:rPr>
        <w:t xml:space="preserve">hould enact broad restrictions on sales of SME to China, working in concert with allies and partners, in order to sustain </w:t>
      </w:r>
      <w:r>
        <w:rPr>
          <w:rFonts w:ascii="Garamond" w:hAnsi="Garamond" w:eastAsiaTheme="minorEastAsia"/>
          <w:iCs/>
          <w:color w:val="000000" w:themeColor="text1"/>
          <w:sz w:val="22"/>
          <w:szCs w:val="22"/>
        </w:rPr>
        <w:t>its</w:t>
      </w:r>
      <w:r w:rsidRPr="00265BED">
        <w:rPr>
          <w:rFonts w:ascii="Garamond" w:hAnsi="Garamond" w:eastAsiaTheme="minorEastAsia"/>
          <w:iCs/>
          <w:color w:val="000000" w:themeColor="text1"/>
          <w:sz w:val="22"/>
          <w:szCs w:val="22"/>
        </w:rPr>
        <w:t xml:space="preserve"> advantage in hardware</w:t>
      </w:r>
      <w:r>
        <w:rPr>
          <w:rFonts w:ascii="Garamond" w:hAnsi="Garamond" w:eastAsiaTheme="minorEastAsia"/>
          <w:iCs/>
          <w:color w:val="000000" w:themeColor="text1"/>
          <w:sz w:val="22"/>
          <w:szCs w:val="22"/>
        </w:rPr>
        <w:t>.</w:t>
      </w:r>
    </w:p>
    <w:p w:rsidR="00A35D46" w:rsidP="00A35D46" w:rsidRDefault="00A35D46" w14:paraId="7562ACE7" w14:textId="77777777">
      <w:pPr>
        <w:pStyle w:val="Lijstalinea"/>
        <w:autoSpaceDE w:val="0"/>
        <w:autoSpaceDN w:val="0"/>
        <w:adjustRightInd w:val="0"/>
        <w:spacing w:before="240"/>
        <w:ind w:left="1800"/>
        <w:rPr>
          <w:rFonts w:ascii="Garamond" w:hAnsi="Garamond" w:eastAsiaTheme="minorEastAsia"/>
          <w:iCs/>
          <w:color w:val="000000" w:themeColor="text1"/>
          <w:sz w:val="22"/>
          <w:szCs w:val="22"/>
        </w:rPr>
      </w:pPr>
    </w:p>
    <w:p w:rsidRPr="00A35D46" w:rsidR="00A35D46" w:rsidP="00A35D46" w:rsidRDefault="00A35D46" w14:paraId="03BB575C" w14:textId="374A61E7">
      <w:pPr>
        <w:pStyle w:val="Lijstalinea"/>
        <w:numPr>
          <w:ilvl w:val="1"/>
          <w:numId w:val="16"/>
        </w:numPr>
        <w:autoSpaceDE w:val="0"/>
        <w:autoSpaceDN w:val="0"/>
        <w:adjustRightInd w:val="0"/>
        <w:spacing w:before="240"/>
        <w:rPr>
          <w:rFonts w:ascii="Garamond" w:hAnsi="Garamond" w:eastAsiaTheme="minorEastAsia"/>
          <w:iCs/>
          <w:color w:val="000000" w:themeColor="text1"/>
          <w:sz w:val="22"/>
          <w:szCs w:val="22"/>
        </w:rPr>
      </w:pPr>
      <w:r w:rsidRPr="00A35D46">
        <w:rPr>
          <w:rFonts w:ascii="Garamond" w:hAnsi="Garamond" w:eastAsiaTheme="minorEastAsia"/>
          <w:i/>
          <w:color w:val="000000" w:themeColor="text1"/>
          <w:sz w:val="22"/>
          <w:szCs w:val="22"/>
        </w:rPr>
        <w:t>Collaborate with partner governments and industry stakeholders to set up new semiconductor manufacturing facilities.</w:t>
      </w:r>
      <w:r w:rsidRPr="00A35D46">
        <w:rPr>
          <w:rFonts w:ascii="Garamond" w:hAnsi="Garamond" w:eastAsiaTheme="minorEastAsia"/>
          <w:iCs/>
          <w:color w:val="000000" w:themeColor="text1"/>
          <w:sz w:val="22"/>
          <w:szCs w:val="22"/>
        </w:rPr>
        <w:t xml:space="preserve"> </w:t>
      </w:r>
      <w:r>
        <w:rPr>
          <w:rFonts w:ascii="Garamond" w:hAnsi="Garamond" w:eastAsiaTheme="minorEastAsia"/>
          <w:color w:val="262626" w:themeColor="text1" w:themeTint="D9"/>
          <w:sz w:val="22"/>
          <w:szCs w:val="22"/>
        </w:rPr>
        <w:t>The Netherlands should initiate</w:t>
      </w:r>
      <w:r w:rsidRPr="00A35D46">
        <w:rPr>
          <w:rFonts w:ascii="Garamond" w:hAnsi="Garamond" w:eastAsiaTheme="minorEastAsia"/>
          <w:color w:val="262626" w:themeColor="text1" w:themeTint="D9"/>
          <w:sz w:val="22"/>
          <w:szCs w:val="22"/>
        </w:rPr>
        <w:t xml:space="preserve"> the creation of a semiconductor fab consortium, consisting of the like-minded countries that produce and consume much of the world’s chipset output. These countries — such as the </w:t>
      </w:r>
      <w:r>
        <w:rPr>
          <w:rFonts w:ascii="Garamond" w:hAnsi="Garamond" w:eastAsiaTheme="minorEastAsia"/>
          <w:color w:val="262626" w:themeColor="text1" w:themeTint="D9"/>
          <w:sz w:val="22"/>
          <w:szCs w:val="22"/>
        </w:rPr>
        <w:t xml:space="preserve">France, </w:t>
      </w:r>
      <w:r w:rsidRPr="00A35D46">
        <w:rPr>
          <w:rFonts w:ascii="Garamond" w:hAnsi="Garamond" w:eastAsiaTheme="minorEastAsia"/>
          <w:color w:val="262626" w:themeColor="text1" w:themeTint="D9"/>
          <w:sz w:val="22"/>
          <w:szCs w:val="22"/>
        </w:rPr>
        <w:t xml:space="preserve">Germany, </w:t>
      </w:r>
      <w:r>
        <w:rPr>
          <w:rFonts w:ascii="Garamond" w:hAnsi="Garamond" w:eastAsiaTheme="minorEastAsia"/>
          <w:color w:val="262626" w:themeColor="text1" w:themeTint="D9"/>
          <w:sz w:val="22"/>
          <w:szCs w:val="22"/>
        </w:rPr>
        <w:t>Japan</w:t>
      </w:r>
      <w:r w:rsidRPr="00A35D46">
        <w:rPr>
          <w:rFonts w:ascii="Garamond" w:hAnsi="Garamond" w:eastAsiaTheme="minorEastAsia"/>
          <w:color w:val="262626" w:themeColor="text1" w:themeTint="D9"/>
          <w:sz w:val="22"/>
          <w:szCs w:val="22"/>
        </w:rPr>
        <w:t>, South Korea,</w:t>
      </w:r>
      <w:r>
        <w:rPr>
          <w:rFonts w:ascii="Garamond" w:hAnsi="Garamond" w:eastAsiaTheme="minorEastAsia"/>
          <w:color w:val="262626" w:themeColor="text1" w:themeTint="D9"/>
          <w:sz w:val="22"/>
          <w:szCs w:val="22"/>
        </w:rPr>
        <w:t xml:space="preserve"> Taiwan</w:t>
      </w:r>
      <w:r w:rsidRPr="00A35D46">
        <w:rPr>
          <w:rFonts w:ascii="Garamond" w:hAnsi="Garamond" w:eastAsiaTheme="minorEastAsia"/>
          <w:color w:val="262626" w:themeColor="text1" w:themeTint="D9"/>
          <w:sz w:val="22"/>
          <w:szCs w:val="22"/>
        </w:rPr>
        <w:t xml:space="preserve">, the United Kingdom, </w:t>
      </w:r>
      <w:r>
        <w:rPr>
          <w:rFonts w:ascii="Garamond" w:hAnsi="Garamond" w:eastAsiaTheme="minorEastAsia"/>
          <w:color w:val="262626" w:themeColor="text1" w:themeTint="D9"/>
          <w:sz w:val="22"/>
          <w:szCs w:val="22"/>
        </w:rPr>
        <w:t xml:space="preserve">the United States, </w:t>
      </w:r>
      <w:r w:rsidRPr="00A35D46">
        <w:rPr>
          <w:rFonts w:ascii="Garamond" w:hAnsi="Garamond" w:eastAsiaTheme="minorEastAsia"/>
          <w:color w:val="262626" w:themeColor="text1" w:themeTint="D9"/>
          <w:sz w:val="22"/>
          <w:szCs w:val="22"/>
        </w:rPr>
        <w:t>and the Netherlands — could collaborate to set up new fabs outside of China.</w:t>
      </w:r>
    </w:p>
    <w:p w:rsidR="00671A36" w:rsidP="00A35D46" w:rsidRDefault="00A35D46" w14:paraId="5283EBB7" w14:textId="54F1084F">
      <w:pPr>
        <w:autoSpaceDE w:val="0"/>
        <w:autoSpaceDN w:val="0"/>
        <w:adjustRightInd w:val="0"/>
        <w:spacing w:before="240"/>
        <w:ind w:left="1800"/>
        <w:rPr>
          <w:rFonts w:ascii="Garamond" w:hAnsi="Garamond" w:eastAsiaTheme="minorEastAsia"/>
          <w:color w:val="262626" w:themeColor="text1" w:themeTint="D9"/>
          <w:sz w:val="22"/>
          <w:szCs w:val="22"/>
        </w:rPr>
      </w:pPr>
      <w:r>
        <w:rPr>
          <w:rFonts w:ascii="Garamond" w:hAnsi="Garamond" w:eastAsiaTheme="minorEastAsia"/>
          <w:color w:val="262626" w:themeColor="text1" w:themeTint="D9"/>
          <w:sz w:val="22"/>
          <w:szCs w:val="22"/>
        </w:rPr>
        <w:t xml:space="preserve">These countries </w:t>
      </w:r>
      <w:r w:rsidRPr="005A6CE0">
        <w:rPr>
          <w:rFonts w:ascii="Garamond" w:hAnsi="Garamond" w:eastAsiaTheme="minorEastAsia"/>
          <w:color w:val="262626" w:themeColor="text1" w:themeTint="D9"/>
          <w:sz w:val="22"/>
          <w:szCs w:val="22"/>
        </w:rPr>
        <w:t xml:space="preserve">have a </w:t>
      </w:r>
      <w:r>
        <w:rPr>
          <w:rFonts w:ascii="Garamond" w:hAnsi="Garamond" w:eastAsiaTheme="minorEastAsia"/>
          <w:color w:val="262626" w:themeColor="text1" w:themeTint="D9"/>
          <w:sz w:val="22"/>
          <w:szCs w:val="22"/>
        </w:rPr>
        <w:t>common</w:t>
      </w:r>
      <w:r w:rsidRPr="005A6CE0">
        <w:rPr>
          <w:rFonts w:ascii="Garamond" w:hAnsi="Garamond" w:eastAsiaTheme="minorEastAsia"/>
          <w:color w:val="262626" w:themeColor="text1" w:themeTint="D9"/>
          <w:sz w:val="22"/>
          <w:szCs w:val="22"/>
        </w:rPr>
        <w:t xml:space="preserve"> interest in moving semiconductor supply chains out of China and introducing greater geographic diversity in global semiconductor supply chains. Taiwan in particular plays an outsized role in the global semiconductor market and its proximity to China makes it vulnerable to espionage, sabotage, and blockades. The </w:t>
      </w:r>
      <w:r>
        <w:rPr>
          <w:rFonts w:ascii="Garamond" w:hAnsi="Garamond" w:eastAsiaTheme="minorEastAsia"/>
          <w:color w:val="262626" w:themeColor="text1" w:themeTint="D9"/>
          <w:sz w:val="22"/>
          <w:szCs w:val="22"/>
        </w:rPr>
        <w:t>consortium</w:t>
      </w:r>
      <w:r w:rsidRPr="005A6CE0">
        <w:rPr>
          <w:rFonts w:ascii="Garamond" w:hAnsi="Garamond" w:eastAsiaTheme="minorEastAsia"/>
          <w:color w:val="262626" w:themeColor="text1" w:themeTint="D9"/>
          <w:sz w:val="22"/>
          <w:szCs w:val="22"/>
        </w:rPr>
        <w:t xml:space="preserve"> could serve as a mechanism to cooperate with Taiwan on safeguarding its semiconductor industry against undue Chinese influence. One way to do this is building new production capacity elsewhere, such as </w:t>
      </w:r>
      <w:r>
        <w:rPr>
          <w:rFonts w:ascii="Garamond" w:hAnsi="Garamond" w:eastAsiaTheme="minorEastAsia"/>
          <w:color w:val="262626" w:themeColor="text1" w:themeTint="D9"/>
          <w:sz w:val="22"/>
          <w:szCs w:val="22"/>
        </w:rPr>
        <w:t xml:space="preserve">in Europe </w:t>
      </w:r>
      <w:r w:rsidR="00F076B2">
        <w:rPr>
          <w:rFonts w:ascii="Garamond" w:hAnsi="Garamond" w:eastAsiaTheme="minorEastAsia"/>
          <w:color w:val="262626" w:themeColor="text1" w:themeTint="D9"/>
          <w:sz w:val="22"/>
          <w:szCs w:val="22"/>
        </w:rPr>
        <w:t>in coordination and partnership with the EU</w:t>
      </w:r>
      <w:r w:rsidRPr="005A6CE0">
        <w:rPr>
          <w:rFonts w:ascii="Garamond" w:hAnsi="Garamond" w:eastAsiaTheme="minorEastAsia"/>
          <w:color w:val="262626" w:themeColor="text1" w:themeTint="D9"/>
          <w:sz w:val="22"/>
          <w:szCs w:val="22"/>
        </w:rPr>
        <w:t xml:space="preserve">. </w:t>
      </w:r>
      <w:r>
        <w:rPr>
          <w:rFonts w:ascii="Garamond" w:hAnsi="Garamond" w:eastAsiaTheme="minorEastAsia"/>
          <w:color w:val="262626" w:themeColor="text1" w:themeTint="D9"/>
          <w:sz w:val="22"/>
          <w:szCs w:val="22"/>
        </w:rPr>
        <w:t>Consortium</w:t>
      </w:r>
      <w:r w:rsidRPr="005A6CE0">
        <w:rPr>
          <w:rFonts w:ascii="Garamond" w:hAnsi="Garamond" w:eastAsiaTheme="minorEastAsia"/>
          <w:color w:val="262626" w:themeColor="text1" w:themeTint="D9"/>
          <w:sz w:val="22"/>
          <w:szCs w:val="22"/>
        </w:rPr>
        <w:t xml:space="preserve"> members can also help Taiwan with investment screening and building safeguards against Chinese attempts to siphon human capital.</w:t>
      </w:r>
    </w:p>
    <w:p w:rsidRPr="00A35D46" w:rsidR="00A35D46" w:rsidP="00A35D46" w:rsidRDefault="00A35D46" w14:paraId="43C01DE1" w14:textId="5F639B2D">
      <w:pPr>
        <w:pStyle w:val="Lijstalinea"/>
        <w:numPr>
          <w:ilvl w:val="1"/>
          <w:numId w:val="16"/>
        </w:numPr>
        <w:autoSpaceDE w:val="0"/>
        <w:autoSpaceDN w:val="0"/>
        <w:adjustRightInd w:val="0"/>
        <w:spacing w:before="240"/>
        <w:rPr>
          <w:rFonts w:ascii="Garamond" w:hAnsi="Garamond" w:eastAsiaTheme="minorEastAsia"/>
          <w:color w:val="262626" w:themeColor="text1" w:themeTint="D9"/>
          <w:sz w:val="22"/>
          <w:szCs w:val="22"/>
        </w:rPr>
      </w:pPr>
      <w:r w:rsidRPr="00A35D46">
        <w:rPr>
          <w:rFonts w:ascii="Garamond" w:hAnsi="Garamond" w:eastAsiaTheme="minorEastAsia"/>
          <w:i/>
          <w:iCs/>
          <w:color w:val="262626" w:themeColor="text1" w:themeTint="D9"/>
          <w:sz w:val="22"/>
          <w:szCs w:val="22"/>
        </w:rPr>
        <w:t xml:space="preserve">Lay the foundation for the next generation of microelectronics. </w:t>
      </w:r>
      <w:r w:rsidRPr="00A35D46">
        <w:rPr>
          <w:rFonts w:ascii="Garamond" w:hAnsi="Garamond" w:eastAsiaTheme="minorEastAsia"/>
          <w:color w:val="262626" w:themeColor="text1" w:themeTint="D9"/>
          <w:sz w:val="22"/>
          <w:szCs w:val="22"/>
        </w:rPr>
        <w:t xml:space="preserve">This entails doubling down on R&amp;D. Breakthroughs in areas such as novel materials and microelectronics design will be necessary to continue effective transistor scaling—the process of increasing the number of transistors on a single chip—because researchers are approaching the physical limitations of silicon, the prevailing semiconductor material. </w:t>
      </w:r>
      <w:r>
        <w:rPr>
          <w:rFonts w:ascii="Garamond" w:hAnsi="Garamond" w:eastAsiaTheme="minorEastAsia"/>
          <w:color w:val="262626" w:themeColor="text1" w:themeTint="D9"/>
          <w:sz w:val="22"/>
          <w:szCs w:val="22"/>
        </w:rPr>
        <w:t>The Netherlands should craft a comprehensive semiconductor technology strategy, with particular emphasis on opportunities for joint R&amp;D with other countries.</w:t>
      </w:r>
    </w:p>
    <w:p w:rsidRPr="00A35D46" w:rsidR="00A35D46" w:rsidP="00A35D46" w:rsidRDefault="00A35D46" w14:paraId="456DAB9F" w14:textId="3C4710B0">
      <w:pPr>
        <w:pStyle w:val="Lijstalinea"/>
        <w:autoSpaceDE w:val="0"/>
        <w:autoSpaceDN w:val="0"/>
        <w:adjustRightInd w:val="0"/>
        <w:spacing w:before="240"/>
        <w:ind w:left="1800"/>
        <w:rPr>
          <w:rFonts w:ascii="Garamond" w:hAnsi="Garamond" w:eastAsiaTheme="minorEastAsia"/>
          <w:color w:val="262626" w:themeColor="text1" w:themeTint="D9"/>
          <w:sz w:val="22"/>
          <w:szCs w:val="22"/>
        </w:rPr>
      </w:pPr>
    </w:p>
    <w:p w:rsidR="00D268CB" w:rsidP="003118B1" w:rsidRDefault="00FE749B" w14:paraId="136D3C8F" w14:textId="77777777">
      <w:pPr>
        <w:pStyle w:val="Lijstalinea"/>
        <w:numPr>
          <w:ilvl w:val="0"/>
          <w:numId w:val="16"/>
        </w:numPr>
        <w:autoSpaceDE w:val="0"/>
        <w:autoSpaceDN w:val="0"/>
        <w:adjustRightInd w:val="0"/>
        <w:spacing w:before="240"/>
        <w:rPr>
          <w:rFonts w:ascii="Garamond" w:hAnsi="Garamond" w:cs="Times New Roman (Body CS)" w:eastAsiaTheme="minorEastAsia"/>
          <w:iCs/>
          <w:color w:val="262626" w:themeColor="text1" w:themeTint="D9"/>
          <w:sz w:val="22"/>
          <w:szCs w:val="22"/>
        </w:rPr>
      </w:pPr>
      <w:r>
        <w:rPr>
          <w:rFonts w:ascii="Garamond" w:hAnsi="Garamond" w:cs="Times New Roman (Body CS)" w:eastAsiaTheme="minorEastAsia"/>
          <w:b/>
          <w:bCs/>
          <w:iCs/>
          <w:color w:val="262626" w:themeColor="text1" w:themeTint="D9"/>
          <w:sz w:val="22"/>
          <w:szCs w:val="22"/>
        </w:rPr>
        <w:t xml:space="preserve">Enhance the Dutch </w:t>
      </w:r>
      <w:proofErr w:type="spellStart"/>
      <w:r>
        <w:rPr>
          <w:rFonts w:ascii="Garamond" w:hAnsi="Garamond" w:cs="Times New Roman (Body CS)" w:eastAsiaTheme="minorEastAsia"/>
          <w:b/>
          <w:bCs/>
          <w:iCs/>
          <w:color w:val="262626" w:themeColor="text1" w:themeTint="D9"/>
          <w:sz w:val="22"/>
          <w:szCs w:val="22"/>
        </w:rPr>
        <w:t>Digitisation</w:t>
      </w:r>
      <w:proofErr w:type="spellEnd"/>
      <w:r>
        <w:rPr>
          <w:rFonts w:ascii="Garamond" w:hAnsi="Garamond" w:cs="Times New Roman (Body CS)" w:eastAsiaTheme="minorEastAsia"/>
          <w:b/>
          <w:bCs/>
          <w:iCs/>
          <w:color w:val="262626" w:themeColor="text1" w:themeTint="D9"/>
          <w:sz w:val="22"/>
          <w:szCs w:val="22"/>
        </w:rPr>
        <w:t xml:space="preserve"> Strategy’s international component.</w:t>
      </w:r>
      <w:r w:rsidR="00333E11">
        <w:rPr>
          <w:rFonts w:ascii="Garamond" w:hAnsi="Garamond" w:cs="Times New Roman (Body CS)" w:eastAsiaTheme="minorEastAsia"/>
          <w:iCs/>
          <w:color w:val="262626" w:themeColor="text1" w:themeTint="D9"/>
          <w:sz w:val="22"/>
          <w:szCs w:val="22"/>
        </w:rPr>
        <w:t xml:space="preserve"> The strategy rightly identifies international collaboration as a key element. Details on what the international aspect of the strategy should comprise, however, are sparse. As the document notes, “it will be crucial to ensure a level playing field and vigorously defend the Dutch core values for a </w:t>
      </w:r>
      <w:proofErr w:type="spellStart"/>
      <w:r w:rsidR="00333E11">
        <w:rPr>
          <w:rFonts w:ascii="Garamond" w:hAnsi="Garamond" w:cs="Times New Roman (Body CS)" w:eastAsiaTheme="minorEastAsia"/>
          <w:iCs/>
          <w:color w:val="262626" w:themeColor="text1" w:themeTint="D9"/>
          <w:sz w:val="22"/>
          <w:szCs w:val="22"/>
        </w:rPr>
        <w:t>digitising</w:t>
      </w:r>
      <w:proofErr w:type="spellEnd"/>
      <w:r w:rsidR="00333E11">
        <w:rPr>
          <w:rFonts w:ascii="Garamond" w:hAnsi="Garamond" w:cs="Times New Roman (Body CS)" w:eastAsiaTheme="minorEastAsia"/>
          <w:iCs/>
          <w:color w:val="262626" w:themeColor="text1" w:themeTint="D9"/>
          <w:sz w:val="22"/>
          <w:szCs w:val="22"/>
        </w:rPr>
        <w:t xml:space="preserve"> world, including a free and open internet and </w:t>
      </w:r>
      <w:r w:rsidR="00333E11">
        <w:rPr>
          <w:rFonts w:ascii="Garamond" w:hAnsi="Garamond" w:cs="Times New Roman (Body CS)" w:eastAsiaTheme="minorEastAsia"/>
          <w:iCs/>
          <w:color w:val="262626" w:themeColor="text1" w:themeTint="D9"/>
          <w:sz w:val="22"/>
          <w:szCs w:val="22"/>
        </w:rPr>
        <w:lastRenderedPageBreak/>
        <w:t xml:space="preserve">effective ethical safeguards.” </w:t>
      </w:r>
      <w:r w:rsidR="003118B1">
        <w:rPr>
          <w:rFonts w:ascii="Garamond" w:hAnsi="Garamond" w:cs="Times New Roman (Body CS)" w:eastAsiaTheme="minorEastAsia"/>
          <w:iCs/>
          <w:color w:val="262626" w:themeColor="text1" w:themeTint="D9"/>
          <w:sz w:val="22"/>
          <w:szCs w:val="22"/>
        </w:rPr>
        <w:t>Partnering with key middle powers to drive meaningful change in digital policy is one promising avenue.</w:t>
      </w:r>
    </w:p>
    <w:p w:rsidRPr="00D268CB" w:rsidR="00333E11" w:rsidP="00D268CB" w:rsidRDefault="003118B1" w14:paraId="4D306E4E" w14:textId="607C1638">
      <w:pPr>
        <w:autoSpaceDE w:val="0"/>
        <w:autoSpaceDN w:val="0"/>
        <w:adjustRightInd w:val="0"/>
        <w:spacing w:before="240"/>
        <w:ind w:left="720"/>
        <w:rPr>
          <w:rFonts w:ascii="Garamond" w:hAnsi="Garamond" w:cs="Times New Roman (Body CS)" w:eastAsiaTheme="minorEastAsia"/>
          <w:iCs/>
          <w:color w:val="262626" w:themeColor="text1" w:themeTint="D9"/>
          <w:sz w:val="22"/>
          <w:szCs w:val="22"/>
        </w:rPr>
      </w:pPr>
      <w:r w:rsidRPr="00D268CB">
        <w:rPr>
          <w:rFonts w:ascii="Garamond" w:hAnsi="Garamond" w:cs="Times New Roman (Body CS)" w:eastAsiaTheme="minorEastAsia"/>
          <w:iCs/>
          <w:color w:val="262626" w:themeColor="text1" w:themeTint="D9"/>
          <w:sz w:val="22"/>
          <w:szCs w:val="22"/>
        </w:rPr>
        <w:t>A critical mass of smaller but highly</w:t>
      </w:r>
      <w:r w:rsidRPr="00D268CB" w:rsidR="00E20D30">
        <w:rPr>
          <w:rFonts w:ascii="Garamond" w:hAnsi="Garamond" w:cs="Times New Roman (Body CS)" w:eastAsiaTheme="minorEastAsia"/>
          <w:iCs/>
          <w:color w:val="262626" w:themeColor="text1" w:themeTint="D9"/>
          <w:sz w:val="22"/>
          <w:szCs w:val="22"/>
        </w:rPr>
        <w:t xml:space="preserve"> </w:t>
      </w:r>
      <w:r w:rsidRPr="00D268CB">
        <w:rPr>
          <w:rFonts w:ascii="Garamond" w:hAnsi="Garamond" w:cs="Times New Roman (Body CS)" w:eastAsiaTheme="minorEastAsia"/>
          <w:iCs/>
          <w:color w:val="262626" w:themeColor="text1" w:themeTint="D9"/>
          <w:sz w:val="22"/>
          <w:szCs w:val="22"/>
        </w:rPr>
        <w:t>capable technology powers have the capacity for outsized influence on the global stage. Australia, for example, is crafting a Cyber and Critical Technology International Engagement Strategy</w:t>
      </w:r>
      <w:r w:rsidRPr="00D268CB" w:rsidR="00E20D30">
        <w:rPr>
          <w:rFonts w:ascii="Garamond" w:hAnsi="Garamond" w:cs="Times New Roman (Body CS)" w:eastAsiaTheme="minorEastAsia"/>
          <w:iCs/>
          <w:color w:val="262626" w:themeColor="text1" w:themeTint="D9"/>
          <w:sz w:val="22"/>
          <w:szCs w:val="22"/>
        </w:rPr>
        <w:t xml:space="preserve"> and would be a suitable partner in such an effort</w:t>
      </w:r>
      <w:r w:rsidRPr="00D268CB">
        <w:rPr>
          <w:rFonts w:ascii="Garamond" w:hAnsi="Garamond" w:cs="Times New Roman (Body CS)" w:eastAsiaTheme="minorEastAsia"/>
          <w:iCs/>
          <w:color w:val="262626" w:themeColor="text1" w:themeTint="D9"/>
          <w:sz w:val="22"/>
          <w:szCs w:val="22"/>
        </w:rPr>
        <w:t xml:space="preserve">. </w:t>
      </w:r>
      <w:r w:rsidRPr="00D268CB" w:rsidR="00E20D30">
        <w:rPr>
          <w:rFonts w:ascii="Garamond" w:hAnsi="Garamond" w:cs="Times New Roman (Body CS)" w:eastAsiaTheme="minorEastAsia"/>
          <w:iCs/>
          <w:color w:val="262626" w:themeColor="text1" w:themeTint="D9"/>
          <w:sz w:val="22"/>
          <w:szCs w:val="22"/>
        </w:rPr>
        <w:t xml:space="preserve">The </w:t>
      </w:r>
      <w:proofErr w:type="spellStart"/>
      <w:r w:rsidRPr="00D268CB" w:rsidR="00E20D30">
        <w:rPr>
          <w:rFonts w:ascii="Garamond" w:hAnsi="Garamond" w:cs="Times New Roman (Body CS)" w:eastAsiaTheme="minorEastAsia"/>
          <w:iCs/>
          <w:color w:val="262626" w:themeColor="text1" w:themeTint="D9"/>
          <w:sz w:val="22"/>
          <w:szCs w:val="22"/>
        </w:rPr>
        <w:t>Maximator</w:t>
      </w:r>
      <w:proofErr w:type="spellEnd"/>
      <w:r w:rsidRPr="00D268CB" w:rsidR="00E20D30">
        <w:rPr>
          <w:rFonts w:ascii="Garamond" w:hAnsi="Garamond" w:cs="Times New Roman (Body CS)" w:eastAsiaTheme="minorEastAsia"/>
          <w:iCs/>
          <w:color w:val="262626" w:themeColor="text1" w:themeTint="D9"/>
          <w:sz w:val="22"/>
          <w:szCs w:val="22"/>
        </w:rPr>
        <w:t xml:space="preserve"> countries (Denmark, France, Germany, the Netherlands, Sweden) could be a logical starting point to pursue comprehensive international engagement on cyber issues. </w:t>
      </w:r>
      <w:r w:rsidRPr="00D268CB">
        <w:rPr>
          <w:rFonts w:ascii="Garamond" w:hAnsi="Garamond" w:cs="Times New Roman (Body CS)" w:eastAsiaTheme="minorEastAsia"/>
          <w:iCs/>
          <w:color w:val="262626" w:themeColor="text1" w:themeTint="D9"/>
          <w:sz w:val="22"/>
          <w:szCs w:val="22"/>
        </w:rPr>
        <w:t>In this spirit, t</w:t>
      </w:r>
      <w:r w:rsidRPr="00D268CB" w:rsidR="00333E11">
        <w:rPr>
          <w:rFonts w:ascii="Garamond" w:hAnsi="Garamond" w:cs="Times New Roman (Body CS)" w:eastAsiaTheme="minorEastAsia"/>
          <w:iCs/>
          <w:color w:val="262626" w:themeColor="text1" w:themeTint="D9"/>
          <w:sz w:val="22"/>
          <w:szCs w:val="22"/>
        </w:rPr>
        <w:t xml:space="preserve">he Netherlands should </w:t>
      </w:r>
      <w:r w:rsidRPr="00D268CB">
        <w:rPr>
          <w:rFonts w:ascii="Garamond" w:hAnsi="Garamond" w:cs="Times New Roman (Body CS)" w:eastAsiaTheme="minorEastAsia"/>
          <w:iCs/>
          <w:color w:val="262626" w:themeColor="text1" w:themeTint="D9"/>
          <w:sz w:val="22"/>
          <w:szCs w:val="22"/>
        </w:rPr>
        <w:t>pursue</w:t>
      </w:r>
      <w:r w:rsidRPr="00D268CB" w:rsidR="00333E11">
        <w:rPr>
          <w:rFonts w:ascii="Garamond" w:hAnsi="Garamond" w:cs="Times New Roman (Body CS)" w:eastAsiaTheme="minorEastAsia"/>
          <w:iCs/>
          <w:color w:val="262626" w:themeColor="text1" w:themeTint="D9"/>
          <w:sz w:val="22"/>
          <w:szCs w:val="22"/>
        </w:rPr>
        <w:t>:</w:t>
      </w:r>
    </w:p>
    <w:p w:rsidR="001A3A05" w:rsidP="00333E11" w:rsidRDefault="003118B1" w14:paraId="4B491B8D" w14:textId="2C7C03DB">
      <w:pPr>
        <w:pStyle w:val="Lijstalinea"/>
        <w:numPr>
          <w:ilvl w:val="1"/>
          <w:numId w:val="16"/>
        </w:numPr>
        <w:autoSpaceDE w:val="0"/>
        <w:autoSpaceDN w:val="0"/>
        <w:adjustRightInd w:val="0"/>
        <w:spacing w:before="240"/>
        <w:rPr>
          <w:rFonts w:ascii="Garamond" w:hAnsi="Garamond" w:cs="Times New Roman (Body CS)" w:eastAsiaTheme="minorEastAsia"/>
          <w:iCs/>
          <w:color w:val="262626" w:themeColor="text1" w:themeTint="D9"/>
          <w:sz w:val="22"/>
          <w:szCs w:val="22"/>
        </w:rPr>
      </w:pPr>
      <w:r>
        <w:rPr>
          <w:rFonts w:ascii="Garamond" w:hAnsi="Garamond" w:cs="Times New Roman (Body CS)" w:eastAsiaTheme="minorEastAsia"/>
          <w:iCs/>
          <w:color w:val="262626" w:themeColor="text1" w:themeTint="D9"/>
          <w:sz w:val="22"/>
          <w:szCs w:val="22"/>
        </w:rPr>
        <w:t>Multilateral engagement for setting norms that promote a free and open cyberspace with the goal of building an enforceable rules-based international order in cyberspace. A common position on norms for cyberspace should serve as the foundation for engagement with a larger group of like-minded countries to standardize the myriad declarations on related norms, as well as engagement with other international actors such as Russian and China.</w:t>
      </w:r>
    </w:p>
    <w:p w:rsidR="00C1245F" w:rsidP="00A35D46" w:rsidRDefault="00E20D30" w14:paraId="0E2B9BD9" w14:textId="03B259EE">
      <w:pPr>
        <w:pStyle w:val="Lijstalinea"/>
        <w:numPr>
          <w:ilvl w:val="1"/>
          <w:numId w:val="16"/>
        </w:numPr>
        <w:autoSpaceDE w:val="0"/>
        <w:autoSpaceDN w:val="0"/>
        <w:adjustRightInd w:val="0"/>
        <w:spacing w:before="240"/>
        <w:rPr>
          <w:rFonts w:ascii="Garamond" w:hAnsi="Garamond" w:cs="Times New Roman (Body CS)" w:eastAsiaTheme="minorEastAsia"/>
          <w:iCs/>
          <w:color w:val="262626" w:themeColor="text1" w:themeTint="D9"/>
          <w:sz w:val="22"/>
          <w:szCs w:val="22"/>
        </w:rPr>
      </w:pPr>
      <w:r>
        <w:rPr>
          <w:rFonts w:ascii="Garamond" w:hAnsi="Garamond" w:cs="Times New Roman (Body CS)" w:eastAsiaTheme="minorEastAsia"/>
          <w:iCs/>
          <w:color w:val="262626" w:themeColor="text1" w:themeTint="D9"/>
          <w:sz w:val="22"/>
          <w:szCs w:val="22"/>
        </w:rPr>
        <w:t>Multilateral responses to nefarious cyber activity in accordance with international law</w:t>
      </w:r>
      <w:r w:rsidR="00D268CB">
        <w:rPr>
          <w:rFonts w:ascii="Garamond" w:hAnsi="Garamond" w:cs="Times New Roman (Body CS)" w:eastAsiaTheme="minorEastAsia"/>
          <w:iCs/>
          <w:color w:val="262626" w:themeColor="text1" w:themeTint="D9"/>
          <w:sz w:val="22"/>
          <w:szCs w:val="22"/>
        </w:rPr>
        <w:t>. The Netherlands could spearhead efforts to f</w:t>
      </w:r>
      <w:r w:rsidRPr="00D268CB" w:rsidR="00D268CB">
        <w:rPr>
          <w:rFonts w:ascii="Garamond" w:hAnsi="Garamond" w:cs="Times New Roman (Body CS)" w:eastAsiaTheme="minorEastAsia"/>
          <w:iCs/>
          <w:color w:val="262626" w:themeColor="text1" w:themeTint="D9"/>
          <w:sz w:val="22"/>
          <w:szCs w:val="22"/>
        </w:rPr>
        <w:t xml:space="preserve">ormulate consensus on how to respond to cyber operations that target democratic institutions and systems (e.g., election infrastructure), attacks on personal information of </w:t>
      </w:r>
      <w:r w:rsidR="00D268CB">
        <w:rPr>
          <w:rFonts w:ascii="Garamond" w:hAnsi="Garamond" w:cs="Times New Roman (Body CS)" w:eastAsiaTheme="minorEastAsia"/>
          <w:iCs/>
          <w:color w:val="262626" w:themeColor="text1" w:themeTint="D9"/>
          <w:sz w:val="22"/>
          <w:szCs w:val="22"/>
        </w:rPr>
        <w:t>the grouping’s</w:t>
      </w:r>
      <w:r w:rsidRPr="00D268CB" w:rsidR="00D268CB">
        <w:rPr>
          <w:rFonts w:ascii="Garamond" w:hAnsi="Garamond" w:cs="Times New Roman (Body CS)" w:eastAsiaTheme="minorEastAsia"/>
          <w:iCs/>
          <w:color w:val="262626" w:themeColor="text1" w:themeTint="D9"/>
          <w:sz w:val="22"/>
          <w:szCs w:val="22"/>
        </w:rPr>
        <w:t xml:space="preserve"> citizens and residents (e.g., targeting of people for supposed violations of Hong Kong’s national security law), and state-backed theft of intellectual property.</w:t>
      </w:r>
    </w:p>
    <w:p w:rsidRPr="00F076B2" w:rsidR="00F076B2" w:rsidP="00F076B2" w:rsidRDefault="00F076B2" w14:paraId="6C30A12D" w14:textId="4BAD0F7B">
      <w:pPr>
        <w:autoSpaceDE w:val="0"/>
        <w:autoSpaceDN w:val="0"/>
        <w:adjustRightInd w:val="0"/>
        <w:spacing w:before="240"/>
        <w:rPr>
          <w:rFonts w:ascii="Garamond" w:hAnsi="Garamond" w:cs="Times New Roman (Body CS)" w:eastAsiaTheme="minorEastAsia"/>
          <w:iCs/>
          <w:color w:val="262626" w:themeColor="text1" w:themeTint="D9"/>
          <w:sz w:val="22"/>
          <w:szCs w:val="22"/>
        </w:rPr>
      </w:pPr>
      <w:r>
        <w:rPr>
          <w:rFonts w:ascii="Garamond" w:hAnsi="Garamond" w:cs="Times New Roman (Body CS)" w:eastAsiaTheme="minorEastAsia"/>
          <w:iCs/>
          <w:color w:val="262626" w:themeColor="text1" w:themeTint="D9"/>
          <w:sz w:val="22"/>
          <w:szCs w:val="22"/>
        </w:rPr>
        <w:t>I look forward to discussing these and other ideas with you.</w:t>
      </w:r>
    </w:p>
    <w:sectPr w:rsidRPr="00F076B2" w:rsidR="00F076B2" w:rsidSect="002B4DE5">
      <w:headerReference w:type="default" r:id="rId8"/>
      <w:footerReference w:type="default" r:id="rId9"/>
      <w:headerReference w:type="first" r:id="rId10"/>
      <w:type w:val="continuous"/>
      <w:pgSz w:w="12240" w:h="15840"/>
      <w:pgMar w:top="1080" w:right="1080" w:bottom="1080" w:left="1080" w:header="1008" w:footer="1440" w:gutter="0"/>
      <w:cols w:space="720"/>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11AF9" w14:textId="77777777" w:rsidR="00DA609A" w:rsidRDefault="00DA609A" w:rsidP="000D4DFD">
      <w:r>
        <w:separator/>
      </w:r>
    </w:p>
  </w:endnote>
  <w:endnote w:type="continuationSeparator" w:id="0">
    <w:p w14:paraId="27BAB81B" w14:textId="77777777" w:rsidR="00DA609A" w:rsidRDefault="00DA609A" w:rsidP="000D4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auto"/>
    <w:pitch w:val="variable"/>
    <w:sig w:usb0="E00002FF" w:usb1="5000785B"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808C9" w14:textId="27A1794D" w:rsidR="00EC4841" w:rsidRDefault="00A36569">
    <w:pPr>
      <w:pStyle w:val="Voettekst"/>
    </w:pPr>
    <w:r>
      <w:rPr>
        <w:noProof/>
        <w:lang w:val="nl-NL" w:eastAsia="nl-NL"/>
      </w:rPr>
      <w:drawing>
        <wp:anchor distT="0" distB="0" distL="114300" distR="114300" simplePos="0" relativeHeight="251668480" behindDoc="0" locked="0" layoutInCell="1" allowOverlap="1" wp14:anchorId="78B7586F" wp14:editId="2E71D965">
          <wp:simplePos x="0" y="0"/>
          <wp:positionH relativeFrom="column">
            <wp:posOffset>-810895</wp:posOffset>
          </wp:positionH>
          <wp:positionV relativeFrom="paragraph">
            <wp:posOffset>303742</wp:posOffset>
          </wp:positionV>
          <wp:extent cx="7872984" cy="694944"/>
          <wp:effectExtent l="0" t="0" r="127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NAS Letterhead footer - version 2_Artboard 1 copy 5.png"/>
                  <pic:cNvPicPr/>
                </pic:nvPicPr>
                <pic:blipFill>
                  <a:blip r:embed="rId1"/>
                  <a:stretch>
                    <a:fillRect/>
                  </a:stretch>
                </pic:blipFill>
                <pic:spPr>
                  <a:xfrm>
                    <a:off x="0" y="0"/>
                    <a:ext cx="7872984" cy="69494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5FDC4" w14:textId="77777777" w:rsidR="00DA609A" w:rsidRDefault="00DA609A" w:rsidP="000D4DFD">
      <w:r>
        <w:separator/>
      </w:r>
    </w:p>
  </w:footnote>
  <w:footnote w:type="continuationSeparator" w:id="0">
    <w:p w14:paraId="74F33C58" w14:textId="77777777" w:rsidR="00DA609A" w:rsidRDefault="00DA609A" w:rsidP="000D4DFD">
      <w:r>
        <w:continuationSeparator/>
      </w:r>
    </w:p>
  </w:footnote>
  <w:footnote w:id="1">
    <w:p w14:paraId="55010F38" w14:textId="57A5E6FF" w:rsidR="00CC7BE4" w:rsidRPr="00AF20F5" w:rsidRDefault="00CC7BE4">
      <w:pPr>
        <w:pStyle w:val="Voetnoottekst"/>
        <w:rPr>
          <w:rFonts w:ascii="Helvetica" w:hAnsi="Helvetica"/>
          <w:sz w:val="12"/>
          <w:szCs w:val="12"/>
        </w:rPr>
      </w:pPr>
      <w:r w:rsidRPr="00AF20F5">
        <w:rPr>
          <w:rStyle w:val="Voetnootmarkering"/>
          <w:rFonts w:ascii="Helvetica" w:hAnsi="Helvetica"/>
          <w:sz w:val="12"/>
          <w:szCs w:val="12"/>
        </w:rPr>
        <w:footnoteRef/>
      </w:r>
      <w:r w:rsidRPr="00AF20F5">
        <w:rPr>
          <w:rFonts w:ascii="Helvetica" w:hAnsi="Helvetica"/>
          <w:sz w:val="12"/>
          <w:szCs w:val="12"/>
        </w:rPr>
        <w:t xml:space="preserve"> In addition to new material, this testimony includes original content from the witness’s previously published</w:t>
      </w:r>
      <w:r w:rsidR="003000D4" w:rsidRPr="00AF20F5">
        <w:rPr>
          <w:rFonts w:ascii="Helvetica" w:hAnsi="Helvetica"/>
          <w:sz w:val="12"/>
          <w:szCs w:val="12"/>
        </w:rPr>
        <w:t xml:space="preserve"> and forthcoming </w:t>
      </w:r>
      <w:r w:rsidRPr="00AF20F5">
        <w:rPr>
          <w:rFonts w:ascii="Helvetica" w:hAnsi="Helvetica"/>
          <w:sz w:val="12"/>
          <w:szCs w:val="12"/>
        </w:rPr>
        <w:t>work</w:t>
      </w:r>
      <w:r w:rsidR="003000D4" w:rsidRPr="00AF20F5">
        <w:rPr>
          <w:rFonts w:ascii="Helvetica" w:hAnsi="Helvetica"/>
          <w:sz w:val="12"/>
          <w:szCs w:val="12"/>
        </w:rPr>
        <w:t>,</w:t>
      </w:r>
      <w:r w:rsidRPr="00AF20F5">
        <w:rPr>
          <w:rFonts w:ascii="Helvetica" w:hAnsi="Helvetica"/>
          <w:sz w:val="12"/>
          <w:szCs w:val="12"/>
        </w:rPr>
        <w:t xml:space="preserve"> and media commentary.</w:t>
      </w:r>
    </w:p>
  </w:footnote>
  <w:footnote w:id="2">
    <w:p w14:paraId="521D7032" w14:textId="537D09EF" w:rsidR="00B46DD0" w:rsidRPr="00CB573F" w:rsidRDefault="00B46DD0" w:rsidP="00B46DD0">
      <w:r w:rsidRPr="001A3A05">
        <w:rPr>
          <w:rStyle w:val="Voetnootmarkering"/>
          <w:rFonts w:ascii="Helvetica" w:hAnsi="Helvetica"/>
          <w:sz w:val="12"/>
          <w:szCs w:val="12"/>
        </w:rPr>
        <w:footnoteRef/>
      </w:r>
      <w:r w:rsidRPr="001A3A05">
        <w:rPr>
          <w:rFonts w:ascii="Helvetica" w:hAnsi="Helvetica"/>
          <w:sz w:val="12"/>
          <w:szCs w:val="12"/>
        </w:rPr>
        <w:t xml:space="preserve"> These recommendations are derived or pulled directly from</w:t>
      </w:r>
      <w:r>
        <w:rPr>
          <w:rFonts w:ascii="Helvetica" w:hAnsi="Helvetica"/>
          <w:sz w:val="12"/>
          <w:szCs w:val="12"/>
        </w:rPr>
        <w:t xml:space="preserve"> </w:t>
      </w:r>
      <w:r>
        <w:rPr>
          <w:rFonts w:ascii="Helvetica" w:hAnsi="Helvetica"/>
          <w:i/>
          <w:iCs/>
          <w:sz w:val="12"/>
          <w:szCs w:val="12"/>
        </w:rPr>
        <w:t>Common Code: An Alliance Framework for Democratic Technology Policy</w:t>
      </w:r>
      <w:r>
        <w:rPr>
          <w:rFonts w:ascii="Helvetica" w:hAnsi="Helvetica"/>
          <w:sz w:val="12"/>
          <w:szCs w:val="12"/>
        </w:rPr>
        <w:t>, for which the witness was the lead author,</w:t>
      </w:r>
      <w:r w:rsidRPr="001A3A05">
        <w:rPr>
          <w:rFonts w:ascii="Helvetica" w:hAnsi="Helvetica"/>
          <w:sz w:val="12"/>
          <w:szCs w:val="12"/>
        </w:rPr>
        <w:t xml:space="preserve"> </w:t>
      </w:r>
      <w:r w:rsidRPr="001A3A05">
        <w:rPr>
          <w:rFonts w:ascii="Helvetica" w:eastAsiaTheme="minorEastAsia" w:hAnsi="Helvetica" w:cs="Times New Roman (Body CS)"/>
          <w:i/>
          <w:color w:val="262626" w:themeColor="text1" w:themeTint="D9"/>
          <w:sz w:val="12"/>
          <w:szCs w:val="12"/>
        </w:rPr>
        <w:t>The</w:t>
      </w:r>
      <w:r w:rsidRPr="00AF20F5">
        <w:rPr>
          <w:rFonts w:ascii="Helvetica" w:eastAsiaTheme="minorEastAsia" w:hAnsi="Helvetica" w:cs="Times New Roman (Body CS)"/>
          <w:i/>
          <w:color w:val="262626" w:themeColor="text1" w:themeTint="D9"/>
          <w:sz w:val="12"/>
          <w:szCs w:val="12"/>
        </w:rPr>
        <w:t xml:space="preserve"> American AI Century: A Blueprint for Action</w:t>
      </w:r>
      <w:r w:rsidRPr="001A1A24">
        <w:rPr>
          <w:rFonts w:ascii="Helvetica" w:eastAsiaTheme="minorEastAsia" w:hAnsi="Helvetica" w:cs="Times New Roman (Body CS)"/>
          <w:iCs/>
          <w:color w:val="262626" w:themeColor="text1" w:themeTint="D9"/>
          <w:sz w:val="12"/>
          <w:szCs w:val="12"/>
        </w:rPr>
        <w:t>, for which the witness was the lead author</w:t>
      </w:r>
      <w:r>
        <w:rPr>
          <w:rFonts w:ascii="Helvetica" w:eastAsiaTheme="minorEastAsia" w:hAnsi="Helvetica" w:cs="Times New Roman (Body CS)"/>
          <w:iCs/>
          <w:color w:val="262626" w:themeColor="text1" w:themeTint="D9"/>
          <w:sz w:val="12"/>
          <w:szCs w:val="12"/>
        </w:rPr>
        <w:t xml:space="preserve">, from Martijn Rasser, </w:t>
      </w:r>
      <w:r>
        <w:rPr>
          <w:rFonts w:ascii="Helvetica" w:eastAsiaTheme="minorEastAsia" w:hAnsi="Helvetica" w:cs="Times New Roman (Body CS)"/>
          <w:i/>
          <w:color w:val="262626" w:themeColor="text1" w:themeTint="D9"/>
          <w:sz w:val="12"/>
          <w:szCs w:val="12"/>
        </w:rPr>
        <w:t xml:space="preserve">Networked: Techno-Democratic Statecraft for Australia and the </w:t>
      </w:r>
      <w:r w:rsidRPr="00B46DD0">
        <w:rPr>
          <w:rFonts w:ascii="Helvetica" w:eastAsiaTheme="minorEastAsia" w:hAnsi="Helvetica" w:cs="Times New Roman (Body CS)"/>
          <w:iCs/>
          <w:color w:val="262626" w:themeColor="text1" w:themeTint="D9"/>
          <w:sz w:val="12"/>
          <w:szCs w:val="12"/>
        </w:rPr>
        <w:t>Quad</w:t>
      </w:r>
      <w:r>
        <w:rPr>
          <w:rFonts w:ascii="Helvetica" w:eastAsiaTheme="minorEastAsia" w:hAnsi="Helvetica" w:cs="Times New Roman (Body CS)"/>
          <w:iCs/>
          <w:color w:val="262626" w:themeColor="text1" w:themeTint="D9"/>
          <w:sz w:val="12"/>
          <w:szCs w:val="12"/>
        </w:rPr>
        <w:t xml:space="preserve">, </w:t>
      </w:r>
      <w:r w:rsidRPr="00B46DD0">
        <w:rPr>
          <w:rFonts w:ascii="Helvetica" w:eastAsiaTheme="minorEastAsia" w:hAnsi="Helvetica" w:cs="Times New Roman (Body CS)"/>
          <w:iCs/>
          <w:color w:val="262626" w:themeColor="text1" w:themeTint="D9"/>
          <w:sz w:val="12"/>
          <w:szCs w:val="12"/>
        </w:rPr>
        <w:t>from</w:t>
      </w:r>
      <w:r>
        <w:rPr>
          <w:rFonts w:ascii="Helvetica" w:eastAsiaTheme="minorEastAsia" w:hAnsi="Helvetica" w:cs="Times New Roman (Body CS)"/>
          <w:iCs/>
          <w:color w:val="262626" w:themeColor="text1" w:themeTint="D9"/>
          <w:sz w:val="12"/>
          <w:szCs w:val="12"/>
        </w:rPr>
        <w:t xml:space="preserve"> Martijn Rasser, “Countering China’s </w:t>
      </w:r>
      <w:proofErr w:type="spellStart"/>
      <w:r>
        <w:rPr>
          <w:rFonts w:ascii="Helvetica" w:eastAsiaTheme="minorEastAsia" w:hAnsi="Helvetica" w:cs="Times New Roman (Body CS)"/>
          <w:iCs/>
          <w:color w:val="262626" w:themeColor="text1" w:themeTint="D9"/>
          <w:sz w:val="12"/>
          <w:szCs w:val="12"/>
        </w:rPr>
        <w:t>Technonationalism</w:t>
      </w:r>
      <w:proofErr w:type="spellEnd"/>
      <w:r>
        <w:rPr>
          <w:rFonts w:ascii="Helvetica" w:eastAsiaTheme="minorEastAsia" w:hAnsi="Helvetica" w:cs="Times New Roman (Body CS)"/>
          <w:iCs/>
          <w:color w:val="262626" w:themeColor="text1" w:themeTint="D9"/>
          <w:sz w:val="12"/>
          <w:szCs w:val="12"/>
        </w:rPr>
        <w:t xml:space="preserve">,” </w:t>
      </w:r>
      <w:r>
        <w:rPr>
          <w:rFonts w:ascii="Helvetica" w:eastAsiaTheme="minorEastAsia" w:hAnsi="Helvetica" w:cs="Times New Roman (Body CS)"/>
          <w:i/>
          <w:color w:val="262626" w:themeColor="text1" w:themeTint="D9"/>
          <w:sz w:val="12"/>
          <w:szCs w:val="12"/>
        </w:rPr>
        <w:t>The Diplomat</w:t>
      </w:r>
      <w:r>
        <w:rPr>
          <w:rFonts w:ascii="Helvetica" w:eastAsiaTheme="minorEastAsia" w:hAnsi="Helvetica" w:cs="Times New Roman (Body CS)"/>
          <w:iCs/>
          <w:color w:val="262626" w:themeColor="text1" w:themeTint="D9"/>
          <w:sz w:val="12"/>
          <w:szCs w:val="12"/>
        </w:rPr>
        <w:t xml:space="preserve">, April 24, 2020, </w:t>
      </w:r>
      <w:hyperlink r:id="rId1" w:history="1">
        <w:r w:rsidRPr="00515E8D">
          <w:rPr>
            <w:rStyle w:val="Hyperlink"/>
            <w:rFonts w:ascii="Helvetica" w:hAnsi="Helvetica"/>
            <w:color w:val="000000" w:themeColor="text1"/>
            <w:sz w:val="12"/>
            <w:szCs w:val="12"/>
          </w:rPr>
          <w:t>https://thediplomat.com/2020/04/countering-chinas-technonationalism/</w:t>
        </w:r>
      </w:hyperlink>
      <w:r>
        <w:rPr>
          <w:rFonts w:ascii="Helvetica" w:hAnsi="Helvetica"/>
          <w:color w:val="000000" w:themeColor="text1"/>
          <w:sz w:val="12"/>
          <w:szCs w:val="12"/>
        </w:rPr>
        <w:t xml:space="preserve">, from </w:t>
      </w:r>
      <w:r>
        <w:rPr>
          <w:rFonts w:ascii="Helvetica" w:hAnsi="Helvetica"/>
          <w:i/>
          <w:iCs/>
          <w:color w:val="000000" w:themeColor="text1"/>
          <w:sz w:val="12"/>
          <w:szCs w:val="12"/>
        </w:rPr>
        <w:t>Rising to the China Challenge: Renewing American Competitiveness in the Indo-Pacific</w:t>
      </w:r>
      <w:r>
        <w:rPr>
          <w:rFonts w:ascii="Helvetica" w:hAnsi="Helvetica"/>
          <w:color w:val="000000" w:themeColor="text1"/>
          <w:sz w:val="12"/>
          <w:szCs w:val="12"/>
        </w:rPr>
        <w:t>, for which the witness was a co-author, and from his testimony before the United States Senate Banking Subcommittee on Economic Policy on July 20, 2020.</w:t>
      </w:r>
    </w:p>
  </w:footnote>
  <w:footnote w:id="3">
    <w:p w14:paraId="58B0EA6A" w14:textId="552BEACB" w:rsidR="002639E2" w:rsidRPr="00176182" w:rsidRDefault="002639E2">
      <w:pPr>
        <w:pStyle w:val="Voetnoottekst"/>
        <w:rPr>
          <w:rFonts w:ascii="Helvetica" w:hAnsi="Helvetica"/>
          <w:i/>
          <w:iCs/>
          <w:sz w:val="12"/>
          <w:szCs w:val="12"/>
        </w:rPr>
      </w:pPr>
      <w:r w:rsidRPr="00176182">
        <w:rPr>
          <w:rStyle w:val="Voetnootmarkering"/>
          <w:rFonts w:ascii="Helvetica" w:hAnsi="Helvetica"/>
          <w:sz w:val="12"/>
          <w:szCs w:val="12"/>
        </w:rPr>
        <w:footnoteRef/>
      </w:r>
      <w:r w:rsidRPr="00176182">
        <w:rPr>
          <w:rFonts w:ascii="Helvetica" w:hAnsi="Helvetica"/>
          <w:sz w:val="12"/>
          <w:szCs w:val="12"/>
        </w:rPr>
        <w:t xml:space="preserve"> See Michael Horowitz and Paul Scharre, </w:t>
      </w:r>
      <w:r w:rsidRPr="00176182">
        <w:rPr>
          <w:rFonts w:ascii="Helvetica" w:hAnsi="Helvetica"/>
          <w:i/>
          <w:iCs/>
          <w:sz w:val="12"/>
          <w:szCs w:val="12"/>
        </w:rPr>
        <w:t xml:space="preserve">AI and International Stability: Risks and Confidence-Building Measures </w:t>
      </w:r>
      <w:r w:rsidRPr="00176182">
        <w:rPr>
          <w:rFonts w:ascii="Helvetica" w:hAnsi="Helvetica"/>
          <w:sz w:val="12"/>
          <w:szCs w:val="12"/>
        </w:rPr>
        <w:t>and Elisa Catalano Ewers, et. al.,</w:t>
      </w:r>
      <w:r w:rsidRPr="00176182">
        <w:rPr>
          <w:rFonts w:ascii="Helvetica" w:hAnsi="Helvetica"/>
          <w:i/>
          <w:iCs/>
          <w:sz w:val="12"/>
          <w:szCs w:val="12"/>
        </w:rPr>
        <w:t xml:space="preserve"> </w:t>
      </w:r>
      <w:r w:rsidR="00176182" w:rsidRPr="00176182">
        <w:rPr>
          <w:rFonts w:ascii="Helvetica" w:hAnsi="Helvetica"/>
          <w:i/>
          <w:iCs/>
          <w:sz w:val="12"/>
          <w:szCs w:val="12"/>
        </w:rPr>
        <w:t>Drone Proliferation: Policy Choices for the Trump Administration.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11023" w:type="dxa"/>
      <w:tblInd w:w="-470" w:type="dxa"/>
      <w:tblBorders>
        <w:top w:val="none" w:sz="0" w:space="0" w:color="auto"/>
        <w:left w:val="none" w:sz="0" w:space="0" w:color="auto"/>
        <w:bottom w:val="single" w:sz="4" w:space="0" w:color="263D88"/>
        <w:right w:val="none" w:sz="0" w:space="0" w:color="auto"/>
        <w:insideH w:val="none" w:sz="0" w:space="0" w:color="auto"/>
        <w:insideV w:val="none" w:sz="0" w:space="0" w:color="auto"/>
      </w:tblBorders>
      <w:tblLook w:val="04A0" w:firstRow="1" w:lastRow="0" w:firstColumn="1" w:lastColumn="0" w:noHBand="0" w:noVBand="1"/>
    </w:tblPr>
    <w:tblGrid>
      <w:gridCol w:w="7063"/>
      <w:gridCol w:w="3960"/>
    </w:tblGrid>
    <w:tr w:rsidR="00F63AE2" w:rsidRPr="00F63AE2" w14:paraId="4B124237" w14:textId="79ED383E" w:rsidTr="007F53E4">
      <w:trPr>
        <w:trHeight w:val="450"/>
      </w:trPr>
      <w:tc>
        <w:tcPr>
          <w:tcW w:w="7063" w:type="dxa"/>
          <w:vAlign w:val="center"/>
        </w:tcPr>
        <w:p w14:paraId="39213C47" w14:textId="6CBFF9C2" w:rsidR="00F63AE2" w:rsidRPr="00F63AE2" w:rsidRDefault="003F659E" w:rsidP="007F53E4">
          <w:pPr>
            <w:pStyle w:val="Koptekst"/>
            <w:rPr>
              <w:rFonts w:ascii="Helvetica" w:hAnsi="Helvetica"/>
              <w:i/>
              <w:iCs/>
              <w:color w:val="263D88"/>
              <w:sz w:val="15"/>
              <w:szCs w:val="15"/>
            </w:rPr>
          </w:pPr>
          <w:r>
            <w:rPr>
              <w:rFonts w:ascii="Helvetica" w:hAnsi="Helvetica"/>
              <w:i/>
              <w:iCs/>
              <w:color w:val="263D88"/>
              <w:sz w:val="15"/>
              <w:szCs w:val="15"/>
            </w:rPr>
            <w:t>Dealing with Emerging Technologies in the Security and Military Domain</w:t>
          </w:r>
        </w:p>
      </w:tc>
      <w:tc>
        <w:tcPr>
          <w:tcW w:w="3960" w:type="dxa"/>
          <w:vAlign w:val="center"/>
        </w:tcPr>
        <w:p w14:paraId="1C9389DA" w14:textId="16A5EA81" w:rsidR="00F63AE2" w:rsidRPr="00F63AE2" w:rsidRDefault="003F659E" w:rsidP="00052589">
          <w:pPr>
            <w:pStyle w:val="Koptekst"/>
            <w:jc w:val="right"/>
            <w:rPr>
              <w:rFonts w:ascii="Helvetica" w:hAnsi="Helvetica"/>
              <w:color w:val="263D88"/>
              <w:sz w:val="15"/>
              <w:szCs w:val="15"/>
            </w:rPr>
          </w:pPr>
          <w:r>
            <w:rPr>
              <w:rFonts w:ascii="Helvetica" w:hAnsi="Helvetica"/>
              <w:color w:val="263D88"/>
              <w:sz w:val="15"/>
              <w:szCs w:val="15"/>
            </w:rPr>
            <w:t>February 3, 2021</w:t>
          </w:r>
        </w:p>
      </w:tc>
    </w:tr>
  </w:tbl>
  <w:p w14:paraId="6CF2F11B" w14:textId="16904E87" w:rsidR="00A36569" w:rsidRPr="00A36569" w:rsidRDefault="00A36569" w:rsidP="00F63AE2">
    <w:pPr>
      <w:pStyle w:val="Koptekst"/>
      <w:rPr>
        <w:rFonts w:ascii="Helvetica" w:hAnsi="Helvetica"/>
        <w:sz w:val="15"/>
        <w:szCs w:val="15"/>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95032" w14:textId="0B291914" w:rsidR="00690E5A" w:rsidRDefault="00690E5A">
    <w:pPr>
      <w:pStyle w:val="Koptekst"/>
    </w:pPr>
    <w:r>
      <w:rPr>
        <w:noProof/>
        <w:lang w:val="nl-NL" w:eastAsia="nl-NL"/>
      </w:rPr>
      <w:drawing>
        <wp:anchor distT="0" distB="0" distL="114300" distR="114300" simplePos="0" relativeHeight="251657216" behindDoc="0" locked="0" layoutInCell="1" allowOverlap="1" wp14:anchorId="42B3CEC9" wp14:editId="6B14EBDE">
          <wp:simplePos x="0" y="0"/>
          <wp:positionH relativeFrom="column">
            <wp:posOffset>-914400</wp:posOffset>
          </wp:positionH>
          <wp:positionV relativeFrom="paragraph">
            <wp:posOffset>-641350</wp:posOffset>
          </wp:positionV>
          <wp:extent cx="7818120" cy="10122408"/>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background design - logo only-05.png"/>
                  <pic:cNvPicPr/>
                </pic:nvPicPr>
                <pic:blipFill>
                  <a:blip r:embed="rId1"/>
                  <a:stretch>
                    <a:fillRect/>
                  </a:stretch>
                </pic:blipFill>
                <pic:spPr>
                  <a:xfrm>
                    <a:off x="0" y="0"/>
                    <a:ext cx="7818120" cy="1012240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A367B"/>
    <w:multiLevelType w:val="hybridMultilevel"/>
    <w:tmpl w:val="69EC0746"/>
    <w:lvl w:ilvl="0" w:tplc="B75CBD3C">
      <w:start w:val="1"/>
      <w:numFmt w:val="bullet"/>
      <w:lvlText w:val=""/>
      <w:lvlJc w:val="left"/>
      <w:pPr>
        <w:ind w:left="720" w:hanging="360"/>
      </w:pPr>
      <w:rPr>
        <w:rFonts w:ascii="Wingdings" w:hAnsi="Wingding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740440"/>
    <w:multiLevelType w:val="hybridMultilevel"/>
    <w:tmpl w:val="C4047AF6"/>
    <w:lvl w:ilvl="0" w:tplc="B3BE1ED0">
      <w:start w:val="1"/>
      <w:numFmt w:val="decimal"/>
      <w:lvlText w:val="%1)"/>
      <w:lvlJc w:val="left"/>
      <w:pPr>
        <w:ind w:left="360" w:hanging="360"/>
      </w:pPr>
      <w:rPr>
        <w:rFonts w:ascii="Helvetica" w:hAnsi="Helvetica" w:hint="default"/>
        <w:color w:val="262626" w:themeColor="text1" w:themeTint="D9"/>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AA185F"/>
    <w:multiLevelType w:val="hybridMultilevel"/>
    <w:tmpl w:val="9D3A34A4"/>
    <w:lvl w:ilvl="0" w:tplc="4738A2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932F52"/>
    <w:multiLevelType w:val="multilevel"/>
    <w:tmpl w:val="DE145298"/>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262C2F3C"/>
    <w:multiLevelType w:val="hybridMultilevel"/>
    <w:tmpl w:val="ECFC2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9F4F05"/>
    <w:multiLevelType w:val="hybridMultilevel"/>
    <w:tmpl w:val="6818B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895440"/>
    <w:multiLevelType w:val="hybridMultilevel"/>
    <w:tmpl w:val="C0B44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9C363E1"/>
    <w:multiLevelType w:val="hybridMultilevel"/>
    <w:tmpl w:val="DC4E20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5E0B2D"/>
    <w:multiLevelType w:val="hybridMultilevel"/>
    <w:tmpl w:val="3626AC98"/>
    <w:lvl w:ilvl="0" w:tplc="D7B0363A">
      <w:start w:val="1"/>
      <w:numFmt w:val="decimal"/>
      <w:lvlText w:val="%1)"/>
      <w:lvlJc w:val="left"/>
      <w:pPr>
        <w:ind w:left="360" w:hanging="360"/>
      </w:pPr>
      <w:rPr>
        <w:rFonts w:ascii="Helvetica" w:hAnsi="Helvetica" w:hint="default"/>
        <w:color w:val="262626" w:themeColor="text1" w:themeTint="D9"/>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1D8584E"/>
    <w:multiLevelType w:val="hybridMultilevel"/>
    <w:tmpl w:val="079C5BEA"/>
    <w:lvl w:ilvl="0" w:tplc="04090011">
      <w:start w:val="1"/>
      <w:numFmt w:val="decimal"/>
      <w:lvlText w:val="%1)"/>
      <w:lvlJc w:val="left"/>
      <w:pPr>
        <w:ind w:left="720" w:hanging="360"/>
      </w:pPr>
      <w:rPr>
        <w:rFonts w:hint="default"/>
        <w:color w:val="263D8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156A3A"/>
    <w:multiLevelType w:val="hybridMultilevel"/>
    <w:tmpl w:val="DE14529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7A53F6"/>
    <w:multiLevelType w:val="hybridMultilevel"/>
    <w:tmpl w:val="AD9261C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9F32E60"/>
    <w:multiLevelType w:val="hybridMultilevel"/>
    <w:tmpl w:val="CD9690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04642A9"/>
    <w:multiLevelType w:val="hybridMultilevel"/>
    <w:tmpl w:val="FBE4DE8C"/>
    <w:lvl w:ilvl="0" w:tplc="0409000F">
      <w:start w:val="1"/>
      <w:numFmt w:val="decimal"/>
      <w:lvlText w:val="%1."/>
      <w:lvlJc w:val="left"/>
      <w:pPr>
        <w:ind w:left="720" w:hanging="360"/>
      </w:pPr>
      <w:rPr>
        <w:rFonts w:hint="default"/>
        <w:color w:val="263D8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D11D0E"/>
    <w:multiLevelType w:val="multilevel"/>
    <w:tmpl w:val="AAA03A08"/>
    <w:lvl w:ilvl="0">
      <w:start w:val="1"/>
      <w:numFmt w:val="bullet"/>
      <w:lvlText w:val=""/>
      <w:lvlJc w:val="left"/>
      <w:pPr>
        <w:ind w:left="72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5E076B0D"/>
    <w:multiLevelType w:val="hybridMultilevel"/>
    <w:tmpl w:val="39DC3374"/>
    <w:lvl w:ilvl="0" w:tplc="04090011">
      <w:start w:val="1"/>
      <w:numFmt w:val="decimal"/>
      <w:lvlText w:val="%1)"/>
      <w:lvlJc w:val="left"/>
      <w:pPr>
        <w:ind w:left="720" w:hanging="360"/>
      </w:pPr>
      <w:rPr>
        <w:rFonts w:hint="default"/>
        <w:b w:val="0"/>
        <w:bCs w:val="0"/>
        <w:color w:val="263D88"/>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9C919E7"/>
    <w:multiLevelType w:val="hybridMultilevel"/>
    <w:tmpl w:val="83F238DE"/>
    <w:lvl w:ilvl="0" w:tplc="C7325B7E">
      <w:start w:val="1"/>
      <w:numFmt w:val="decimal"/>
      <w:lvlText w:val="%1)"/>
      <w:lvlJc w:val="left"/>
      <w:pPr>
        <w:ind w:left="720" w:hanging="360"/>
      </w:pPr>
      <w:rPr>
        <w:rFonts w:hint="default"/>
        <w:color w:val="263D8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FC0059"/>
    <w:multiLevelType w:val="hybridMultilevel"/>
    <w:tmpl w:val="12E65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37039"/>
    <w:multiLevelType w:val="hybridMultilevel"/>
    <w:tmpl w:val="3502D48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84F43F7"/>
    <w:multiLevelType w:val="hybridMultilevel"/>
    <w:tmpl w:val="2B98F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6"/>
  </w:num>
  <w:num w:numId="4">
    <w:abstractNumId w:val="7"/>
  </w:num>
  <w:num w:numId="5">
    <w:abstractNumId w:val="19"/>
  </w:num>
  <w:num w:numId="6">
    <w:abstractNumId w:val="16"/>
  </w:num>
  <w:num w:numId="7">
    <w:abstractNumId w:val="13"/>
  </w:num>
  <w:num w:numId="8">
    <w:abstractNumId w:val="9"/>
  </w:num>
  <w:num w:numId="9">
    <w:abstractNumId w:val="8"/>
  </w:num>
  <w:num w:numId="10">
    <w:abstractNumId w:val="1"/>
  </w:num>
  <w:num w:numId="11">
    <w:abstractNumId w:val="2"/>
  </w:num>
  <w:num w:numId="12">
    <w:abstractNumId w:val="18"/>
  </w:num>
  <w:num w:numId="13">
    <w:abstractNumId w:val="11"/>
  </w:num>
  <w:num w:numId="14">
    <w:abstractNumId w:val="10"/>
  </w:num>
  <w:num w:numId="15">
    <w:abstractNumId w:val="3"/>
  </w:num>
  <w:num w:numId="16">
    <w:abstractNumId w:val="0"/>
  </w:num>
  <w:num w:numId="17">
    <w:abstractNumId w:val="15"/>
  </w:num>
  <w:num w:numId="18">
    <w:abstractNumId w:val="17"/>
  </w:num>
  <w:num w:numId="19">
    <w:abstractNumId w:val="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36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DFD"/>
    <w:rsid w:val="0000412C"/>
    <w:rsid w:val="00022161"/>
    <w:rsid w:val="00043FAD"/>
    <w:rsid w:val="000519FC"/>
    <w:rsid w:val="00052589"/>
    <w:rsid w:val="00064BD4"/>
    <w:rsid w:val="00093792"/>
    <w:rsid w:val="000A0E55"/>
    <w:rsid w:val="000C3C68"/>
    <w:rsid w:val="000D4DFD"/>
    <w:rsid w:val="00101FFD"/>
    <w:rsid w:val="00102C4D"/>
    <w:rsid w:val="00114B30"/>
    <w:rsid w:val="001201FB"/>
    <w:rsid w:val="00133518"/>
    <w:rsid w:val="00133DE1"/>
    <w:rsid w:val="0014604B"/>
    <w:rsid w:val="001502C3"/>
    <w:rsid w:val="0016482F"/>
    <w:rsid w:val="00176182"/>
    <w:rsid w:val="001967BB"/>
    <w:rsid w:val="001A1A24"/>
    <w:rsid w:val="001A3A05"/>
    <w:rsid w:val="001C6795"/>
    <w:rsid w:val="001D3005"/>
    <w:rsid w:val="00226461"/>
    <w:rsid w:val="0025645B"/>
    <w:rsid w:val="00261F17"/>
    <w:rsid w:val="002639E2"/>
    <w:rsid w:val="00265BED"/>
    <w:rsid w:val="00282337"/>
    <w:rsid w:val="0028294B"/>
    <w:rsid w:val="0029203F"/>
    <w:rsid w:val="002A06CD"/>
    <w:rsid w:val="002B4DE5"/>
    <w:rsid w:val="002C160C"/>
    <w:rsid w:val="002C248A"/>
    <w:rsid w:val="002C54E3"/>
    <w:rsid w:val="003000D4"/>
    <w:rsid w:val="003118B1"/>
    <w:rsid w:val="00321850"/>
    <w:rsid w:val="00321FD9"/>
    <w:rsid w:val="003229AB"/>
    <w:rsid w:val="00333E11"/>
    <w:rsid w:val="00352499"/>
    <w:rsid w:val="0035368A"/>
    <w:rsid w:val="00360D59"/>
    <w:rsid w:val="00361735"/>
    <w:rsid w:val="00381B06"/>
    <w:rsid w:val="00391CF4"/>
    <w:rsid w:val="003A5D67"/>
    <w:rsid w:val="003E08A5"/>
    <w:rsid w:val="003F0FB3"/>
    <w:rsid w:val="003F659E"/>
    <w:rsid w:val="0047449A"/>
    <w:rsid w:val="00477CCC"/>
    <w:rsid w:val="00492309"/>
    <w:rsid w:val="004C3387"/>
    <w:rsid w:val="004D703D"/>
    <w:rsid w:val="004E0E0C"/>
    <w:rsid w:val="004F2D38"/>
    <w:rsid w:val="00515E8D"/>
    <w:rsid w:val="00532406"/>
    <w:rsid w:val="00541F08"/>
    <w:rsid w:val="00570A27"/>
    <w:rsid w:val="00581B7E"/>
    <w:rsid w:val="00584FA1"/>
    <w:rsid w:val="005A6CE0"/>
    <w:rsid w:val="005C0CE9"/>
    <w:rsid w:val="005C7359"/>
    <w:rsid w:val="005F1326"/>
    <w:rsid w:val="006073FD"/>
    <w:rsid w:val="006118AD"/>
    <w:rsid w:val="00633AA6"/>
    <w:rsid w:val="006558AE"/>
    <w:rsid w:val="00665D5E"/>
    <w:rsid w:val="00671A36"/>
    <w:rsid w:val="00690E5A"/>
    <w:rsid w:val="006968A9"/>
    <w:rsid w:val="006F7A7E"/>
    <w:rsid w:val="00732E55"/>
    <w:rsid w:val="0074286C"/>
    <w:rsid w:val="007619EC"/>
    <w:rsid w:val="00766A38"/>
    <w:rsid w:val="00781810"/>
    <w:rsid w:val="00783257"/>
    <w:rsid w:val="00787B0C"/>
    <w:rsid w:val="00787B8A"/>
    <w:rsid w:val="007C4730"/>
    <w:rsid w:val="007C682D"/>
    <w:rsid w:val="007E00C1"/>
    <w:rsid w:val="007E22A1"/>
    <w:rsid w:val="007F53E4"/>
    <w:rsid w:val="008052B4"/>
    <w:rsid w:val="008241D1"/>
    <w:rsid w:val="008364A9"/>
    <w:rsid w:val="008533A4"/>
    <w:rsid w:val="00860D12"/>
    <w:rsid w:val="008A219D"/>
    <w:rsid w:val="008B152C"/>
    <w:rsid w:val="008D67C9"/>
    <w:rsid w:val="008F1D46"/>
    <w:rsid w:val="00907AA1"/>
    <w:rsid w:val="009234B7"/>
    <w:rsid w:val="009566F8"/>
    <w:rsid w:val="009A3927"/>
    <w:rsid w:val="009D3B07"/>
    <w:rsid w:val="009F5DE6"/>
    <w:rsid w:val="009F74CD"/>
    <w:rsid w:val="00A161B7"/>
    <w:rsid w:val="00A31145"/>
    <w:rsid w:val="00A35D46"/>
    <w:rsid w:val="00A36569"/>
    <w:rsid w:val="00A428DE"/>
    <w:rsid w:val="00A97455"/>
    <w:rsid w:val="00AB2EA0"/>
    <w:rsid w:val="00AD71BC"/>
    <w:rsid w:val="00AF20F5"/>
    <w:rsid w:val="00B14C3D"/>
    <w:rsid w:val="00B17900"/>
    <w:rsid w:val="00B256C7"/>
    <w:rsid w:val="00B42D0B"/>
    <w:rsid w:val="00B46DD0"/>
    <w:rsid w:val="00B64ED5"/>
    <w:rsid w:val="00B83612"/>
    <w:rsid w:val="00B91F2D"/>
    <w:rsid w:val="00BB2A18"/>
    <w:rsid w:val="00BE1084"/>
    <w:rsid w:val="00C05D9A"/>
    <w:rsid w:val="00C0710B"/>
    <w:rsid w:val="00C1059D"/>
    <w:rsid w:val="00C1245F"/>
    <w:rsid w:val="00C342F1"/>
    <w:rsid w:val="00CB3C6C"/>
    <w:rsid w:val="00CB573F"/>
    <w:rsid w:val="00CC7BE4"/>
    <w:rsid w:val="00CE1EE0"/>
    <w:rsid w:val="00CF6FB7"/>
    <w:rsid w:val="00D03B17"/>
    <w:rsid w:val="00D06030"/>
    <w:rsid w:val="00D268CB"/>
    <w:rsid w:val="00D405F0"/>
    <w:rsid w:val="00D51B86"/>
    <w:rsid w:val="00D86A58"/>
    <w:rsid w:val="00D975D1"/>
    <w:rsid w:val="00DA609A"/>
    <w:rsid w:val="00DC3AA3"/>
    <w:rsid w:val="00DC6BF8"/>
    <w:rsid w:val="00E10332"/>
    <w:rsid w:val="00E20D30"/>
    <w:rsid w:val="00E71A22"/>
    <w:rsid w:val="00E921D7"/>
    <w:rsid w:val="00E97EBB"/>
    <w:rsid w:val="00EC05E5"/>
    <w:rsid w:val="00EC4841"/>
    <w:rsid w:val="00EE0E66"/>
    <w:rsid w:val="00F0023D"/>
    <w:rsid w:val="00F05770"/>
    <w:rsid w:val="00F074B1"/>
    <w:rsid w:val="00F076B2"/>
    <w:rsid w:val="00F27F42"/>
    <w:rsid w:val="00F34ADB"/>
    <w:rsid w:val="00F40090"/>
    <w:rsid w:val="00F54036"/>
    <w:rsid w:val="00F62235"/>
    <w:rsid w:val="00F63AE2"/>
    <w:rsid w:val="00F64867"/>
    <w:rsid w:val="00F93296"/>
    <w:rsid w:val="00F9572B"/>
    <w:rsid w:val="00FC4FC3"/>
    <w:rsid w:val="00FC7277"/>
    <w:rsid w:val="00FE68FF"/>
    <w:rsid w:val="00FE7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F67858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FE68FF"/>
    <w:rPr>
      <w:rFonts w:ascii="Times New Roman" w:eastAsia="Times New Roman" w:hAnsi="Times New Roman"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D4DFD"/>
    <w:pPr>
      <w:tabs>
        <w:tab w:val="center" w:pos="4320"/>
        <w:tab w:val="right" w:pos="8640"/>
      </w:tabs>
    </w:pPr>
    <w:rPr>
      <w:rFonts w:asciiTheme="minorHAnsi" w:eastAsiaTheme="minorEastAsia" w:hAnsiTheme="minorHAnsi" w:cstheme="minorBidi"/>
    </w:rPr>
  </w:style>
  <w:style w:type="character" w:customStyle="1" w:styleId="KoptekstChar">
    <w:name w:val="Koptekst Char"/>
    <w:basedOn w:val="Standaardalinea-lettertype"/>
    <w:link w:val="Koptekst"/>
    <w:uiPriority w:val="99"/>
    <w:rsid w:val="000D4DFD"/>
  </w:style>
  <w:style w:type="paragraph" w:styleId="Voettekst">
    <w:name w:val="footer"/>
    <w:basedOn w:val="Standaard"/>
    <w:link w:val="VoettekstChar"/>
    <w:uiPriority w:val="99"/>
    <w:unhideWhenUsed/>
    <w:rsid w:val="000D4DFD"/>
    <w:pPr>
      <w:tabs>
        <w:tab w:val="center" w:pos="4320"/>
        <w:tab w:val="right" w:pos="8640"/>
      </w:tabs>
    </w:pPr>
    <w:rPr>
      <w:rFonts w:asciiTheme="minorHAnsi" w:eastAsiaTheme="minorEastAsia" w:hAnsiTheme="minorHAnsi" w:cstheme="minorBidi"/>
    </w:rPr>
  </w:style>
  <w:style w:type="character" w:customStyle="1" w:styleId="VoettekstChar">
    <w:name w:val="Voettekst Char"/>
    <w:basedOn w:val="Standaardalinea-lettertype"/>
    <w:link w:val="Voettekst"/>
    <w:uiPriority w:val="99"/>
    <w:rsid w:val="000D4DFD"/>
  </w:style>
  <w:style w:type="paragraph" w:styleId="Ballontekst">
    <w:name w:val="Balloon Text"/>
    <w:basedOn w:val="Standaard"/>
    <w:link w:val="BallontekstChar"/>
    <w:uiPriority w:val="99"/>
    <w:semiHidden/>
    <w:unhideWhenUsed/>
    <w:rsid w:val="000D4DFD"/>
    <w:rPr>
      <w:rFonts w:ascii="Lucida Grande" w:eastAsiaTheme="minorEastAsia" w:hAnsi="Lucida Grande" w:cs="Lucida Grande"/>
      <w:sz w:val="18"/>
      <w:szCs w:val="18"/>
    </w:rPr>
  </w:style>
  <w:style w:type="character" w:customStyle="1" w:styleId="BallontekstChar">
    <w:name w:val="Ballontekst Char"/>
    <w:basedOn w:val="Standaardalinea-lettertype"/>
    <w:link w:val="Ballontekst"/>
    <w:uiPriority w:val="99"/>
    <w:semiHidden/>
    <w:rsid w:val="000D4DFD"/>
    <w:rPr>
      <w:rFonts w:ascii="Lucida Grande" w:hAnsi="Lucida Grande" w:cs="Lucida Grande"/>
      <w:sz w:val="18"/>
      <w:szCs w:val="18"/>
    </w:rPr>
  </w:style>
  <w:style w:type="paragraph" w:customStyle="1" w:styleId="CNASbodytext">
    <w:name w:val="CNAS body text"/>
    <w:basedOn w:val="Standaard"/>
    <w:rsid w:val="003229AB"/>
    <w:pPr>
      <w:tabs>
        <w:tab w:val="left" w:pos="10260"/>
      </w:tabs>
      <w:autoSpaceDE w:val="0"/>
      <w:autoSpaceDN w:val="0"/>
      <w:adjustRightInd w:val="0"/>
      <w:ind w:left="90"/>
    </w:pPr>
    <w:rPr>
      <w:rFonts w:ascii="Helvetica" w:hAnsi="Helvetica" w:cs="Arial"/>
      <w:sz w:val="20"/>
      <w:szCs w:val="20"/>
    </w:rPr>
  </w:style>
  <w:style w:type="paragraph" w:styleId="Lijstalinea">
    <w:name w:val="List Paragraph"/>
    <w:basedOn w:val="Standaard"/>
    <w:uiPriority w:val="34"/>
    <w:qFormat/>
    <w:rsid w:val="00FC4FC3"/>
    <w:pPr>
      <w:ind w:left="720"/>
      <w:contextualSpacing/>
    </w:pPr>
    <w:rPr>
      <w:rFonts w:asciiTheme="minorHAnsi" w:eastAsiaTheme="minorHAnsi" w:hAnsiTheme="minorHAnsi" w:cstheme="minorBidi"/>
    </w:rPr>
  </w:style>
  <w:style w:type="character" w:styleId="Hyperlink">
    <w:name w:val="Hyperlink"/>
    <w:basedOn w:val="Standaardalinea-lettertype"/>
    <w:uiPriority w:val="99"/>
    <w:unhideWhenUsed/>
    <w:rsid w:val="00FC4FC3"/>
    <w:rPr>
      <w:color w:val="0000FF" w:themeColor="hyperlink"/>
      <w:u w:val="single"/>
    </w:rPr>
  </w:style>
  <w:style w:type="character" w:styleId="GevolgdeHyperlink">
    <w:name w:val="FollowedHyperlink"/>
    <w:basedOn w:val="Standaardalinea-lettertype"/>
    <w:uiPriority w:val="99"/>
    <w:semiHidden/>
    <w:unhideWhenUsed/>
    <w:rsid w:val="00FC4FC3"/>
    <w:rPr>
      <w:color w:val="800080" w:themeColor="followedHyperlink"/>
      <w:u w:val="single"/>
    </w:rPr>
  </w:style>
  <w:style w:type="paragraph" w:styleId="Normaalweb">
    <w:name w:val="Normal (Web)"/>
    <w:basedOn w:val="Standaard"/>
    <w:uiPriority w:val="99"/>
    <w:semiHidden/>
    <w:unhideWhenUsed/>
    <w:rsid w:val="006968A9"/>
    <w:pPr>
      <w:spacing w:before="100" w:beforeAutospacing="1" w:after="100" w:afterAutospacing="1"/>
    </w:pPr>
    <w:rPr>
      <w:rFonts w:eastAsiaTheme="minorEastAsia"/>
    </w:rPr>
  </w:style>
  <w:style w:type="table" w:styleId="Tabelraster">
    <w:name w:val="Table Grid"/>
    <w:basedOn w:val="Standaardtabel"/>
    <w:uiPriority w:val="59"/>
    <w:rsid w:val="00F63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633AA6"/>
    <w:rPr>
      <w:sz w:val="20"/>
      <w:szCs w:val="20"/>
    </w:rPr>
  </w:style>
  <w:style w:type="character" w:customStyle="1" w:styleId="VoetnoottekstChar">
    <w:name w:val="Voetnoottekst Char"/>
    <w:basedOn w:val="Standaardalinea-lettertype"/>
    <w:link w:val="Voetnoottekst"/>
    <w:uiPriority w:val="99"/>
    <w:semiHidden/>
    <w:rsid w:val="00633AA6"/>
    <w:rPr>
      <w:rFonts w:ascii="Times New Roman" w:eastAsia="Times New Roman" w:hAnsi="Times New Roman" w:cs="Times New Roman"/>
      <w:sz w:val="20"/>
      <w:szCs w:val="20"/>
    </w:rPr>
  </w:style>
  <w:style w:type="character" w:styleId="Voetnootmarkering">
    <w:name w:val="footnote reference"/>
    <w:basedOn w:val="Standaardalinea-lettertype"/>
    <w:uiPriority w:val="99"/>
    <w:semiHidden/>
    <w:unhideWhenUsed/>
    <w:rsid w:val="00633AA6"/>
    <w:rPr>
      <w:vertAlign w:val="superscript"/>
    </w:rPr>
  </w:style>
  <w:style w:type="character" w:styleId="Eindnootmarkering">
    <w:name w:val="endnote reference"/>
    <w:basedOn w:val="Standaardalinea-lettertype"/>
    <w:uiPriority w:val="99"/>
    <w:unhideWhenUsed/>
    <w:rsid w:val="001A3A05"/>
    <w:rPr>
      <w:vertAlign w:val="superscript"/>
    </w:rPr>
  </w:style>
  <w:style w:type="paragraph" w:customStyle="1" w:styleId="Body">
    <w:name w:val="Body"/>
    <w:basedOn w:val="Standaard"/>
    <w:qFormat/>
    <w:rsid w:val="001A3A05"/>
    <w:rPr>
      <w:rFonts w:eastAsiaTheme="minorEastAsia"/>
      <w:sz w:val="22"/>
      <w:szCs w:val="22"/>
    </w:rPr>
  </w:style>
  <w:style w:type="paragraph" w:customStyle="1" w:styleId="Endnote">
    <w:name w:val="Endnote"/>
    <w:basedOn w:val="Eindnoottekst"/>
    <w:qFormat/>
    <w:rsid w:val="001A3A05"/>
    <w:rPr>
      <w:rFonts w:eastAsiaTheme="minorEastAsia"/>
      <w:sz w:val="24"/>
      <w:szCs w:val="24"/>
    </w:rPr>
  </w:style>
  <w:style w:type="character" w:customStyle="1" w:styleId="InternetLink">
    <w:name w:val="Internet Link"/>
    <w:basedOn w:val="Standaardalinea-lettertype"/>
    <w:uiPriority w:val="99"/>
    <w:unhideWhenUsed/>
    <w:rsid w:val="001A3A05"/>
    <w:rPr>
      <w:color w:val="0000FF"/>
      <w:u w:val="single"/>
    </w:rPr>
  </w:style>
  <w:style w:type="paragraph" w:styleId="Eindnoottekst">
    <w:name w:val="endnote text"/>
    <w:basedOn w:val="Standaard"/>
    <w:link w:val="EindnoottekstChar"/>
    <w:uiPriority w:val="99"/>
    <w:semiHidden/>
    <w:unhideWhenUsed/>
    <w:rsid w:val="001A3A05"/>
    <w:rPr>
      <w:sz w:val="20"/>
      <w:szCs w:val="20"/>
    </w:rPr>
  </w:style>
  <w:style w:type="character" w:customStyle="1" w:styleId="EindnoottekstChar">
    <w:name w:val="Eindnoottekst Char"/>
    <w:basedOn w:val="Standaardalinea-lettertype"/>
    <w:link w:val="Eindnoottekst"/>
    <w:uiPriority w:val="99"/>
    <w:semiHidden/>
    <w:rsid w:val="001A3A05"/>
    <w:rPr>
      <w:rFonts w:ascii="Times New Roman" w:eastAsia="Times New Roman" w:hAnsi="Times New Roman" w:cs="Times New Roman"/>
      <w:sz w:val="20"/>
      <w:szCs w:val="20"/>
    </w:rPr>
  </w:style>
  <w:style w:type="paragraph" w:customStyle="1" w:styleId="CNASBody">
    <w:name w:val="CNAS Body"/>
    <w:basedOn w:val="Standaard"/>
    <w:qFormat/>
    <w:rsid w:val="005A6CE0"/>
    <w:pPr>
      <w:spacing w:after="240"/>
    </w:pPr>
    <w:rPr>
      <w:rFonts w:ascii="Helvetica" w:hAnsi="Helvetica"/>
      <w:sz w:val="20"/>
      <w:szCs w:val="20"/>
    </w:rPr>
  </w:style>
  <w:style w:type="character" w:customStyle="1" w:styleId="UnresolvedMention">
    <w:name w:val="Unresolved Mention"/>
    <w:basedOn w:val="Standaardalinea-lettertype"/>
    <w:uiPriority w:val="99"/>
    <w:rsid w:val="00196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805043">
      <w:bodyDiv w:val="1"/>
      <w:marLeft w:val="0"/>
      <w:marRight w:val="0"/>
      <w:marTop w:val="0"/>
      <w:marBottom w:val="0"/>
      <w:divBdr>
        <w:top w:val="none" w:sz="0" w:space="0" w:color="auto"/>
        <w:left w:val="none" w:sz="0" w:space="0" w:color="auto"/>
        <w:bottom w:val="none" w:sz="0" w:space="0" w:color="auto"/>
        <w:right w:val="none" w:sz="0" w:space="0" w:color="auto"/>
      </w:divBdr>
    </w:div>
    <w:div w:id="842086290">
      <w:bodyDiv w:val="1"/>
      <w:marLeft w:val="0"/>
      <w:marRight w:val="0"/>
      <w:marTop w:val="0"/>
      <w:marBottom w:val="0"/>
      <w:divBdr>
        <w:top w:val="none" w:sz="0" w:space="0" w:color="auto"/>
        <w:left w:val="none" w:sz="0" w:space="0" w:color="auto"/>
        <w:bottom w:val="none" w:sz="0" w:space="0" w:color="auto"/>
        <w:right w:val="none" w:sz="0" w:space="0" w:color="auto"/>
      </w:divBdr>
    </w:div>
    <w:div w:id="905380394">
      <w:bodyDiv w:val="1"/>
      <w:marLeft w:val="0"/>
      <w:marRight w:val="0"/>
      <w:marTop w:val="0"/>
      <w:marBottom w:val="0"/>
      <w:divBdr>
        <w:top w:val="none" w:sz="0" w:space="0" w:color="auto"/>
        <w:left w:val="none" w:sz="0" w:space="0" w:color="auto"/>
        <w:bottom w:val="none" w:sz="0" w:space="0" w:color="auto"/>
        <w:right w:val="none" w:sz="0" w:space="0" w:color="auto"/>
      </w:divBdr>
    </w:div>
    <w:div w:id="1039552489">
      <w:bodyDiv w:val="1"/>
      <w:marLeft w:val="0"/>
      <w:marRight w:val="0"/>
      <w:marTop w:val="0"/>
      <w:marBottom w:val="0"/>
      <w:divBdr>
        <w:top w:val="none" w:sz="0" w:space="0" w:color="auto"/>
        <w:left w:val="none" w:sz="0" w:space="0" w:color="auto"/>
        <w:bottom w:val="none" w:sz="0" w:space="0" w:color="auto"/>
        <w:right w:val="none" w:sz="0" w:space="0" w:color="auto"/>
      </w:divBdr>
      <w:divsChild>
        <w:div w:id="1180123459">
          <w:marLeft w:val="0"/>
          <w:marRight w:val="0"/>
          <w:marTop w:val="0"/>
          <w:marBottom w:val="0"/>
          <w:divBdr>
            <w:top w:val="none" w:sz="0" w:space="0" w:color="auto"/>
            <w:left w:val="none" w:sz="0" w:space="0" w:color="auto"/>
            <w:bottom w:val="none" w:sz="0" w:space="0" w:color="auto"/>
            <w:right w:val="none" w:sz="0" w:space="0" w:color="auto"/>
          </w:divBdr>
          <w:divsChild>
            <w:div w:id="1365058371">
              <w:marLeft w:val="0"/>
              <w:marRight w:val="0"/>
              <w:marTop w:val="0"/>
              <w:marBottom w:val="0"/>
              <w:divBdr>
                <w:top w:val="none" w:sz="0" w:space="0" w:color="auto"/>
                <w:left w:val="none" w:sz="0" w:space="0" w:color="auto"/>
                <w:bottom w:val="none" w:sz="0" w:space="0" w:color="auto"/>
                <w:right w:val="none" w:sz="0" w:space="0" w:color="auto"/>
              </w:divBdr>
              <w:divsChild>
                <w:div w:id="168771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440115">
      <w:bodyDiv w:val="1"/>
      <w:marLeft w:val="0"/>
      <w:marRight w:val="0"/>
      <w:marTop w:val="0"/>
      <w:marBottom w:val="0"/>
      <w:divBdr>
        <w:top w:val="none" w:sz="0" w:space="0" w:color="auto"/>
        <w:left w:val="none" w:sz="0" w:space="0" w:color="auto"/>
        <w:bottom w:val="none" w:sz="0" w:space="0" w:color="auto"/>
        <w:right w:val="none" w:sz="0" w:space="0" w:color="auto"/>
      </w:divBdr>
    </w:div>
    <w:div w:id="1228686244">
      <w:bodyDiv w:val="1"/>
      <w:marLeft w:val="0"/>
      <w:marRight w:val="0"/>
      <w:marTop w:val="0"/>
      <w:marBottom w:val="0"/>
      <w:divBdr>
        <w:top w:val="none" w:sz="0" w:space="0" w:color="auto"/>
        <w:left w:val="none" w:sz="0" w:space="0" w:color="auto"/>
        <w:bottom w:val="none" w:sz="0" w:space="0" w:color="auto"/>
        <w:right w:val="none" w:sz="0" w:space="0" w:color="auto"/>
      </w:divBdr>
    </w:div>
    <w:div w:id="1310789198">
      <w:bodyDiv w:val="1"/>
      <w:marLeft w:val="0"/>
      <w:marRight w:val="0"/>
      <w:marTop w:val="0"/>
      <w:marBottom w:val="0"/>
      <w:divBdr>
        <w:top w:val="none" w:sz="0" w:space="0" w:color="auto"/>
        <w:left w:val="none" w:sz="0" w:space="0" w:color="auto"/>
        <w:bottom w:val="none" w:sz="0" w:space="0" w:color="auto"/>
        <w:right w:val="none" w:sz="0" w:space="0" w:color="auto"/>
      </w:divBdr>
    </w:div>
    <w:div w:id="1311445277">
      <w:bodyDiv w:val="1"/>
      <w:marLeft w:val="0"/>
      <w:marRight w:val="0"/>
      <w:marTop w:val="0"/>
      <w:marBottom w:val="0"/>
      <w:divBdr>
        <w:top w:val="none" w:sz="0" w:space="0" w:color="auto"/>
        <w:left w:val="none" w:sz="0" w:space="0" w:color="auto"/>
        <w:bottom w:val="none" w:sz="0" w:space="0" w:color="auto"/>
        <w:right w:val="none" w:sz="0" w:space="0" w:color="auto"/>
      </w:divBdr>
    </w:div>
    <w:div w:id="1327128705">
      <w:bodyDiv w:val="1"/>
      <w:marLeft w:val="0"/>
      <w:marRight w:val="0"/>
      <w:marTop w:val="0"/>
      <w:marBottom w:val="0"/>
      <w:divBdr>
        <w:top w:val="none" w:sz="0" w:space="0" w:color="auto"/>
        <w:left w:val="none" w:sz="0" w:space="0" w:color="auto"/>
        <w:bottom w:val="none" w:sz="0" w:space="0" w:color="auto"/>
        <w:right w:val="none" w:sz="0" w:space="0" w:color="auto"/>
      </w:divBdr>
    </w:div>
    <w:div w:id="1598252565">
      <w:bodyDiv w:val="1"/>
      <w:marLeft w:val="0"/>
      <w:marRight w:val="0"/>
      <w:marTop w:val="0"/>
      <w:marBottom w:val="0"/>
      <w:divBdr>
        <w:top w:val="none" w:sz="0" w:space="0" w:color="auto"/>
        <w:left w:val="none" w:sz="0" w:space="0" w:color="auto"/>
        <w:bottom w:val="none" w:sz="0" w:space="0" w:color="auto"/>
        <w:right w:val="none" w:sz="0" w:space="0" w:color="auto"/>
      </w:divBdr>
    </w:div>
    <w:div w:id="1721661554">
      <w:bodyDiv w:val="1"/>
      <w:marLeft w:val="0"/>
      <w:marRight w:val="0"/>
      <w:marTop w:val="0"/>
      <w:marBottom w:val="0"/>
      <w:divBdr>
        <w:top w:val="none" w:sz="0" w:space="0" w:color="auto"/>
        <w:left w:val="none" w:sz="0" w:space="0" w:color="auto"/>
        <w:bottom w:val="none" w:sz="0" w:space="0" w:color="auto"/>
        <w:right w:val="none" w:sz="0" w:space="0" w:color="auto"/>
      </w:divBdr>
    </w:div>
    <w:div w:id="1749616333">
      <w:bodyDiv w:val="1"/>
      <w:marLeft w:val="0"/>
      <w:marRight w:val="0"/>
      <w:marTop w:val="0"/>
      <w:marBottom w:val="0"/>
      <w:divBdr>
        <w:top w:val="none" w:sz="0" w:space="0" w:color="auto"/>
        <w:left w:val="none" w:sz="0" w:space="0" w:color="auto"/>
        <w:bottom w:val="none" w:sz="0" w:space="0" w:color="auto"/>
        <w:right w:val="none" w:sz="0" w:space="0" w:color="auto"/>
      </w:divBdr>
    </w:div>
    <w:div w:id="1852067526">
      <w:bodyDiv w:val="1"/>
      <w:marLeft w:val="0"/>
      <w:marRight w:val="0"/>
      <w:marTop w:val="0"/>
      <w:marBottom w:val="0"/>
      <w:divBdr>
        <w:top w:val="none" w:sz="0" w:space="0" w:color="auto"/>
        <w:left w:val="none" w:sz="0" w:space="0" w:color="auto"/>
        <w:bottom w:val="none" w:sz="0" w:space="0" w:color="auto"/>
        <w:right w:val="none" w:sz="0" w:space="0" w:color="auto"/>
      </w:divBdr>
    </w:div>
    <w:div w:id="20849854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thediplomat.com/2020/04/countering-chinas-technonationalis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4</ap:Pages>
  <ap:Words>1413</ap:Words>
  <ap:Characters>7776</ap:Characters>
  <ap:DocSecurity>4</ap:DocSecurity>
  <ap:Lines>64</ap:Lines>
  <ap:Paragraphs>18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9171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2019-08-21T19:41:00.0000000Z</lastPrinted>
  <dcterms:created xsi:type="dcterms:W3CDTF">2021-01-31T16:15:00.0000000Z</dcterms:created>
  <dcterms:modified xsi:type="dcterms:W3CDTF">2021-01-31T16:15:00.0000000Z</dcterms:modified>
  <version/>
  <category/>
</coreProperties>
</file>