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3FFF" w:rsidR="00E25C97" w:rsidP="00543FFF" w:rsidRDefault="00E25C97" w14:paraId="3497BBE7" w14:textId="77777777">
      <w:pPr>
        <w:spacing w:line="240" w:lineRule="atLeast"/>
        <w:rPr>
          <w:b/>
        </w:rPr>
      </w:pPr>
      <w:r w:rsidRPr="00543FFF">
        <w:rPr>
          <w:b/>
        </w:rPr>
        <w:t>Position paper Inspectie SZW ten behoeve van een rondetafelgesprek op 1 februari 2021 over corruptie en criminaliteit in de Rotterdamse haven.</w:t>
      </w:r>
    </w:p>
    <w:p w:rsidRPr="00543FFF" w:rsidR="0014342D" w:rsidP="00543FFF" w:rsidRDefault="00166705" w14:paraId="3C1066D5" w14:textId="77777777">
      <w:pPr>
        <w:spacing w:line="240" w:lineRule="atLeast"/>
      </w:pPr>
      <w:r w:rsidRPr="00543FFF">
        <w:rPr>
          <w:i/>
        </w:rPr>
        <w:t>Inspectie SZW</w:t>
      </w:r>
      <w:r w:rsidRPr="00543FFF">
        <w:br/>
      </w:r>
      <w:r w:rsidRPr="00543FFF" w:rsidR="00C13318">
        <w:t>De Inspectie Sociale Zaken en Werkgelegenheid (Inspectie SZW) is onafhankelijk toezichthouder op het arbeidsdomein</w:t>
      </w:r>
      <w:r w:rsidRPr="00543FFF" w:rsidR="00527508">
        <w:t xml:space="preserve"> en bevordert</w:t>
      </w:r>
      <w:r w:rsidRPr="00543FFF" w:rsidR="00C13318">
        <w:t xml:space="preserve"> eerlijk, gezond en veilig werk en bestaanszekerheid voor iedereen in Nederland. De directie Opsporing van de Inspectie SZW is een Bijzondere Opsporingsdienst (BOD)</w:t>
      </w:r>
      <w:r w:rsidRPr="00543FFF" w:rsidR="00E25C97">
        <w:t xml:space="preserve">. Onder gezag van het Openbaar Ministerie worden </w:t>
      </w:r>
      <w:r w:rsidRPr="00543FFF" w:rsidR="00C13318">
        <w:t>strafba</w:t>
      </w:r>
      <w:r w:rsidRPr="00543FFF">
        <w:t xml:space="preserve">re feiten </w:t>
      </w:r>
      <w:r w:rsidRPr="00543FFF" w:rsidR="00E25C97">
        <w:t xml:space="preserve">opgespoord </w:t>
      </w:r>
      <w:r w:rsidRPr="00543FFF">
        <w:t>in het SZW-domein, zoals mensensmokkel, uitk</w:t>
      </w:r>
      <w:r w:rsidRPr="00543FFF" w:rsidR="000F1AE0">
        <w:t>eringsfraude en arbeidsuitbuiting.</w:t>
      </w:r>
      <w:r w:rsidRPr="00543FFF" w:rsidR="00E25C97">
        <w:br/>
      </w:r>
      <w:r w:rsidRPr="00543FFF">
        <w:t xml:space="preserve">De Inspectie richt haar inzet op de grootste risico’s en </w:t>
      </w:r>
      <w:r w:rsidRPr="00543FFF" w:rsidR="00E25C97">
        <w:t>richt haar</w:t>
      </w:r>
      <w:r w:rsidRPr="00543FFF">
        <w:t xml:space="preserve"> thematisch</w:t>
      </w:r>
      <w:r w:rsidRPr="00543FFF" w:rsidR="00E25C97">
        <w:t>e</w:t>
      </w:r>
      <w:r w:rsidRPr="00543FFF">
        <w:t xml:space="preserve"> en sector</w:t>
      </w:r>
      <w:r w:rsidRPr="00543FFF" w:rsidR="000F1AE0">
        <w:t xml:space="preserve">ale </w:t>
      </w:r>
      <w:r w:rsidRPr="00543FFF" w:rsidR="00E25C97">
        <w:t>toezicht</w:t>
      </w:r>
      <w:r w:rsidRPr="00543FFF">
        <w:t>programma</w:t>
      </w:r>
      <w:r w:rsidRPr="00543FFF" w:rsidR="00E25C97">
        <w:t>’</w:t>
      </w:r>
      <w:r w:rsidRPr="00543FFF">
        <w:t xml:space="preserve">s </w:t>
      </w:r>
      <w:r w:rsidRPr="00543FFF" w:rsidR="00E25C97">
        <w:t xml:space="preserve">op </w:t>
      </w:r>
      <w:r w:rsidRPr="00543FFF">
        <w:t xml:space="preserve">onder meer </w:t>
      </w:r>
      <w:r w:rsidRPr="00543FFF" w:rsidR="000F1AE0">
        <w:t xml:space="preserve">malafide </w:t>
      </w:r>
      <w:r w:rsidRPr="00543FFF" w:rsidR="00E25C97">
        <w:t>u</w:t>
      </w:r>
      <w:r w:rsidRPr="00543FFF" w:rsidR="000B6354">
        <w:t xml:space="preserve">itzendbureaus, </w:t>
      </w:r>
      <w:r w:rsidRPr="00543FFF" w:rsidR="00E25C97">
        <w:t>b</w:t>
      </w:r>
      <w:r w:rsidRPr="00543FFF">
        <w:t>ouw</w:t>
      </w:r>
      <w:r w:rsidRPr="00543FFF" w:rsidR="000F1AE0">
        <w:t xml:space="preserve"> en infrastructuur</w:t>
      </w:r>
      <w:r w:rsidRPr="00543FFF">
        <w:t>,</w:t>
      </w:r>
      <w:r w:rsidRPr="00543FFF" w:rsidR="00243C4F">
        <w:t xml:space="preserve"> </w:t>
      </w:r>
      <w:r w:rsidRPr="00543FFF" w:rsidR="00E25C97">
        <w:t>schoonmaak, a</w:t>
      </w:r>
      <w:r w:rsidRPr="00543FFF" w:rsidR="00243C4F">
        <w:t>sbest, bedrijven met gevaarlijke stoffen en arbeidsmarktdiscriminatie en psychosociale arbeidsbelasting (PSA)</w:t>
      </w:r>
      <w:r w:rsidRPr="00543FFF" w:rsidR="00E25C97">
        <w:t>.</w:t>
      </w:r>
    </w:p>
    <w:p w:rsidRPr="00543FFF" w:rsidR="00543FFF" w:rsidP="00543FFF" w:rsidRDefault="0014342D" w14:paraId="6C4CA9BD" w14:textId="77777777">
      <w:pPr>
        <w:spacing w:line="240" w:lineRule="atLeast"/>
      </w:pPr>
      <w:r w:rsidRPr="00543FFF">
        <w:rPr>
          <w:i/>
        </w:rPr>
        <w:t>Samenwerking</w:t>
      </w:r>
      <w:r w:rsidRPr="00543FFF">
        <w:br/>
      </w:r>
      <w:r w:rsidRPr="00543FFF" w:rsidR="00E25C97">
        <w:t xml:space="preserve">De Inspectie </w:t>
      </w:r>
      <w:r w:rsidRPr="00543FFF" w:rsidR="00527508">
        <w:t>vindt</w:t>
      </w:r>
      <w:r w:rsidRPr="00543FFF" w:rsidR="00E25C97">
        <w:t xml:space="preserve"> dat e</w:t>
      </w:r>
      <w:r w:rsidRPr="00543FFF">
        <w:t>en effectieve aanpak van hardnekkige problemen op het inspectiedomein vraagt</w:t>
      </w:r>
      <w:r w:rsidRPr="00543FFF" w:rsidR="00E25C97">
        <w:t xml:space="preserve"> om</w:t>
      </w:r>
      <w:r w:rsidRPr="00543FFF">
        <w:t xml:space="preserve"> intensieve samenwerking met andere instanties op alle niveaus, zowel </w:t>
      </w:r>
      <w:r w:rsidRPr="00543FFF" w:rsidR="00E25C97">
        <w:t xml:space="preserve">op </w:t>
      </w:r>
      <w:r w:rsidRPr="00543FFF">
        <w:t>nationaal als internationaal</w:t>
      </w:r>
      <w:r w:rsidRPr="00543FFF" w:rsidR="00E25C97">
        <w:t xml:space="preserve"> niveau</w:t>
      </w:r>
      <w:r w:rsidRPr="00543FFF">
        <w:t>. De inspec</w:t>
      </w:r>
      <w:r w:rsidRPr="00543FFF" w:rsidR="000B6354">
        <w:t xml:space="preserve">tie SZW werkt daarom samen met </w:t>
      </w:r>
      <w:r w:rsidRPr="00543FFF" w:rsidR="00527508">
        <w:t xml:space="preserve">onder meer </w:t>
      </w:r>
      <w:r w:rsidRPr="00543FFF" w:rsidR="000B6354">
        <w:t>de European Labour A</w:t>
      </w:r>
      <w:r w:rsidRPr="00543FFF" w:rsidR="00B33A9A">
        <w:t>u</w:t>
      </w:r>
      <w:r w:rsidRPr="00543FFF" w:rsidR="000B6354">
        <w:t>thori</w:t>
      </w:r>
      <w:r w:rsidRPr="00543FFF" w:rsidR="00243C4F">
        <w:t>ty (EL</w:t>
      </w:r>
      <w:r w:rsidRPr="00543FFF" w:rsidR="000B6354">
        <w:t>A)</w:t>
      </w:r>
      <w:r w:rsidRPr="00543FFF" w:rsidR="00E25C97">
        <w:t xml:space="preserve">, </w:t>
      </w:r>
      <w:r w:rsidRPr="00543FFF" w:rsidR="000B6354">
        <w:t>Interpol</w:t>
      </w:r>
      <w:r w:rsidRPr="00543FFF" w:rsidR="00E25C97">
        <w:t xml:space="preserve">, </w:t>
      </w:r>
      <w:r w:rsidRPr="00543FFF" w:rsidR="000B6354">
        <w:t>de Nederlandse Voedsel en Warenautoriteit (NVWA), Inspectie Leefomgeving en Transport (ILT), Immigratie- en Naturalisatiedienst (IND)</w:t>
      </w:r>
      <w:r w:rsidRPr="00543FFF" w:rsidR="00243C4F">
        <w:t>, de Belastingdienst en de FIOD.</w:t>
      </w:r>
      <w:r w:rsidRPr="00543FFF" w:rsidR="00B33A9A">
        <w:t xml:space="preserve"> </w:t>
      </w:r>
    </w:p>
    <w:p w:rsidR="00543FFF" w:rsidP="00543FFF" w:rsidRDefault="00B33A9A" w14:paraId="00E0D5DC" w14:textId="77777777">
      <w:pPr>
        <w:spacing w:after="0" w:line="240" w:lineRule="atLeast"/>
        <w:rPr>
          <w:i/>
          <w:iCs/>
        </w:rPr>
      </w:pPr>
      <w:r w:rsidRPr="00543FFF">
        <w:rPr>
          <w:i/>
          <w:iCs/>
        </w:rPr>
        <w:t>Ondermijning</w:t>
      </w:r>
    </w:p>
    <w:p w:rsidRPr="00543FFF" w:rsidR="00B33A9A" w:rsidP="00543FFF" w:rsidRDefault="00B33A9A" w14:paraId="1EE4955A" w14:textId="2150520B">
      <w:pPr>
        <w:spacing w:after="0" w:line="240" w:lineRule="atLeast"/>
        <w:rPr>
          <w:iCs/>
        </w:rPr>
      </w:pPr>
      <w:r w:rsidRPr="00543FFF">
        <w:rPr>
          <w:iCs/>
        </w:rPr>
        <w:t>Ondermijnende criminaliteit heeft rechtstreeks negatieve effecten op eerlijk, gezond en veilig werk en op bestaanszekerheid in Nederland. Daar waar ontwrichtende mechanismen grip krijgen op bepaalde sectoren wordt een eerlijke arbeidsmarkt en een gelijk speelveld aangetast. Daarbij neemt de kans op arbeidsuitbuiting toe. Sommige branches zijn vanwege het type werk en de achtergrond van de werknemers extra kwetsbaar. Door het uitvoeren van gerichte controles en opsporingsonderzoeken werpt de Inspectie SZW barrières op om malafide en ondermijnende activiteiten te stoppen.</w:t>
      </w:r>
      <w:r w:rsidR="00543FFF">
        <w:rPr>
          <w:iCs/>
        </w:rPr>
        <w:t xml:space="preserve"> </w:t>
      </w:r>
      <w:r w:rsidRPr="00543FFF">
        <w:rPr>
          <w:iCs/>
        </w:rPr>
        <w:t xml:space="preserve">Een repressieve aanpak is noodzakelijk, maar niet voldoende om ondermijning te bestrijden. Criminele activiteiten leiden tot een ontwrichting van de samenleving. Als deze niet tijdig worden gesignaleerd en ingekapseld, kan dit zich verder verspreiden. Een zuiver repressieve aanpak van ondermijning voldoet niet altijd als er verschillende </w:t>
      </w:r>
      <w:r w:rsidRPr="00543FFF" w:rsidR="003A7206">
        <w:rPr>
          <w:iCs/>
        </w:rPr>
        <w:t>sociaaleconomische</w:t>
      </w:r>
      <w:bookmarkStart w:name="_GoBack" w:id="0"/>
      <w:bookmarkEnd w:id="0"/>
      <w:r w:rsidRPr="00543FFF">
        <w:rPr>
          <w:iCs/>
        </w:rPr>
        <w:t xml:space="preserve"> factoren in het geding zijn, zoals kansengelijkheid, verminderd doe- en denkvermogen, geweld, armoede en straatcultuur. Een preventieve aanpak via het sociale domein gericht op het wegnemen van de voedingsbodem en de aanpak van gelegenheidsstructuren is daarom onontbeerlijk. De Inspectie SZW draagt daarom ook bij aan een preventieve aanpak via het Impulsprogramma Voorkomen van Georganiseerde Ondermijnende Criminaliteit SZW.</w:t>
      </w:r>
    </w:p>
    <w:p w:rsidR="003A7206" w:rsidP="003A7206" w:rsidRDefault="003A7206" w14:paraId="79861B25" w14:textId="77777777">
      <w:pPr>
        <w:spacing w:line="240" w:lineRule="atLeast"/>
        <w:rPr>
          <w:i/>
        </w:rPr>
      </w:pPr>
    </w:p>
    <w:p w:rsidRPr="00543FFF" w:rsidR="00B06701" w:rsidP="003A7206" w:rsidRDefault="00B02C41" w14:paraId="185A7673" w14:textId="169BFEAE">
      <w:pPr>
        <w:spacing w:line="240" w:lineRule="atLeast"/>
      </w:pPr>
      <w:r w:rsidRPr="00543FFF">
        <w:rPr>
          <w:i/>
        </w:rPr>
        <w:t xml:space="preserve">Onderzoeken </w:t>
      </w:r>
      <w:r w:rsidRPr="00543FFF" w:rsidR="007B5A47">
        <w:rPr>
          <w:i/>
        </w:rPr>
        <w:br/>
      </w:r>
      <w:r w:rsidRPr="00543FFF" w:rsidR="0028744C">
        <w:t>I</w:t>
      </w:r>
      <w:r w:rsidRPr="00543FFF" w:rsidR="00C53A2F">
        <w:t xml:space="preserve">n uw verzoek noemt u onderzoek dat niet tot een eindrapportage heeft geleid en vraagt u naar betrokkenheid van de </w:t>
      </w:r>
      <w:r w:rsidRPr="00543FFF" w:rsidR="0028744C">
        <w:t>I</w:t>
      </w:r>
      <w:r w:rsidRPr="00543FFF" w:rsidR="00C53A2F">
        <w:t>nspectie. Er is een</w:t>
      </w:r>
      <w:r w:rsidRPr="00543FFF" w:rsidR="00144457">
        <w:t xml:space="preserve"> uitgebreide interne digitale en op sleutelpersonen gerichte uitvraag</w:t>
      </w:r>
      <w:r w:rsidRPr="00543FFF" w:rsidR="004B2802">
        <w:t xml:space="preserve"> binnen de Inspectie SZW</w:t>
      </w:r>
      <w:r w:rsidRPr="00543FFF" w:rsidR="00C53A2F">
        <w:t xml:space="preserve"> gedaan. Daaruit</w:t>
      </w:r>
      <w:r w:rsidRPr="00543FFF" w:rsidR="00144457">
        <w:t xml:space="preserve"> </w:t>
      </w:r>
      <w:r w:rsidRPr="00543FFF" w:rsidR="002653A1">
        <w:t xml:space="preserve">is </w:t>
      </w:r>
      <w:r w:rsidRPr="00543FFF" w:rsidR="000F1AE0">
        <w:rPr>
          <w:iCs/>
        </w:rPr>
        <w:t>niet gebleken op welke wijze de betrokken onderzoeksbureaus de Inspectie SZW</w:t>
      </w:r>
      <w:r w:rsidRPr="00543FFF" w:rsidR="0028744C">
        <w:rPr>
          <w:iCs/>
        </w:rPr>
        <w:t xml:space="preserve"> of inspectiemedewerkers</w:t>
      </w:r>
      <w:r w:rsidRPr="00543FFF" w:rsidR="000F1AE0">
        <w:rPr>
          <w:iCs/>
        </w:rPr>
        <w:t xml:space="preserve"> benaderd hebben</w:t>
      </w:r>
      <w:r w:rsidR="00543FFF">
        <w:rPr>
          <w:iCs/>
        </w:rPr>
        <w:t xml:space="preserve"> </w:t>
      </w:r>
      <w:r w:rsidRPr="003A7206" w:rsidR="003A7206">
        <w:rPr>
          <w:iCs/>
        </w:rPr>
        <w:t>en wat er met betrekking tot het onderzoek in opdracht van de Commissie Kennis en Onderzoek gewisseld is</w:t>
      </w:r>
      <w:r w:rsidR="003A7206">
        <w:rPr>
          <w:iCs/>
        </w:rPr>
        <w:t>.</w:t>
      </w:r>
      <w:r w:rsidRPr="00543FFF" w:rsidR="00144457">
        <w:rPr>
          <w:iCs/>
        </w:rPr>
        <w:t xml:space="preserve"> </w:t>
      </w:r>
      <w:r w:rsidRPr="00543FFF" w:rsidR="0028744C">
        <w:rPr>
          <w:iCs/>
        </w:rPr>
        <w:t xml:space="preserve">Dit laat onverlet dat de Inspectie graag bereid is aan onderzoek mee te werken. </w:t>
      </w:r>
      <w:r w:rsidRPr="00543FFF" w:rsidR="004B2802">
        <w:rPr>
          <w:iCs/>
        </w:rPr>
        <w:t>De Inspectie is transparant over haar werkwijze</w:t>
      </w:r>
      <w:r w:rsidRPr="00543FFF" w:rsidR="0028744C">
        <w:rPr>
          <w:iCs/>
        </w:rPr>
        <w:t>, inclusief integriteit</w:t>
      </w:r>
      <w:r w:rsidRPr="00543FFF" w:rsidR="004B2802">
        <w:rPr>
          <w:iCs/>
        </w:rPr>
        <w:t xml:space="preserve"> en inspectieresultaten</w:t>
      </w:r>
      <w:r w:rsidRPr="00543FFF" w:rsidR="0028744C">
        <w:rPr>
          <w:rStyle w:val="Voetnootmarkering"/>
          <w:iCs/>
        </w:rPr>
        <w:footnoteReference w:id="1"/>
      </w:r>
      <w:r w:rsidRPr="00543FFF" w:rsidR="0028744C">
        <w:rPr>
          <w:rStyle w:val="Voetnootmarkering"/>
          <w:iCs/>
        </w:rPr>
        <w:footnoteReference w:id="2"/>
      </w:r>
      <w:r w:rsidRPr="00543FFF" w:rsidR="004B2802">
        <w:rPr>
          <w:iCs/>
        </w:rPr>
        <w:t xml:space="preserve">. </w:t>
      </w:r>
      <w:r w:rsidRPr="00543FFF" w:rsidR="000F1AE0">
        <w:rPr>
          <w:iCs/>
        </w:rPr>
        <w:t>D</w:t>
      </w:r>
      <w:r w:rsidR="00C16D9E">
        <w:rPr>
          <w:iCs/>
        </w:rPr>
        <w:t xml:space="preserve">e </w:t>
      </w:r>
      <w:r w:rsidRPr="00543FFF" w:rsidR="000F1AE0">
        <w:rPr>
          <w:iCs/>
        </w:rPr>
        <w:t>inspectie</w:t>
      </w:r>
      <w:r w:rsidR="00C16D9E">
        <w:rPr>
          <w:iCs/>
        </w:rPr>
        <w:t xml:space="preserve"> werkt</w:t>
      </w:r>
      <w:r w:rsidRPr="00543FFF" w:rsidR="000F1AE0">
        <w:rPr>
          <w:iCs/>
        </w:rPr>
        <w:t xml:space="preserve"> mee aan </w:t>
      </w:r>
      <w:r w:rsidRPr="00543FFF" w:rsidR="004B2802">
        <w:rPr>
          <w:iCs/>
        </w:rPr>
        <w:t xml:space="preserve">(wetenschappelijke) </w:t>
      </w:r>
      <w:r w:rsidRPr="00543FFF" w:rsidR="000F1AE0">
        <w:rPr>
          <w:iCs/>
        </w:rPr>
        <w:t xml:space="preserve">onderzoeken, zoals bijvoorbeeld het onderzoek </w:t>
      </w:r>
      <w:r w:rsidRPr="00543FFF" w:rsidR="00E47729">
        <w:rPr>
          <w:iCs/>
        </w:rPr>
        <w:t xml:space="preserve">van de Erasmus Universiteit </w:t>
      </w:r>
      <w:r w:rsidRPr="00543FFF" w:rsidR="000F1AE0">
        <w:rPr>
          <w:iCs/>
        </w:rPr>
        <w:t>resulterend in het rapport ‘Drugscriminaliteit in de Rotterdamse haven: aard en aanpak van het fenomee</w:t>
      </w:r>
      <w:r w:rsidRPr="00543FFF" w:rsidR="00144457">
        <w:rPr>
          <w:iCs/>
        </w:rPr>
        <w:t xml:space="preserve">n’ </w:t>
      </w:r>
      <w:r w:rsidRPr="00543FFF" w:rsidR="00E47729">
        <w:rPr>
          <w:iCs/>
        </w:rPr>
        <w:t>(2019)</w:t>
      </w:r>
      <w:r w:rsidRPr="00543FFF" w:rsidR="00144457">
        <w:rPr>
          <w:iCs/>
        </w:rPr>
        <w:t>.</w:t>
      </w:r>
      <w:r w:rsidR="00543FFF">
        <w:rPr>
          <w:iCs/>
        </w:rPr>
        <w:t xml:space="preserve"> Inspectie</w:t>
      </w:r>
      <w:r w:rsidR="00C16D9E">
        <w:rPr>
          <w:iCs/>
        </w:rPr>
        <w:t>s/</w:t>
      </w:r>
      <w:r w:rsidR="00543FFF">
        <w:rPr>
          <w:iCs/>
        </w:rPr>
        <w:t>onderzoeken</w:t>
      </w:r>
      <w:r w:rsidR="00C16D9E">
        <w:rPr>
          <w:iCs/>
        </w:rPr>
        <w:t xml:space="preserve"> van Inspectie SZW</w:t>
      </w:r>
      <w:r w:rsidR="00543FFF">
        <w:rPr>
          <w:iCs/>
        </w:rPr>
        <w:t xml:space="preserve"> in de haven/havengebieden hebben meestal als achtergrond arbeidsomstandigheden (ongevallen, </w:t>
      </w:r>
      <w:r w:rsidR="003A7206">
        <w:rPr>
          <w:iCs/>
        </w:rPr>
        <w:t>BRZO</w:t>
      </w:r>
      <w:r w:rsidR="003A7206">
        <w:rPr>
          <w:rStyle w:val="Voetnootmarkering"/>
          <w:iCs/>
        </w:rPr>
        <w:footnoteReference w:id="3"/>
      </w:r>
      <w:r w:rsidR="00543FFF">
        <w:rPr>
          <w:iCs/>
        </w:rPr>
        <w:t xml:space="preserve">) en kunnen bijvoorbeeld betrekking hebben op arbeidsvoorwaarden (tewerkstellingsvergunningen). </w:t>
      </w:r>
    </w:p>
    <w:sectPr w:rsidRPr="00543FFF"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59A1C" w14:textId="77777777" w:rsidR="0028744C" w:rsidRDefault="0028744C" w:rsidP="0028744C">
      <w:pPr>
        <w:spacing w:after="0" w:line="240" w:lineRule="auto"/>
      </w:pPr>
      <w:r>
        <w:separator/>
      </w:r>
    </w:p>
  </w:endnote>
  <w:endnote w:type="continuationSeparator" w:id="0">
    <w:p w14:paraId="08CFDF74" w14:textId="77777777" w:rsidR="0028744C" w:rsidRDefault="0028744C" w:rsidP="00287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7F136" w14:textId="77777777" w:rsidR="0028744C" w:rsidRDefault="0028744C" w:rsidP="0028744C">
      <w:pPr>
        <w:spacing w:after="0" w:line="240" w:lineRule="auto"/>
      </w:pPr>
      <w:r>
        <w:separator/>
      </w:r>
    </w:p>
  </w:footnote>
  <w:footnote w:type="continuationSeparator" w:id="0">
    <w:p w14:paraId="4FFD9102" w14:textId="77777777" w:rsidR="0028744C" w:rsidRDefault="0028744C" w:rsidP="0028744C">
      <w:pPr>
        <w:spacing w:after="0" w:line="240" w:lineRule="auto"/>
      </w:pPr>
      <w:r>
        <w:continuationSeparator/>
      </w:r>
    </w:p>
  </w:footnote>
  <w:footnote w:id="1">
    <w:p w14:paraId="5AA3608E" w14:textId="43C30948" w:rsidR="0028744C" w:rsidRDefault="0028744C">
      <w:pPr>
        <w:pStyle w:val="Voetnoottekst"/>
      </w:pPr>
      <w:r>
        <w:rPr>
          <w:rStyle w:val="Voetnootmarkering"/>
        </w:rPr>
        <w:footnoteRef/>
      </w:r>
      <w:r>
        <w:t xml:space="preserve"> </w:t>
      </w:r>
      <w:r w:rsidRPr="00543FFF">
        <w:rPr>
          <w:sz w:val="16"/>
          <w:szCs w:val="16"/>
        </w:rPr>
        <w:t xml:space="preserve">Zie </w:t>
      </w:r>
      <w:r w:rsidR="0050702B" w:rsidRPr="00543FFF">
        <w:rPr>
          <w:sz w:val="16"/>
          <w:szCs w:val="16"/>
        </w:rPr>
        <w:t xml:space="preserve">jaarplannen en jaarverslagen, </w:t>
      </w:r>
      <w:r w:rsidR="00543FFF">
        <w:rPr>
          <w:sz w:val="16"/>
          <w:szCs w:val="16"/>
        </w:rPr>
        <w:t>meest recent</w:t>
      </w:r>
      <w:r w:rsidRPr="00543FFF">
        <w:rPr>
          <w:sz w:val="16"/>
          <w:szCs w:val="16"/>
        </w:rPr>
        <w:t xml:space="preserve"> TK 35570-XV-12, pagina 41</w:t>
      </w:r>
    </w:p>
  </w:footnote>
  <w:footnote w:id="2">
    <w:p w14:paraId="09405813" w14:textId="3AD74433" w:rsidR="0028744C" w:rsidRDefault="0028744C">
      <w:pPr>
        <w:pStyle w:val="Voetnoottekst"/>
      </w:pPr>
      <w:r>
        <w:rPr>
          <w:rStyle w:val="Voetnootmarkering"/>
        </w:rPr>
        <w:footnoteRef/>
      </w:r>
      <w:r>
        <w:t xml:space="preserve"> </w:t>
      </w:r>
      <w:r w:rsidR="0050702B" w:rsidRPr="00543FFF">
        <w:rPr>
          <w:sz w:val="16"/>
          <w:szCs w:val="16"/>
        </w:rPr>
        <w:t>https://www.inspectieszw.nl/inspectie-szw/openbare-inspectieresultaten</w:t>
      </w:r>
    </w:p>
  </w:footnote>
  <w:footnote w:id="3">
    <w:p w14:paraId="6656797B" w14:textId="2D46B32A" w:rsidR="003A7206" w:rsidRDefault="003A7206">
      <w:pPr>
        <w:pStyle w:val="Voetnoottekst"/>
      </w:pPr>
      <w:r>
        <w:rPr>
          <w:rStyle w:val="Voetnootmarkering"/>
        </w:rPr>
        <w:footnoteRef/>
      </w:r>
      <w:r>
        <w:t xml:space="preserve"> </w:t>
      </w:r>
      <w:r w:rsidRPr="003A7206">
        <w:rPr>
          <w:sz w:val="16"/>
          <w:szCs w:val="16"/>
        </w:rPr>
        <w:t>Besluit risico’s zware ongevallen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18"/>
    <w:rsid w:val="000B6354"/>
    <w:rsid w:val="000F1AE0"/>
    <w:rsid w:val="0014342D"/>
    <w:rsid w:val="00144457"/>
    <w:rsid w:val="00166705"/>
    <w:rsid w:val="001E6A24"/>
    <w:rsid w:val="00243C4F"/>
    <w:rsid w:val="002653A1"/>
    <w:rsid w:val="0028744C"/>
    <w:rsid w:val="003A7206"/>
    <w:rsid w:val="004B2802"/>
    <w:rsid w:val="0050702B"/>
    <w:rsid w:val="00527508"/>
    <w:rsid w:val="00543FFF"/>
    <w:rsid w:val="007B5A47"/>
    <w:rsid w:val="00815F3F"/>
    <w:rsid w:val="00947421"/>
    <w:rsid w:val="00B02C41"/>
    <w:rsid w:val="00B06701"/>
    <w:rsid w:val="00B33A9A"/>
    <w:rsid w:val="00C13318"/>
    <w:rsid w:val="00C16D9E"/>
    <w:rsid w:val="00C53A2F"/>
    <w:rsid w:val="00CA20A5"/>
    <w:rsid w:val="00E25C97"/>
    <w:rsid w:val="00E47729"/>
    <w:rsid w:val="00E52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4048"/>
  <w15:chartTrackingRefBased/>
  <w15:docId w15:val="{9D4C9E6B-94E3-422E-B4CA-5FE32B71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C13318"/>
    <w:pPr>
      <w:pBdr>
        <w:top w:val="nil"/>
        <w:left w:val="nil"/>
        <w:bottom w:val="nil"/>
        <w:right w:val="nil"/>
        <w:between w:val="nil"/>
        <w:bar w:val="nil"/>
      </w:pBdr>
    </w:pPr>
    <w:rPr>
      <w:rFonts w:eastAsia="Arial Unicode MS" w:cs="Arial Unicode MS"/>
      <w:color w:val="000000"/>
      <w:szCs w:val="18"/>
      <w:u w:color="000000"/>
      <w:bdr w:val="nil"/>
      <w:lang w:val="nl-NL" w:eastAsia="nl-NL"/>
      <w14:textOutline w14:w="12700" w14:cap="flat" w14:cmpd="sng" w14:algn="ctr">
        <w14:noFill/>
        <w14:prstDash w14:val="solid"/>
        <w14:miter w14:lim="400000"/>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52750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Theme="minorHAnsi" w:cs="Times New Roman"/>
      <w:color w:val="auto"/>
      <w:bdr w:val="none" w:sz="0" w:space="0" w:color="auto"/>
      <w:lang w:eastAsia="en-US"/>
      <w14:textOutline w14:w="0" w14:cap="rnd" w14:cmpd="sng" w14:algn="ctr">
        <w14:noFill/>
        <w14:prstDash w14:val="solid"/>
        <w14:bevel/>
      </w14:textOutline>
    </w:rPr>
  </w:style>
  <w:style w:type="character" w:styleId="Verwijzingopmerking">
    <w:name w:val="annotation reference"/>
    <w:basedOn w:val="Standaardalinea-lettertype"/>
    <w:uiPriority w:val="99"/>
    <w:semiHidden/>
    <w:unhideWhenUsed/>
    <w:rsid w:val="004B2802"/>
    <w:rPr>
      <w:sz w:val="16"/>
      <w:szCs w:val="16"/>
    </w:rPr>
  </w:style>
  <w:style w:type="paragraph" w:styleId="Tekstopmerking">
    <w:name w:val="annotation text"/>
    <w:basedOn w:val="Standaard"/>
    <w:link w:val="TekstopmerkingChar"/>
    <w:uiPriority w:val="99"/>
    <w:semiHidden/>
    <w:unhideWhenUsed/>
    <w:rsid w:val="004B280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B2802"/>
    <w:rPr>
      <w:rFonts w:eastAsia="Arial Unicode MS" w:cs="Arial Unicode MS"/>
      <w:color w:val="000000"/>
      <w:sz w:val="20"/>
      <w:szCs w:val="20"/>
      <w:u w:color="000000"/>
      <w:bdr w:val="nil"/>
      <w:lang w:val="nl-NL" w:eastAsia="nl-NL"/>
      <w14:textOutline w14:w="12700" w14:cap="flat" w14:cmpd="sng" w14:algn="ctr">
        <w14:noFill/>
        <w14:prstDash w14:val="solid"/>
        <w14:miter w14:lim="400000"/>
      </w14:textOutline>
    </w:rPr>
  </w:style>
  <w:style w:type="paragraph" w:styleId="Onderwerpvanopmerking">
    <w:name w:val="annotation subject"/>
    <w:basedOn w:val="Tekstopmerking"/>
    <w:next w:val="Tekstopmerking"/>
    <w:link w:val="OnderwerpvanopmerkingChar"/>
    <w:uiPriority w:val="99"/>
    <w:semiHidden/>
    <w:unhideWhenUsed/>
    <w:rsid w:val="004B2802"/>
    <w:rPr>
      <w:b/>
      <w:bCs/>
    </w:rPr>
  </w:style>
  <w:style w:type="character" w:customStyle="1" w:styleId="OnderwerpvanopmerkingChar">
    <w:name w:val="Onderwerp van opmerking Char"/>
    <w:basedOn w:val="TekstopmerkingChar"/>
    <w:link w:val="Onderwerpvanopmerking"/>
    <w:uiPriority w:val="99"/>
    <w:semiHidden/>
    <w:rsid w:val="004B2802"/>
    <w:rPr>
      <w:rFonts w:eastAsia="Arial Unicode MS" w:cs="Arial Unicode MS"/>
      <w:b/>
      <w:bCs/>
      <w:color w:val="000000"/>
      <w:sz w:val="20"/>
      <w:szCs w:val="20"/>
      <w:u w:color="000000"/>
      <w:bdr w:val="nil"/>
      <w:lang w:val="nl-NL" w:eastAsia="nl-NL"/>
      <w14:textOutline w14:w="12700" w14:cap="flat" w14:cmpd="sng" w14:algn="ctr">
        <w14:noFill/>
        <w14:prstDash w14:val="solid"/>
        <w14:miter w14:lim="400000"/>
      </w14:textOutline>
    </w:rPr>
  </w:style>
  <w:style w:type="paragraph" w:styleId="Ballontekst">
    <w:name w:val="Balloon Text"/>
    <w:basedOn w:val="Standaard"/>
    <w:link w:val="BallontekstChar"/>
    <w:uiPriority w:val="99"/>
    <w:semiHidden/>
    <w:unhideWhenUsed/>
    <w:rsid w:val="004B2802"/>
    <w:pPr>
      <w:spacing w:after="0"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B2802"/>
    <w:rPr>
      <w:rFonts w:ascii="Segoe UI" w:eastAsia="Arial Unicode MS" w:hAnsi="Segoe UI" w:cs="Segoe UI"/>
      <w:color w:val="000000"/>
      <w:szCs w:val="18"/>
      <w:u w:color="000000"/>
      <w:bdr w:val="nil"/>
      <w:lang w:val="nl-NL" w:eastAsia="nl-NL"/>
      <w14:textOutline w14:w="12700" w14:cap="flat" w14:cmpd="sng" w14:algn="ctr">
        <w14:noFill/>
        <w14:prstDash w14:val="solid"/>
        <w14:miter w14:lim="400000"/>
      </w14:textOutline>
    </w:rPr>
  </w:style>
  <w:style w:type="paragraph" w:styleId="Voetnoottekst">
    <w:name w:val="footnote text"/>
    <w:basedOn w:val="Standaard"/>
    <w:link w:val="VoetnoottekstChar"/>
    <w:uiPriority w:val="99"/>
    <w:semiHidden/>
    <w:unhideWhenUsed/>
    <w:rsid w:val="0028744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8744C"/>
    <w:rPr>
      <w:rFonts w:eastAsia="Arial Unicode MS" w:cs="Arial Unicode MS"/>
      <w:color w:val="000000"/>
      <w:sz w:val="20"/>
      <w:szCs w:val="20"/>
      <w:u w:color="000000"/>
      <w:bdr w:val="nil"/>
      <w:lang w:val="nl-NL" w:eastAsia="nl-NL"/>
      <w14:textOutline w14:w="12700" w14:cap="flat" w14:cmpd="sng" w14:algn="ctr">
        <w14:noFill/>
        <w14:prstDash w14:val="solid"/>
        <w14:miter w14:lim="400000"/>
      </w14:textOutline>
    </w:rPr>
  </w:style>
  <w:style w:type="character" w:styleId="Voetnootmarkering">
    <w:name w:val="footnote reference"/>
    <w:basedOn w:val="Standaardalinea-lettertype"/>
    <w:uiPriority w:val="99"/>
    <w:semiHidden/>
    <w:unhideWhenUsed/>
    <w:rsid w:val="0028744C"/>
    <w:rPr>
      <w:vertAlign w:val="superscript"/>
    </w:rPr>
  </w:style>
  <w:style w:type="character" w:styleId="Hyperlink">
    <w:name w:val="Hyperlink"/>
    <w:basedOn w:val="Standaardalinea-lettertype"/>
    <w:uiPriority w:val="99"/>
    <w:semiHidden/>
    <w:unhideWhenUsed/>
    <w:rsid w:val="00287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7193">
      <w:bodyDiv w:val="1"/>
      <w:marLeft w:val="0"/>
      <w:marRight w:val="0"/>
      <w:marTop w:val="0"/>
      <w:marBottom w:val="0"/>
      <w:divBdr>
        <w:top w:val="none" w:sz="0" w:space="0" w:color="auto"/>
        <w:left w:val="none" w:sz="0" w:space="0" w:color="auto"/>
        <w:bottom w:val="none" w:sz="0" w:space="0" w:color="auto"/>
        <w:right w:val="none" w:sz="0" w:space="0" w:color="auto"/>
      </w:divBdr>
    </w:div>
    <w:div w:id="68609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600</ap:Words>
  <ap:Characters>3302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2021-01-29T15:19:00.0000000Z</dcterms:created>
  <dcterms:modified xsi:type="dcterms:W3CDTF">2021-01-29T15:41:00.0000000Z</dcterms:modified>
  <version/>
  <category/>
</coreProperties>
</file>