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622E6B">
        <w:rPr>
          <w:rFonts w:asciiTheme="minorHAnsi" w:hAnsiTheme="minorHAnsi"/>
          <w:sz w:val="20"/>
          <w:szCs w:val="20"/>
          <w:u w:val="single"/>
        </w:rPr>
        <w:t xml:space="preserve">van </w:t>
      </w:r>
      <w:r w:rsidR="00971765">
        <w:rPr>
          <w:rFonts w:asciiTheme="minorHAnsi" w:hAnsiTheme="minorHAnsi"/>
          <w:sz w:val="20"/>
          <w:szCs w:val="20"/>
          <w:u w:val="single"/>
        </w:rPr>
        <w:t xml:space="preserve">10 december </w:t>
      </w:r>
      <w:r w:rsidR="005B442F">
        <w:rPr>
          <w:rFonts w:asciiTheme="minorHAnsi" w:hAnsiTheme="minorHAnsi"/>
          <w:sz w:val="20"/>
          <w:szCs w:val="20"/>
          <w:u w:val="single"/>
        </w:rPr>
        <w:t>2020</w:t>
      </w:r>
      <w:r w:rsidR="00971765">
        <w:rPr>
          <w:rFonts w:asciiTheme="minorHAnsi" w:hAnsiTheme="minorHAnsi"/>
          <w:sz w:val="20"/>
          <w:szCs w:val="20"/>
          <w:u w:val="single"/>
        </w:rPr>
        <w:t xml:space="preserve"> tot en met 6 januari 2021</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4B19E5" w:rsidR="00A81085" w:rsidTr="00A8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1085" w:rsidP="00A81085" w:rsidRDefault="00A81085">
            <w:pPr>
              <w:rPr>
                <w:rFonts w:ascii="Calibri" w:hAnsi="Calibri"/>
                <w:color w:val="000000"/>
                <w:sz w:val="22"/>
                <w:szCs w:val="22"/>
              </w:rPr>
            </w:pPr>
            <w:r>
              <w:rPr>
                <w:rFonts w:ascii="Calibri" w:hAnsi="Calibri"/>
                <w:color w:val="000000"/>
                <w:sz w:val="22"/>
                <w:szCs w:val="22"/>
              </w:rPr>
              <w:t>19-jan-21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A81085" w:rsidP="00A81085" w:rsidRDefault="00A81085">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A81085" w:rsidP="00A81085" w:rsidRDefault="00A81085">
            <w:pPr>
              <w:rPr>
                <w:rFonts w:ascii="Calibri" w:hAnsi="Calibri"/>
                <w:color w:val="000000"/>
                <w:sz w:val="22"/>
                <w:szCs w:val="22"/>
              </w:rPr>
            </w:pPr>
            <w:r>
              <w:rPr>
                <w:rFonts w:ascii="Calibri" w:hAnsi="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Pr="00A81085" w:rsidR="00A81085" w:rsidP="00A81085" w:rsidRDefault="00A81085">
            <w:pPr>
              <w:rPr>
                <w:rFonts w:ascii="Calibri" w:hAnsi="Calibri"/>
                <w:color w:val="000000"/>
                <w:sz w:val="22"/>
                <w:szCs w:val="22"/>
              </w:rPr>
            </w:pPr>
            <w:r w:rsidRPr="00A81085">
              <w:rPr>
                <w:rFonts w:ascii="Calibri" w:hAnsi="Calibri"/>
                <w:color w:val="000000"/>
                <w:sz w:val="22"/>
                <w:szCs w:val="22"/>
              </w:rPr>
              <w:t>MEDEDELING VAN DE COMMISSIE AAN HET EUROPEES PARLEMENT, DE EUROPESE RAAD EN DE RAAD Een eengemaakt front tegen COVID-19</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81085" w:rsidP="00A81085" w:rsidRDefault="00163D14">
            <w:pPr>
              <w:rPr>
                <w:rFonts w:ascii="Calibri" w:hAnsi="Calibri"/>
                <w:color w:val="0000FF"/>
                <w:sz w:val="22"/>
                <w:szCs w:val="22"/>
                <w:u w:val="single"/>
              </w:rPr>
            </w:pPr>
            <w:hyperlink w:history="1" r:id="rId8">
              <w:r w:rsidR="00A81085">
                <w:rPr>
                  <w:rStyle w:val="Hyperlink"/>
                  <w:rFonts w:ascii="Calibri" w:hAnsi="Calibri"/>
                  <w:sz w:val="22"/>
                  <w:szCs w:val="22"/>
                </w:rPr>
                <w:t>COM (2021) 35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A81085" w:rsidP="00A81085" w:rsidRDefault="00A81085">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A7652" w:rsidP="007A7652" w:rsidRDefault="007A7652">
            <w:pPr>
              <w:shd w:val="clear" w:color="auto" w:fill="FFFFFF"/>
              <w:rPr>
                <w:rFonts w:ascii="Verdana" w:hAnsi="Verdana" w:cs="Arial"/>
                <w:sz w:val="18"/>
                <w:szCs w:val="18"/>
              </w:rPr>
            </w:pPr>
            <w:r>
              <w:rPr>
                <w:rFonts w:ascii="Verdana" w:hAnsi="Verdana" w:cs="Arial"/>
                <w:sz w:val="18"/>
                <w:szCs w:val="18"/>
              </w:rPr>
              <w:t>Deze mededeling bouwt voort op eerdere mededelingen van de Europese Commissie over de gezamenlijke COVID-19 respons. De Europese Commissie schetst de acties en maatregelen die de komende maanden nodig zijn om de volgende vier doelstellingen te behalen:</w:t>
            </w:r>
          </w:p>
          <w:p w:rsidR="007A7652" w:rsidP="00EB297D" w:rsidRDefault="007A7652">
            <w:pPr>
              <w:pStyle w:val="Lijstalinea"/>
              <w:numPr>
                <w:ilvl w:val="0"/>
                <w:numId w:val="16"/>
              </w:numPr>
              <w:shd w:val="clear" w:color="auto" w:fill="FFFFFF"/>
              <w:rPr>
                <w:rFonts w:ascii="Verdana" w:hAnsi="Verdana" w:cs="Arial"/>
                <w:sz w:val="18"/>
                <w:szCs w:val="18"/>
              </w:rPr>
            </w:pPr>
            <w:r w:rsidRPr="007A7652">
              <w:rPr>
                <w:rFonts w:ascii="Verdana" w:hAnsi="Verdana" w:cs="Arial"/>
                <w:sz w:val="18"/>
                <w:szCs w:val="18"/>
              </w:rPr>
              <w:t>het tempo van de vaccinatie en de</w:t>
            </w:r>
            <w:r>
              <w:rPr>
                <w:rFonts w:ascii="Verdana" w:hAnsi="Verdana" w:cs="Arial"/>
                <w:sz w:val="18"/>
                <w:szCs w:val="18"/>
              </w:rPr>
              <w:t xml:space="preserve"> bevoorrading met vaccins op</w:t>
            </w:r>
            <w:r w:rsidRPr="007A7652">
              <w:rPr>
                <w:rFonts w:ascii="Verdana" w:hAnsi="Verdana" w:cs="Arial"/>
                <w:sz w:val="18"/>
                <w:szCs w:val="18"/>
              </w:rPr>
              <w:t>voeren</w:t>
            </w:r>
            <w:r w:rsidR="00EB297D">
              <w:rPr>
                <w:rFonts w:ascii="Verdana" w:hAnsi="Verdana" w:cs="Arial"/>
                <w:sz w:val="18"/>
                <w:szCs w:val="18"/>
              </w:rPr>
              <w:t xml:space="preserve">. </w:t>
            </w:r>
          </w:p>
          <w:p w:rsidR="007A7652" w:rsidP="007A7652" w:rsidRDefault="007A7652">
            <w:pPr>
              <w:pStyle w:val="Lijstalinea"/>
              <w:numPr>
                <w:ilvl w:val="0"/>
                <w:numId w:val="16"/>
              </w:numPr>
              <w:shd w:val="clear" w:color="auto" w:fill="FFFFFF"/>
              <w:rPr>
                <w:rFonts w:ascii="Verdana" w:hAnsi="Verdana" w:cs="Arial"/>
                <w:sz w:val="18"/>
                <w:szCs w:val="18"/>
              </w:rPr>
            </w:pPr>
            <w:r w:rsidRPr="007A7652">
              <w:rPr>
                <w:rFonts w:ascii="Verdana" w:hAnsi="Verdana" w:cs="Arial"/>
                <w:sz w:val="18"/>
                <w:szCs w:val="18"/>
              </w:rPr>
              <w:t>d</w:t>
            </w:r>
            <w:r>
              <w:rPr>
                <w:rFonts w:ascii="Verdana" w:hAnsi="Verdana" w:cs="Arial"/>
                <w:sz w:val="18"/>
                <w:szCs w:val="18"/>
              </w:rPr>
              <w:t>e tests en sequentieanalyses op</w:t>
            </w:r>
            <w:r w:rsidRPr="007A7652">
              <w:rPr>
                <w:rFonts w:ascii="Verdana" w:hAnsi="Verdana" w:cs="Arial"/>
                <w:sz w:val="18"/>
                <w:szCs w:val="18"/>
              </w:rPr>
              <w:t>voeren om de besmettingen en nieuwe varianten onder controle te krijgen</w:t>
            </w:r>
            <w:r w:rsidR="00EB297D">
              <w:rPr>
                <w:rFonts w:ascii="Verdana" w:hAnsi="Verdana" w:cs="Arial"/>
                <w:sz w:val="18"/>
                <w:szCs w:val="18"/>
              </w:rPr>
              <w:t xml:space="preserve">. </w:t>
            </w:r>
          </w:p>
          <w:p w:rsidR="007A7652" w:rsidP="007A7652" w:rsidRDefault="007A7652">
            <w:pPr>
              <w:pStyle w:val="Lijstalinea"/>
              <w:numPr>
                <w:ilvl w:val="0"/>
                <w:numId w:val="16"/>
              </w:numPr>
              <w:shd w:val="clear" w:color="auto" w:fill="FFFFFF"/>
              <w:rPr>
                <w:rFonts w:ascii="Verdana" w:hAnsi="Verdana" w:cs="Arial"/>
                <w:sz w:val="18"/>
                <w:szCs w:val="18"/>
              </w:rPr>
            </w:pPr>
            <w:r>
              <w:rPr>
                <w:rFonts w:ascii="Verdana" w:hAnsi="Verdana" w:cs="Arial"/>
                <w:sz w:val="18"/>
                <w:szCs w:val="18"/>
              </w:rPr>
              <w:t>d</w:t>
            </w:r>
            <w:r w:rsidRPr="007A7652">
              <w:rPr>
                <w:rFonts w:ascii="Verdana" w:hAnsi="Verdana" w:cs="Arial"/>
                <w:sz w:val="18"/>
                <w:szCs w:val="18"/>
              </w:rPr>
              <w:t>e wer</w:t>
            </w:r>
            <w:r>
              <w:rPr>
                <w:rFonts w:ascii="Verdana" w:hAnsi="Verdana" w:cs="Arial"/>
                <w:sz w:val="18"/>
                <w:szCs w:val="18"/>
              </w:rPr>
              <w:t>king van de eengemaakte markt</w:t>
            </w:r>
            <w:r w:rsidRPr="007A7652">
              <w:rPr>
                <w:rFonts w:ascii="Verdana" w:hAnsi="Verdana" w:cs="Arial"/>
                <w:sz w:val="18"/>
                <w:szCs w:val="18"/>
              </w:rPr>
              <w:t xml:space="preserve"> waarborgen</w:t>
            </w:r>
            <w:r w:rsidR="00EB297D">
              <w:rPr>
                <w:rFonts w:ascii="Verdana" w:hAnsi="Verdana" w:cs="Arial"/>
                <w:sz w:val="18"/>
                <w:szCs w:val="18"/>
              </w:rPr>
              <w:t>.</w:t>
            </w:r>
          </w:p>
          <w:p w:rsidRPr="007A7652" w:rsidR="00A81085" w:rsidP="007A7652" w:rsidRDefault="007A7652">
            <w:pPr>
              <w:pStyle w:val="Lijstalinea"/>
              <w:numPr>
                <w:ilvl w:val="0"/>
                <w:numId w:val="16"/>
              </w:numPr>
              <w:shd w:val="clear" w:color="auto" w:fill="FFFFFF"/>
              <w:rPr>
                <w:rFonts w:ascii="Verdana" w:hAnsi="Verdana" w:cs="Arial"/>
                <w:sz w:val="18"/>
                <w:szCs w:val="18"/>
              </w:rPr>
            </w:pPr>
            <w:r w:rsidRPr="007A7652">
              <w:rPr>
                <w:rFonts w:ascii="Verdana" w:hAnsi="Verdana" w:cs="Arial"/>
                <w:sz w:val="18"/>
                <w:szCs w:val="18"/>
              </w:rPr>
              <w:t>internationaal leiderschap en s</w:t>
            </w:r>
            <w:r>
              <w:rPr>
                <w:rFonts w:ascii="Verdana" w:hAnsi="Verdana" w:cs="Arial"/>
                <w:sz w:val="18"/>
                <w:szCs w:val="18"/>
              </w:rPr>
              <w:t>olidariteit met de partners t</w:t>
            </w:r>
            <w:r w:rsidRPr="007A7652">
              <w:rPr>
                <w:rFonts w:ascii="Verdana" w:hAnsi="Verdana" w:cs="Arial"/>
                <w:sz w:val="18"/>
                <w:szCs w:val="18"/>
              </w:rPr>
              <w:t>onen</w:t>
            </w:r>
            <w:r w:rsidR="00EB297D">
              <w:rPr>
                <w:rFonts w:ascii="Verdana" w:hAnsi="Verdana" w:cs="Arial"/>
                <w:sz w:val="18"/>
                <w:szCs w:val="18"/>
              </w:rPr>
              <w:t>.</w:t>
            </w:r>
          </w:p>
          <w:p w:rsidRPr="00A81085" w:rsidR="00A81085" w:rsidP="00345031" w:rsidRDefault="00A81085">
            <w:pPr>
              <w:shd w:val="clear" w:color="auto" w:fill="FFFFFF"/>
              <w:spacing w:before="100" w:beforeAutospacing="1"/>
              <w:rPr>
                <w:rFonts w:ascii="Verdana" w:hAnsi="Verdana" w:cs="Arial"/>
                <w:sz w:val="18"/>
                <w:szCs w:val="18"/>
              </w:rPr>
            </w:pPr>
            <w:r>
              <w:rPr>
                <w:rFonts w:ascii="Verdana" w:hAnsi="Verdana" w:cs="Arial"/>
                <w:b/>
                <w:sz w:val="18"/>
                <w:szCs w:val="18"/>
              </w:rPr>
              <w:t>Behandelvoorstel</w:t>
            </w:r>
            <w:r>
              <w:rPr>
                <w:rFonts w:ascii="Verdana" w:hAnsi="Verdana" w:cs="Arial"/>
                <w:sz w:val="18"/>
                <w:szCs w:val="18"/>
              </w:rPr>
              <w:t xml:space="preserve">: </w:t>
            </w:r>
            <w:r w:rsidR="00B05E2F">
              <w:rPr>
                <w:rFonts w:ascii="Verdana" w:hAnsi="Verdana" w:cs="Arial"/>
                <w:sz w:val="18"/>
                <w:szCs w:val="18"/>
              </w:rPr>
              <w:t xml:space="preserve">desgewenst </w:t>
            </w:r>
            <w:r w:rsidR="00345031">
              <w:rPr>
                <w:rFonts w:ascii="Verdana" w:hAnsi="Verdana" w:cs="Arial"/>
                <w:sz w:val="18"/>
                <w:szCs w:val="18"/>
              </w:rPr>
              <w:t xml:space="preserve">betrekken bij het schriftelijk overleg van 8 maart aanstaande over de EU-Gezondheidsraad. </w:t>
            </w:r>
          </w:p>
        </w:tc>
      </w:tr>
      <w:tr w:rsidRPr="004B19E5" w:rsidR="0091624F" w:rsidTr="0091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1624F" w:rsidP="0091624F" w:rsidRDefault="0091624F">
            <w:pPr>
              <w:rPr>
                <w:rFonts w:ascii="Calibri" w:hAnsi="Calibri"/>
                <w:color w:val="000000"/>
                <w:sz w:val="22"/>
                <w:szCs w:val="22"/>
              </w:rPr>
            </w:pPr>
            <w:r>
              <w:rPr>
                <w:rFonts w:ascii="Calibri" w:hAnsi="Calibri"/>
                <w:color w:val="000000"/>
                <w:sz w:val="22"/>
                <w:szCs w:val="22"/>
              </w:rPr>
              <w:t>21-jan-21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91624F" w:rsidP="0091624F" w:rsidRDefault="0091624F">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91624F" w:rsidP="0091624F" w:rsidRDefault="0091624F">
            <w:pPr>
              <w:rPr>
                <w:rFonts w:ascii="Calibri" w:hAnsi="Calibri"/>
                <w:color w:val="000000"/>
                <w:sz w:val="22"/>
                <w:szCs w:val="22"/>
              </w:rPr>
            </w:pPr>
            <w:r>
              <w:rPr>
                <w:rFonts w:ascii="Calibri" w:hAnsi="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91624F" w:rsidR="0091624F" w:rsidP="0091624F" w:rsidRDefault="0091624F">
            <w:pPr>
              <w:rPr>
                <w:rFonts w:ascii="Calibri" w:hAnsi="Calibri"/>
                <w:color w:val="000000"/>
                <w:sz w:val="22"/>
                <w:szCs w:val="22"/>
              </w:rPr>
            </w:pPr>
            <w:r w:rsidRPr="0091624F">
              <w:rPr>
                <w:rFonts w:ascii="Calibri" w:hAnsi="Calibri"/>
                <w:color w:val="000000"/>
                <w:sz w:val="22"/>
                <w:szCs w:val="22"/>
              </w:rPr>
              <w:t>Bloed, weefsels en cellen voor medische behandelingen en therapieën - herziene EU-regels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1624F" w:rsidP="0091624F" w:rsidRDefault="00163D14">
            <w:pPr>
              <w:rPr>
                <w:rFonts w:ascii="Calibri" w:hAnsi="Calibri"/>
                <w:color w:val="0000FF"/>
                <w:sz w:val="22"/>
                <w:szCs w:val="22"/>
                <w:u w:val="single"/>
              </w:rPr>
            </w:pPr>
            <w:hyperlink w:history="1" r:id="rId9">
              <w:r w:rsidR="0091624F">
                <w:rPr>
                  <w:rStyle w:val="Hyperlink"/>
                  <w:rFonts w:ascii="Calibri" w:hAnsi="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17A21" w:rsidR="0091624F" w:rsidP="0091624F" w:rsidRDefault="0091624F">
            <w:pPr>
              <w:rPr>
                <w:rFonts w:ascii="Verdana" w:hAnsi="Verdana" w:cs="Calibri"/>
                <w:color w:val="000000"/>
                <w:sz w:val="18"/>
                <w:szCs w:val="18"/>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B7496F" w:rsidP="0091624F" w:rsidRDefault="00B7496F">
            <w:pPr>
              <w:shd w:val="clear" w:color="auto" w:fill="FFFFFF"/>
              <w:rPr>
                <w:rFonts w:ascii="Verdana" w:hAnsi="Verdana" w:cs="Arial"/>
                <w:sz w:val="18"/>
                <w:szCs w:val="18"/>
              </w:rPr>
            </w:pPr>
            <w:r>
              <w:rPr>
                <w:rFonts w:ascii="Verdana" w:hAnsi="Verdana" w:cs="Arial"/>
                <w:sz w:val="18"/>
                <w:szCs w:val="18"/>
              </w:rPr>
              <w:t xml:space="preserve">Deze raadpleging is onderdeel van de herziening van de EU-wetgeving inzake bloed, weefsels en cellen voor medische behandelingen en therapieën. Deze herziening is onderdeel van de uitvoering van de EU farmaceutische strategie. </w:t>
            </w:r>
          </w:p>
          <w:p w:rsidR="0091624F" w:rsidP="0091624F" w:rsidRDefault="0091624F">
            <w:pPr>
              <w:shd w:val="clear" w:color="auto" w:fill="FFFFFF"/>
              <w:rPr>
                <w:rFonts w:ascii="Verdana" w:hAnsi="Verdana" w:cs="Arial"/>
                <w:sz w:val="18"/>
                <w:szCs w:val="18"/>
              </w:rPr>
            </w:pPr>
          </w:p>
          <w:p w:rsidR="0091624F" w:rsidP="0091624F" w:rsidRDefault="000A13C7">
            <w:pPr>
              <w:shd w:val="clear" w:color="auto" w:fill="FFFFFF"/>
              <w:rPr>
                <w:rFonts w:ascii="Verdana" w:hAnsi="Verdana" w:cs="Arial"/>
                <w:sz w:val="18"/>
                <w:szCs w:val="18"/>
              </w:rPr>
            </w:pPr>
            <w:r>
              <w:rPr>
                <w:rFonts w:ascii="Verdana" w:hAnsi="Verdana" w:cs="Arial"/>
                <w:sz w:val="18"/>
                <w:szCs w:val="18"/>
              </w:rPr>
              <w:t>Het ministerie</w:t>
            </w:r>
            <w:r w:rsidR="0091624F">
              <w:rPr>
                <w:rFonts w:ascii="Verdana" w:hAnsi="Verdana" w:cs="Arial"/>
                <w:sz w:val="18"/>
                <w:szCs w:val="18"/>
              </w:rPr>
              <w:t xml:space="preserve"> heeft op deze raadpleging gereageerd. </w:t>
            </w:r>
          </w:p>
          <w:p w:rsidRPr="0091624F" w:rsidR="0091624F" w:rsidP="000A13C7" w:rsidRDefault="0091624F">
            <w:pPr>
              <w:shd w:val="clear" w:color="auto" w:fill="FFFFFF"/>
              <w:rPr>
                <w:rFonts w:ascii="Verdana" w:hAnsi="Verdana" w:cs="Arial"/>
                <w:sz w:val="18"/>
                <w:szCs w:val="18"/>
              </w:rPr>
            </w:pPr>
            <w:r>
              <w:rPr>
                <w:rFonts w:ascii="Verdana" w:hAnsi="Verdana" w:cs="Arial"/>
                <w:sz w:val="18"/>
                <w:szCs w:val="18"/>
              </w:rPr>
              <w:lastRenderedPageBreak/>
              <w:br/>
            </w:r>
            <w:r>
              <w:rPr>
                <w:rFonts w:ascii="Verdana" w:hAnsi="Verdana" w:cs="Arial"/>
                <w:b/>
                <w:sz w:val="18"/>
                <w:szCs w:val="18"/>
              </w:rPr>
              <w:t>Behandelvoorstel</w:t>
            </w:r>
            <w:r>
              <w:rPr>
                <w:rFonts w:ascii="Verdana" w:hAnsi="Verdana" w:cs="Arial"/>
                <w:sz w:val="18"/>
                <w:szCs w:val="18"/>
              </w:rPr>
              <w:t xml:space="preserve">: de afschrift van de reactie van de minister </w:t>
            </w:r>
            <w:r w:rsidR="000A13C7">
              <w:rPr>
                <w:rFonts w:ascii="Verdana" w:hAnsi="Verdana" w:cs="Arial"/>
                <w:sz w:val="18"/>
                <w:szCs w:val="18"/>
              </w:rPr>
              <w:t>agenderen</w:t>
            </w:r>
            <w:r>
              <w:rPr>
                <w:rFonts w:ascii="Verdana" w:hAnsi="Verdana" w:cs="Arial"/>
                <w:sz w:val="18"/>
                <w:szCs w:val="18"/>
              </w:rPr>
              <w:t xml:space="preserve"> voor het schriftelijk overleg van 8 maart aanstaande over de EU-Gezondheidsraad. </w:t>
            </w:r>
          </w:p>
        </w:tc>
      </w:tr>
    </w:tbl>
    <w:p w:rsidRPr="008076C1" w:rsidR="00771CAB" w:rsidP="00771CAB" w:rsidRDefault="00A175A4">
      <w:pPr>
        <w:spacing w:after="200" w:line="276" w:lineRule="auto"/>
        <w:rPr>
          <w:rFonts w:asciiTheme="minorHAnsi" w:hAnsiTheme="minorHAnsi"/>
          <w:b/>
          <w:sz w:val="22"/>
          <w:szCs w:val="22"/>
        </w:rPr>
      </w:pPr>
      <w:r w:rsidRPr="008076C1">
        <w:rPr>
          <w:rFonts w:asciiTheme="minorHAnsi" w:hAnsiTheme="minorHAnsi"/>
          <w:b/>
          <w:sz w:val="22"/>
          <w:szCs w:val="22"/>
        </w:rPr>
        <w:lastRenderedPageBreak/>
        <w:tab/>
      </w: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w:t>
            </w:r>
            <w:r w:rsidRPr="00221383">
              <w:rPr>
                <w:rFonts w:asciiTheme="minorHAnsi" w:hAnsiTheme="minorHAnsi"/>
              </w:rPr>
              <w:lastRenderedPageBreak/>
              <w:t xml:space="preserve">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proofErr w:type="spellStart"/>
            <w:r w:rsidRPr="00221383">
              <w:rPr>
                <w:rFonts w:asciiTheme="minorHAnsi" w:hAnsiTheme="minorHAnsi"/>
              </w:rPr>
              <w:lastRenderedPageBreak/>
              <w:t>Uitvoerings-handeling</w:t>
            </w:r>
            <w:proofErr w:type="spellEnd"/>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0">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w:t>
            </w:r>
            <w:r w:rsidRPr="00221383">
              <w:rPr>
                <w:rFonts w:asciiTheme="minorHAnsi" w:hAnsiTheme="minorHAnsi"/>
                <w:sz w:val="20"/>
                <w:szCs w:val="20"/>
              </w:rPr>
              <w:lastRenderedPageBreak/>
              <w:t xml:space="preserve">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 xml:space="preserve">bij wetgevende EU-voorstellen kan een Kamercommissie besluiten tot het uitvoeren van een subsidiariteitstoets. Let op: dit moet binnen acht </w:t>
            </w:r>
            <w:r w:rsidRPr="00221383">
              <w:rPr>
                <w:rFonts w:asciiTheme="minorHAnsi" w:hAnsiTheme="minorHAnsi"/>
              </w:rPr>
              <w:lastRenderedPageBreak/>
              <w:t>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163D14"/>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1653"/>
    <w:multiLevelType w:val="hybridMultilevel"/>
    <w:tmpl w:val="20966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E34A30"/>
    <w:multiLevelType w:val="hybridMultilevel"/>
    <w:tmpl w:val="96303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0A6826"/>
    <w:multiLevelType w:val="multilevel"/>
    <w:tmpl w:val="96F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609F1"/>
    <w:multiLevelType w:val="hybridMultilevel"/>
    <w:tmpl w:val="33CEB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4E5AC1"/>
    <w:multiLevelType w:val="hybridMultilevel"/>
    <w:tmpl w:val="D16C9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B91554"/>
    <w:multiLevelType w:val="multilevel"/>
    <w:tmpl w:val="FB7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15FED"/>
    <w:multiLevelType w:val="hybridMultilevel"/>
    <w:tmpl w:val="AC3CE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D215F5E"/>
    <w:multiLevelType w:val="multilevel"/>
    <w:tmpl w:val="BCF0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4083E"/>
    <w:multiLevelType w:val="hybridMultilevel"/>
    <w:tmpl w:val="D8F82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6F3F44"/>
    <w:multiLevelType w:val="hybridMultilevel"/>
    <w:tmpl w:val="BA32B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2477E1"/>
    <w:multiLevelType w:val="hybridMultilevel"/>
    <w:tmpl w:val="83A25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130606"/>
    <w:multiLevelType w:val="hybridMultilevel"/>
    <w:tmpl w:val="E40C5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3"/>
  </w:num>
  <w:num w:numId="5">
    <w:abstractNumId w:val="11"/>
  </w:num>
  <w:num w:numId="6">
    <w:abstractNumId w:val="5"/>
  </w:num>
  <w:num w:numId="7">
    <w:abstractNumId w:val="0"/>
  </w:num>
  <w:num w:numId="8">
    <w:abstractNumId w:val="13"/>
  </w:num>
  <w:num w:numId="9">
    <w:abstractNumId w:val="6"/>
  </w:num>
  <w:num w:numId="10">
    <w:abstractNumId w:val="1"/>
  </w:num>
  <w:num w:numId="11">
    <w:abstractNumId w:val="7"/>
  </w:num>
  <w:num w:numId="12">
    <w:abstractNumId w:val="14"/>
  </w:num>
  <w:num w:numId="13">
    <w:abstractNumId w:val="10"/>
  </w:num>
  <w:num w:numId="14">
    <w:abstractNumId w:val="15"/>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14339"/>
    <w:rsid w:val="00024849"/>
    <w:rsid w:val="00025728"/>
    <w:rsid w:val="0003444D"/>
    <w:rsid w:val="00046E37"/>
    <w:rsid w:val="0009530C"/>
    <w:rsid w:val="00096F3B"/>
    <w:rsid w:val="000A117C"/>
    <w:rsid w:val="000A13C7"/>
    <w:rsid w:val="000A7A00"/>
    <w:rsid w:val="000F3472"/>
    <w:rsid w:val="00104C5F"/>
    <w:rsid w:val="00104C6C"/>
    <w:rsid w:val="00112574"/>
    <w:rsid w:val="00134419"/>
    <w:rsid w:val="001616B4"/>
    <w:rsid w:val="00163D14"/>
    <w:rsid w:val="00165F4D"/>
    <w:rsid w:val="00167083"/>
    <w:rsid w:val="001822B7"/>
    <w:rsid w:val="001A40F8"/>
    <w:rsid w:val="001F3897"/>
    <w:rsid w:val="00213223"/>
    <w:rsid w:val="00214BB9"/>
    <w:rsid w:val="00215290"/>
    <w:rsid w:val="002524BF"/>
    <w:rsid w:val="002F3AF8"/>
    <w:rsid w:val="003103A0"/>
    <w:rsid w:val="0034133C"/>
    <w:rsid w:val="00345031"/>
    <w:rsid w:val="003544DA"/>
    <w:rsid w:val="00380D63"/>
    <w:rsid w:val="00383C79"/>
    <w:rsid w:val="00395AF7"/>
    <w:rsid w:val="003C261A"/>
    <w:rsid w:val="003F4E96"/>
    <w:rsid w:val="003F7103"/>
    <w:rsid w:val="00402DBB"/>
    <w:rsid w:val="00410CDC"/>
    <w:rsid w:val="00413585"/>
    <w:rsid w:val="00436F8A"/>
    <w:rsid w:val="004437E3"/>
    <w:rsid w:val="004475F6"/>
    <w:rsid w:val="00464B1F"/>
    <w:rsid w:val="00470170"/>
    <w:rsid w:val="004A4758"/>
    <w:rsid w:val="004B19E5"/>
    <w:rsid w:val="004D3DC1"/>
    <w:rsid w:val="004E264E"/>
    <w:rsid w:val="004F0743"/>
    <w:rsid w:val="00503E2A"/>
    <w:rsid w:val="00566027"/>
    <w:rsid w:val="00580511"/>
    <w:rsid w:val="005A6284"/>
    <w:rsid w:val="005B442F"/>
    <w:rsid w:val="005B745F"/>
    <w:rsid w:val="006005D4"/>
    <w:rsid w:val="006026E4"/>
    <w:rsid w:val="0060750E"/>
    <w:rsid w:val="00613AE7"/>
    <w:rsid w:val="00615735"/>
    <w:rsid w:val="0061717B"/>
    <w:rsid w:val="00622AA4"/>
    <w:rsid w:val="00622E6B"/>
    <w:rsid w:val="00641787"/>
    <w:rsid w:val="00677161"/>
    <w:rsid w:val="00687501"/>
    <w:rsid w:val="00693C65"/>
    <w:rsid w:val="006B054E"/>
    <w:rsid w:val="006B7EF2"/>
    <w:rsid w:val="006C0007"/>
    <w:rsid w:val="006C06A8"/>
    <w:rsid w:val="006C266C"/>
    <w:rsid w:val="006D4D33"/>
    <w:rsid w:val="006E309D"/>
    <w:rsid w:val="006F539E"/>
    <w:rsid w:val="00701C69"/>
    <w:rsid w:val="00717A21"/>
    <w:rsid w:val="00725790"/>
    <w:rsid w:val="00733D73"/>
    <w:rsid w:val="007601B9"/>
    <w:rsid w:val="00771CAB"/>
    <w:rsid w:val="00774522"/>
    <w:rsid w:val="007A7652"/>
    <w:rsid w:val="007A7FD7"/>
    <w:rsid w:val="007C0A25"/>
    <w:rsid w:val="007D6816"/>
    <w:rsid w:val="007E1389"/>
    <w:rsid w:val="008076C1"/>
    <w:rsid w:val="008246D5"/>
    <w:rsid w:val="00832C77"/>
    <w:rsid w:val="0083521C"/>
    <w:rsid w:val="008354C5"/>
    <w:rsid w:val="00880E81"/>
    <w:rsid w:val="00886C22"/>
    <w:rsid w:val="00887932"/>
    <w:rsid w:val="008C1A89"/>
    <w:rsid w:val="008D70DE"/>
    <w:rsid w:val="008F0B0B"/>
    <w:rsid w:val="008F270A"/>
    <w:rsid w:val="008F53C1"/>
    <w:rsid w:val="008F6864"/>
    <w:rsid w:val="00906C74"/>
    <w:rsid w:val="0091624F"/>
    <w:rsid w:val="00931EF9"/>
    <w:rsid w:val="00971765"/>
    <w:rsid w:val="009A04FD"/>
    <w:rsid w:val="009D058D"/>
    <w:rsid w:val="009D059D"/>
    <w:rsid w:val="009E1A3D"/>
    <w:rsid w:val="00A175A4"/>
    <w:rsid w:val="00A31A13"/>
    <w:rsid w:val="00A33CC0"/>
    <w:rsid w:val="00A64AF1"/>
    <w:rsid w:val="00A65C65"/>
    <w:rsid w:val="00A754C0"/>
    <w:rsid w:val="00A81085"/>
    <w:rsid w:val="00A82773"/>
    <w:rsid w:val="00AA7D91"/>
    <w:rsid w:val="00AC2DF4"/>
    <w:rsid w:val="00AC6377"/>
    <w:rsid w:val="00AD45DC"/>
    <w:rsid w:val="00B05E2F"/>
    <w:rsid w:val="00B066F7"/>
    <w:rsid w:val="00B7496F"/>
    <w:rsid w:val="00B82C6E"/>
    <w:rsid w:val="00B94770"/>
    <w:rsid w:val="00BC0F84"/>
    <w:rsid w:val="00C16E1B"/>
    <w:rsid w:val="00C20A88"/>
    <w:rsid w:val="00C24752"/>
    <w:rsid w:val="00C25FE0"/>
    <w:rsid w:val="00C43050"/>
    <w:rsid w:val="00C60AAD"/>
    <w:rsid w:val="00CD0739"/>
    <w:rsid w:val="00CD342C"/>
    <w:rsid w:val="00CD79D4"/>
    <w:rsid w:val="00D00B17"/>
    <w:rsid w:val="00D02DA9"/>
    <w:rsid w:val="00D02F3D"/>
    <w:rsid w:val="00D26D69"/>
    <w:rsid w:val="00D66EB7"/>
    <w:rsid w:val="00D74BC8"/>
    <w:rsid w:val="00DA3AF5"/>
    <w:rsid w:val="00DA68B4"/>
    <w:rsid w:val="00DA6C99"/>
    <w:rsid w:val="00DC27A2"/>
    <w:rsid w:val="00DD7C27"/>
    <w:rsid w:val="00E2214F"/>
    <w:rsid w:val="00E433AA"/>
    <w:rsid w:val="00E47EFF"/>
    <w:rsid w:val="00E52959"/>
    <w:rsid w:val="00E6059F"/>
    <w:rsid w:val="00E7324F"/>
    <w:rsid w:val="00E8464B"/>
    <w:rsid w:val="00E92996"/>
    <w:rsid w:val="00E958AD"/>
    <w:rsid w:val="00EB297D"/>
    <w:rsid w:val="00ED3242"/>
    <w:rsid w:val="00F07AF5"/>
    <w:rsid w:val="00F138EA"/>
    <w:rsid w:val="00F4567D"/>
    <w:rsid w:val="00F61656"/>
    <w:rsid w:val="00F86278"/>
    <w:rsid w:val="00F872A7"/>
    <w:rsid w:val="00F925C5"/>
    <w:rsid w:val="00FA7A6D"/>
    <w:rsid w:val="00FE2625"/>
    <w:rsid w:val="00FE7F01"/>
    <w:rsid w:val="00FF5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 w:type="paragraph" w:styleId="Plattetekst">
    <w:name w:val="Body Text"/>
    <w:basedOn w:val="Standaard"/>
    <w:link w:val="PlattetekstChar"/>
    <w:uiPriority w:val="1"/>
    <w:qFormat/>
    <w:rsid w:val="00622E6B"/>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622E6B"/>
    <w:rPr>
      <w:rFonts w:ascii="Verdana" w:eastAsia="Verdana" w:hAnsi="Verdana" w:cs="Verdana"/>
      <w:sz w:val="18"/>
      <w:szCs w:val="18"/>
      <w:lang w:eastAsia="nl-NL" w:bidi="nl-NL"/>
    </w:rPr>
  </w:style>
  <w:style w:type="paragraph" w:customStyle="1" w:styleId="Default">
    <w:name w:val="Default"/>
    <w:rsid w:val="00880E81"/>
    <w:pPr>
      <w:autoSpaceDE w:val="0"/>
      <w:autoSpaceDN w:val="0"/>
      <w:adjustRightInd w:val="0"/>
      <w:spacing w:after="0" w:line="240" w:lineRule="auto"/>
    </w:pPr>
    <w:rPr>
      <w:rFonts w:ascii="Times New Roman" w:hAnsi="Times New Roman" w:cs="Times New Roman"/>
      <w:color w:val="000000"/>
      <w:sz w:val="24"/>
      <w:szCs w:val="24"/>
    </w:rPr>
  </w:style>
  <w:style w:type="paragraph" w:styleId="Normaalweb">
    <w:name w:val="Normal (Web)"/>
    <w:basedOn w:val="Standaard"/>
    <w:uiPriority w:val="99"/>
    <w:semiHidden/>
    <w:unhideWhenUsed/>
    <w:rsid w:val="002F3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79">
      <w:bodyDiv w:val="1"/>
      <w:marLeft w:val="0"/>
      <w:marRight w:val="0"/>
      <w:marTop w:val="0"/>
      <w:marBottom w:val="0"/>
      <w:divBdr>
        <w:top w:val="none" w:sz="0" w:space="0" w:color="auto"/>
        <w:left w:val="none" w:sz="0" w:space="0" w:color="auto"/>
        <w:bottom w:val="none" w:sz="0" w:space="0" w:color="auto"/>
        <w:right w:val="none" w:sz="0" w:space="0" w:color="auto"/>
      </w:divBdr>
    </w:div>
    <w:div w:id="300693522">
      <w:bodyDiv w:val="1"/>
      <w:marLeft w:val="0"/>
      <w:marRight w:val="0"/>
      <w:marTop w:val="0"/>
      <w:marBottom w:val="0"/>
      <w:divBdr>
        <w:top w:val="none" w:sz="0" w:space="0" w:color="auto"/>
        <w:left w:val="none" w:sz="0" w:space="0" w:color="auto"/>
        <w:bottom w:val="none" w:sz="0" w:space="0" w:color="auto"/>
        <w:right w:val="none" w:sz="0" w:space="0" w:color="auto"/>
      </w:divBdr>
    </w:div>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04186280">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33608655">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17824144">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788739587">
      <w:bodyDiv w:val="1"/>
      <w:marLeft w:val="0"/>
      <w:marRight w:val="0"/>
      <w:marTop w:val="0"/>
      <w:marBottom w:val="0"/>
      <w:divBdr>
        <w:top w:val="none" w:sz="0" w:space="0" w:color="auto"/>
        <w:left w:val="none" w:sz="0" w:space="0" w:color="auto"/>
        <w:bottom w:val="none" w:sz="0" w:space="0" w:color="auto"/>
        <w:right w:val="none" w:sz="0" w:space="0" w:color="auto"/>
      </w:divBdr>
      <w:divsChild>
        <w:div w:id="436680696">
          <w:marLeft w:val="0"/>
          <w:marRight w:val="0"/>
          <w:marTop w:val="0"/>
          <w:marBottom w:val="0"/>
          <w:divBdr>
            <w:top w:val="none" w:sz="0" w:space="0" w:color="auto"/>
            <w:left w:val="none" w:sz="0" w:space="0" w:color="auto"/>
            <w:bottom w:val="none" w:sz="0" w:space="0" w:color="auto"/>
            <w:right w:val="none" w:sz="0" w:space="0" w:color="auto"/>
          </w:divBdr>
        </w:div>
      </w:divsChild>
    </w:div>
    <w:div w:id="1005747049">
      <w:bodyDiv w:val="1"/>
      <w:marLeft w:val="0"/>
      <w:marRight w:val="0"/>
      <w:marTop w:val="0"/>
      <w:marBottom w:val="0"/>
      <w:divBdr>
        <w:top w:val="none" w:sz="0" w:space="0" w:color="auto"/>
        <w:left w:val="none" w:sz="0" w:space="0" w:color="auto"/>
        <w:bottom w:val="none" w:sz="0" w:space="0" w:color="auto"/>
        <w:right w:val="none" w:sz="0" w:space="0" w:color="auto"/>
      </w:divBdr>
    </w:div>
    <w:div w:id="1203712739">
      <w:bodyDiv w:val="1"/>
      <w:marLeft w:val="0"/>
      <w:marRight w:val="0"/>
      <w:marTop w:val="0"/>
      <w:marBottom w:val="0"/>
      <w:divBdr>
        <w:top w:val="none" w:sz="0" w:space="0" w:color="auto"/>
        <w:left w:val="none" w:sz="0" w:space="0" w:color="auto"/>
        <w:bottom w:val="none" w:sz="0" w:space="0" w:color="auto"/>
        <w:right w:val="none" w:sz="0" w:space="0" w:color="auto"/>
      </w:divBdr>
    </w:div>
    <w:div w:id="1391879285">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646665792">
      <w:bodyDiv w:val="1"/>
      <w:marLeft w:val="0"/>
      <w:marRight w:val="0"/>
      <w:marTop w:val="0"/>
      <w:marBottom w:val="0"/>
      <w:divBdr>
        <w:top w:val="none" w:sz="0" w:space="0" w:color="auto"/>
        <w:left w:val="none" w:sz="0" w:space="0" w:color="auto"/>
        <w:bottom w:val="none" w:sz="0" w:space="0" w:color="auto"/>
        <w:right w:val="none" w:sz="0" w:space="0" w:color="auto"/>
      </w:divBdr>
    </w:div>
    <w:div w:id="1691029955">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891258227">
      <w:bodyDiv w:val="1"/>
      <w:marLeft w:val="0"/>
      <w:marRight w:val="0"/>
      <w:marTop w:val="0"/>
      <w:marBottom w:val="0"/>
      <w:divBdr>
        <w:top w:val="none" w:sz="0" w:space="0" w:color="auto"/>
        <w:left w:val="none" w:sz="0" w:space="0" w:color="auto"/>
        <w:bottom w:val="none" w:sz="0" w:space="0" w:color="auto"/>
        <w:right w:val="none" w:sz="0" w:space="0" w:color="auto"/>
      </w:divBdr>
    </w:div>
    <w:div w:id="1908804474">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10035.do"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s://ec.europa.eu/info/law/better-regulation/have-your-say/initiatives/12734-Revision-of-the-Union-legislation-on-blood-tissues-and-cells-"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2546</ap:Words>
  <ap:Characters>14008</ap:Characters>
  <ap:DocSecurity>4</ap:DocSecurity>
  <ap:Lines>116</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2021-01-28T16:00:00.0000000Z</dcterms:created>
  <dcterms:modified xsi:type="dcterms:W3CDTF">2021-01-28T16:00:00.0000000Z</dcterms:modified>
  <version/>
  <category/>
</coreProperties>
</file>