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1.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E0F" w:rsidP="006C7E0F" w:rsidRDefault="006C7E0F">
      <w:pPr>
        <w:spacing w:line="276" w:lineRule="auto"/>
        <w:rPr>
          <w:rFonts w:eastAsia="Times New Roman" w:cs="Calibri"/>
        </w:rPr>
      </w:pPr>
    </w:p>
    <w:p w:rsidR="006C7E0F" w:rsidP="006C7E0F" w:rsidRDefault="006C7E0F">
      <w:pPr>
        <w:spacing w:line="276" w:lineRule="auto"/>
        <w:rPr>
          <w:rFonts w:eastAsia="Times New Roman" w:cs="Calibri"/>
        </w:rPr>
      </w:pPr>
    </w:p>
    <w:p w:rsidRPr="006C7E0F" w:rsidR="00C22990" w:rsidP="00C22990" w:rsidRDefault="00C22990">
      <w:pPr>
        <w:spacing w:line="276" w:lineRule="auto"/>
        <w:rPr>
          <w:b/>
        </w:rPr>
      </w:pPr>
      <w:r w:rsidRPr="001342A4">
        <w:rPr>
          <w:b/>
        </w:rPr>
        <w:t>Wetenschappelijk factsheet</w:t>
      </w:r>
    </w:p>
    <w:p w:rsidRPr="001342A4" w:rsidR="00C22990" w:rsidP="00C22990" w:rsidRDefault="00C22990">
      <w:pPr>
        <w:spacing w:line="276" w:lineRule="auto"/>
      </w:pPr>
    </w:p>
    <w:p w:rsidRPr="001342A4" w:rsidR="00C22990" w:rsidP="00C22990" w:rsidRDefault="00C22990">
      <w:pPr>
        <w:spacing w:line="276" w:lineRule="auto"/>
        <w:rPr>
          <w:sz w:val="24"/>
        </w:rPr>
      </w:pPr>
      <w:r w:rsidRPr="001342A4">
        <w:rPr>
          <w:sz w:val="24"/>
        </w:rPr>
        <w:t xml:space="preserve">De impact van internationale demografische ontwikkelingen op het buitenlands beleid </w:t>
      </w:r>
    </w:p>
    <w:p w:rsidRPr="001342A4" w:rsidR="00C22990" w:rsidP="00C22990" w:rsidRDefault="00C22990">
      <w:pPr>
        <w:spacing w:line="276" w:lineRule="auto"/>
      </w:pPr>
    </w:p>
    <w:p w:rsidRPr="001342A4" w:rsidR="00C22990" w:rsidP="00C22990" w:rsidRDefault="00C22990">
      <w:pPr>
        <w:spacing w:line="276" w:lineRule="auto"/>
        <w:rPr>
          <w:rFonts w:eastAsia="Times New Roman" w:cs="Calibri"/>
        </w:rPr>
      </w:pPr>
      <w:r w:rsidRPr="001342A4">
        <w:rPr>
          <w:rFonts w:eastAsia="Times New Roman" w:cs="Calibri"/>
        </w:rPr>
        <w:t>Prof. dr. Leo van Wissen</w:t>
      </w:r>
    </w:p>
    <w:p w:rsidRPr="001342A4" w:rsidR="00C22990" w:rsidP="00C22990" w:rsidRDefault="00C22990">
      <w:pPr>
        <w:spacing w:line="276" w:lineRule="auto"/>
        <w:rPr>
          <w:rFonts w:eastAsia="Times New Roman" w:cs="Calibri"/>
        </w:rPr>
      </w:pPr>
      <w:r w:rsidRPr="001342A4">
        <w:rPr>
          <w:rFonts w:eastAsia="Times New Roman" w:cs="Calibri"/>
        </w:rPr>
        <w:t>Nederlands Interdisciplinair Demografisch Instituut (NIDI-KNAW)</w:t>
      </w:r>
    </w:p>
    <w:p w:rsidRPr="001342A4" w:rsidR="00C22990" w:rsidP="00C22990" w:rsidRDefault="00C22990">
      <w:pPr>
        <w:spacing w:line="276" w:lineRule="auto"/>
        <w:rPr>
          <w:rFonts w:eastAsia="Times New Roman" w:cs="Calibri"/>
        </w:rPr>
      </w:pPr>
      <w:r w:rsidRPr="001342A4">
        <w:rPr>
          <w:rFonts w:eastAsia="Times New Roman" w:cs="Calibri"/>
        </w:rPr>
        <w:t>Rijksuniversiteit Groningen</w:t>
      </w:r>
    </w:p>
    <w:p w:rsidRPr="001342A4" w:rsidR="00C22990" w:rsidP="00C22990" w:rsidRDefault="00C22990">
      <w:pPr>
        <w:spacing w:line="276" w:lineRule="auto"/>
        <w:rPr>
          <w:rFonts w:eastAsia="Times New Roman" w:cs="Calibri"/>
        </w:rPr>
      </w:pPr>
    </w:p>
    <w:p w:rsidRPr="001342A4" w:rsidR="00C22990" w:rsidP="00C22990" w:rsidRDefault="00C22990">
      <w:pPr>
        <w:spacing w:line="276" w:lineRule="auto"/>
        <w:rPr>
          <w:rFonts w:eastAsia="Times New Roman" w:cs="Calibri"/>
        </w:rPr>
      </w:pPr>
      <w:r w:rsidRPr="001342A4">
        <w:rPr>
          <w:rFonts w:eastAsia="Times New Roman" w:cs="Calibri"/>
        </w:rPr>
        <w:t>14 oktober 2020</w:t>
      </w:r>
    </w:p>
    <w:p w:rsidRPr="001342A4" w:rsidR="00C22990" w:rsidP="00C22990" w:rsidRDefault="00C22990">
      <w:pPr>
        <w:spacing w:line="276" w:lineRule="auto"/>
        <w:rPr>
          <w:rFonts w:eastAsia="Times New Roman" w:cs="Calibri"/>
        </w:rPr>
      </w:pPr>
    </w:p>
    <w:p w:rsidRPr="001342A4" w:rsidR="00C22990" w:rsidP="00C22990" w:rsidRDefault="00C22990">
      <w:pPr>
        <w:spacing w:line="276" w:lineRule="auto"/>
        <w:rPr>
          <w:rFonts w:eastAsia="Times New Roman" w:cs="Calibri"/>
        </w:rPr>
      </w:pPr>
    </w:p>
    <w:p w:rsidRPr="001342A4" w:rsidR="00C22990" w:rsidP="00C22990" w:rsidRDefault="00C22990">
      <w:pPr>
        <w:spacing w:line="276" w:lineRule="auto"/>
        <w:rPr>
          <w:rFonts w:eastAsia="Times New Roman" w:cs="Calibri"/>
          <w:b/>
        </w:rPr>
      </w:pPr>
      <w:r w:rsidRPr="001342A4">
        <w:rPr>
          <w:rFonts w:eastAsia="Times New Roman" w:cs="Calibri"/>
          <w:b/>
        </w:rPr>
        <w:t>1</w:t>
      </w:r>
      <w:r w:rsidRPr="001342A4">
        <w:rPr>
          <w:rFonts w:eastAsia="Times New Roman" w:cs="Calibri"/>
          <w:b/>
        </w:rPr>
        <w:tab/>
        <w:t>Inleiding</w:t>
      </w:r>
    </w:p>
    <w:p w:rsidRPr="001342A4" w:rsidR="00C22990" w:rsidP="00C22990" w:rsidRDefault="00C22990">
      <w:pPr>
        <w:spacing w:line="276" w:lineRule="auto"/>
        <w:rPr>
          <w:rFonts w:eastAsia="Times New Roman" w:cs="Calibri"/>
        </w:rPr>
      </w:pPr>
    </w:p>
    <w:p w:rsidRPr="001342A4" w:rsidR="00C22990" w:rsidP="00C22990" w:rsidRDefault="00C22990">
      <w:pPr>
        <w:spacing w:line="276" w:lineRule="auto"/>
        <w:rPr>
          <w:rFonts w:eastAsia="Times New Roman" w:cs="Calibri"/>
        </w:rPr>
      </w:pPr>
      <w:r w:rsidRPr="001342A4">
        <w:rPr>
          <w:rFonts w:eastAsia="Times New Roman" w:cs="Calibri"/>
        </w:rPr>
        <w:t xml:space="preserve">Deze notitie schetst belangrijke mondiale demografische ontwikkelingen in de komende tien tot vijftien jaar en de gevolgen daarvan voor Nederland, in het bijzonder op het gebied van migratie, veiligheid, gezondheid/epidemiegevoeligheid, en economie-arbeidsmarkt. Waar het gaat om mondiale prognoses is hierbij vooral gebruik gemaakt van de Population Prospects van de Verenigde Naties. </w:t>
      </w:r>
    </w:p>
    <w:p w:rsidRPr="001342A4" w:rsidR="00C22990" w:rsidP="00C22990" w:rsidRDefault="00C22990">
      <w:pPr>
        <w:spacing w:line="276" w:lineRule="auto"/>
        <w:rPr>
          <w:rFonts w:eastAsia="Times New Roman" w:cs="Calibri"/>
        </w:rPr>
      </w:pPr>
    </w:p>
    <w:p w:rsidRPr="001342A4" w:rsidR="00C22990" w:rsidP="00C22990" w:rsidRDefault="00C22990">
      <w:pPr>
        <w:spacing w:line="276" w:lineRule="auto"/>
        <w:rPr>
          <w:rFonts w:eastAsia="Times New Roman" w:cs="Calibri"/>
        </w:rPr>
      </w:pPr>
      <w:r w:rsidRPr="001342A4">
        <w:rPr>
          <w:rFonts w:eastAsia="Times New Roman" w:cs="Calibri"/>
        </w:rPr>
        <w:t xml:space="preserve">In deze notitie wordt vooruitgekeken tot 2035. In de demografie is dat niet een hele lange periode. De meeste prognoses gaan tot 2050 of zelfs tot 2100 (VN). De onzekerheid neemt logischerwijs sterk toe met de tijd, maar ook tot 2035 zijn er grote onzekerheden, zoals de huidige COVID-19-crisis duidelijk maakt. COVID-19 heeft gevolgen voor de gezondheid en levensverwachting, maar de indirecte effecten, op bijvoorbeeld migratie, economie en samenleving, zijn mogelijk nog veel groter. Ook kan de COVID-19-pandemie gevolgen hebben voor demografische keuzes die mensen maken, zoals het krijgen van kinderen. De vraag is daarbij of die effecten tijdelijk of structureel zullen zijn. Veel hangt af van de ontwikkelingen in de komende periode. Wordt er een effectief vaccin gevonden? Hoe lang duurt het nog voordat zo’n vaccin beschikbaar komt? Of moeten we leren leven met het virus? Op dit moment heeft niemand antwoorden op deze vragen, waardoor de onzekerheid over de (demografische) toekomst nog groter is dan normaal al het geval is. </w:t>
      </w:r>
    </w:p>
    <w:p w:rsidRPr="001342A4" w:rsidR="00C22990" w:rsidP="00C22990" w:rsidRDefault="00C22990">
      <w:pPr>
        <w:spacing w:line="276" w:lineRule="auto"/>
        <w:rPr>
          <w:rFonts w:eastAsia="Times New Roman" w:cs="Calibri"/>
        </w:rPr>
      </w:pPr>
    </w:p>
    <w:p w:rsidRPr="001342A4" w:rsidR="00C22990" w:rsidP="00C22990" w:rsidRDefault="00C22990">
      <w:pPr>
        <w:spacing w:line="276" w:lineRule="auto"/>
        <w:rPr>
          <w:rFonts w:eastAsia="Times New Roman" w:cs="Calibri"/>
        </w:rPr>
      </w:pPr>
    </w:p>
    <w:p w:rsidRPr="001342A4" w:rsidR="00C22990" w:rsidP="00C22990" w:rsidRDefault="00C22990">
      <w:pPr>
        <w:spacing w:line="276" w:lineRule="auto"/>
        <w:rPr>
          <w:rFonts w:eastAsia="Times New Roman" w:cs="Calibri"/>
          <w:b/>
        </w:rPr>
      </w:pPr>
      <w:r w:rsidRPr="001342A4">
        <w:rPr>
          <w:rFonts w:eastAsia="Times New Roman" w:cs="Calibri"/>
          <w:b/>
        </w:rPr>
        <w:t>2</w:t>
      </w:r>
      <w:r w:rsidRPr="001342A4">
        <w:rPr>
          <w:rFonts w:eastAsia="Times New Roman" w:cs="Calibri"/>
          <w:b/>
        </w:rPr>
        <w:tab/>
        <w:t>Centrale vraagstelling</w:t>
      </w:r>
    </w:p>
    <w:p w:rsidRPr="001342A4" w:rsidR="00C22990" w:rsidP="00C22990" w:rsidRDefault="00C22990">
      <w:pPr>
        <w:spacing w:line="276" w:lineRule="auto"/>
        <w:rPr>
          <w:rFonts w:eastAsia="Times New Roman" w:cs="Calibri"/>
        </w:rPr>
      </w:pPr>
    </w:p>
    <w:p w:rsidRPr="001342A4" w:rsidR="00C22990" w:rsidP="00C22990" w:rsidRDefault="00C22990">
      <w:pPr>
        <w:spacing w:line="276" w:lineRule="auto"/>
        <w:rPr>
          <w:rFonts w:eastAsia="Times New Roman" w:cs="Calibri"/>
        </w:rPr>
      </w:pPr>
      <w:r w:rsidRPr="001342A4">
        <w:rPr>
          <w:rFonts w:eastAsia="Times New Roman" w:cs="Calibri"/>
        </w:rPr>
        <w:t>De Vaste commissie voor Buitenlandse Zaken heeft de volgende vragen gesteld:</w:t>
      </w:r>
    </w:p>
    <w:p w:rsidRPr="001342A4" w:rsidR="00C22990" w:rsidP="00C22990" w:rsidRDefault="00C22990">
      <w:pPr>
        <w:spacing w:line="276" w:lineRule="auto"/>
        <w:rPr>
          <w:rFonts w:eastAsia="Times New Roman" w:cs="Calibri"/>
        </w:rPr>
      </w:pPr>
    </w:p>
    <w:p w:rsidRPr="001342A4" w:rsidR="00C22990" w:rsidP="00C22990" w:rsidRDefault="00C22990">
      <w:pPr>
        <w:pStyle w:val="Lijstalinea"/>
        <w:numPr>
          <w:ilvl w:val="0"/>
          <w:numId w:val="15"/>
        </w:numPr>
        <w:spacing w:line="276" w:lineRule="auto"/>
        <w:contextualSpacing w:val="0"/>
        <w:rPr>
          <w:rFonts w:eastAsia="Times New Roman" w:cs="Calibri"/>
        </w:rPr>
      </w:pPr>
      <w:r w:rsidRPr="001342A4">
        <w:rPr>
          <w:rFonts w:eastAsia="Times New Roman" w:cs="Calibri"/>
        </w:rPr>
        <w:t>Welke internationale demografische trends worden in de komende 10-15 jaar verwacht (incl. kengetallen), m.n. als het gaat om bevolkingsgroei/afname, verjonging/vergrijzing en bevolkingsconcentratie e.d</w:t>
      </w:r>
      <w:r>
        <w:rPr>
          <w:rFonts w:eastAsia="Times New Roman" w:cs="Calibri"/>
        </w:rPr>
        <w:t>.</w:t>
      </w:r>
      <w:r w:rsidRPr="001342A4">
        <w:rPr>
          <w:rFonts w:eastAsia="Times New Roman" w:cs="Calibri"/>
        </w:rPr>
        <w:t>?</w:t>
      </w:r>
    </w:p>
    <w:p w:rsidRPr="001342A4" w:rsidR="00C22990" w:rsidP="00C22990" w:rsidRDefault="00C22990">
      <w:pPr>
        <w:pStyle w:val="Lijstalinea"/>
        <w:numPr>
          <w:ilvl w:val="0"/>
          <w:numId w:val="15"/>
        </w:numPr>
        <w:spacing w:line="276" w:lineRule="auto"/>
        <w:contextualSpacing w:val="0"/>
        <w:rPr>
          <w:rFonts w:eastAsia="Times New Roman"/>
        </w:rPr>
      </w:pPr>
      <w:r w:rsidRPr="001342A4">
        <w:rPr>
          <w:rFonts w:eastAsia="Times New Roman" w:cs="Calibri"/>
        </w:rPr>
        <w:t>Welke gevolgen worden verwacht van deze trends voor Nederland en Europa op aspecten van migratie, veiligheid (bijv. conflict of internationaal terrorisme), gezondheid/epidemiegevoeligheid en economie/arbeidsmarkt?</w:t>
      </w:r>
    </w:p>
    <w:p w:rsidRPr="001342A4" w:rsidR="00C22990" w:rsidP="00C22990" w:rsidRDefault="00C22990">
      <w:pPr>
        <w:spacing w:line="276" w:lineRule="auto"/>
        <w:rPr>
          <w:rFonts w:eastAsia="Times New Roman"/>
        </w:rPr>
      </w:pPr>
    </w:p>
    <w:p w:rsidRPr="001342A4" w:rsidR="00C22990" w:rsidP="00C22990" w:rsidRDefault="00C22990">
      <w:pPr>
        <w:spacing w:line="276" w:lineRule="auto"/>
        <w:rPr>
          <w:rFonts w:eastAsia="Times New Roman"/>
        </w:rPr>
      </w:pPr>
    </w:p>
    <w:p w:rsidRPr="001342A4" w:rsidR="00C22990" w:rsidP="00C22990" w:rsidRDefault="00C22990">
      <w:pPr>
        <w:spacing w:line="276" w:lineRule="auto"/>
        <w:rPr>
          <w:rFonts w:eastAsia="Times New Roman"/>
        </w:rPr>
      </w:pPr>
    </w:p>
    <w:p w:rsidRPr="001342A4" w:rsidR="00C22990" w:rsidP="00C22990" w:rsidRDefault="00C22990">
      <w:pPr>
        <w:spacing w:line="276" w:lineRule="auto"/>
        <w:rPr>
          <w:rFonts w:eastAsia="Times New Roman"/>
        </w:rPr>
      </w:pPr>
    </w:p>
    <w:p w:rsidRPr="001342A4" w:rsidR="00C22990" w:rsidP="00C22990" w:rsidRDefault="00C22990">
      <w:pPr>
        <w:spacing w:line="276" w:lineRule="auto"/>
        <w:rPr>
          <w:rFonts w:eastAsia="Times New Roman"/>
        </w:rPr>
      </w:pPr>
    </w:p>
    <w:p w:rsidRPr="001342A4" w:rsidR="00C22990" w:rsidP="00C22990" w:rsidRDefault="00C22990">
      <w:pPr>
        <w:spacing w:line="276" w:lineRule="auto"/>
        <w:rPr>
          <w:rFonts w:eastAsia="Times New Roman"/>
        </w:rPr>
      </w:pPr>
    </w:p>
    <w:p w:rsidRPr="001342A4" w:rsidR="00C22990" w:rsidP="00C22990" w:rsidRDefault="00C22990">
      <w:pPr>
        <w:spacing w:line="276" w:lineRule="auto"/>
        <w:rPr>
          <w:rFonts w:eastAsia="Times New Roman" w:cs="Calibri"/>
        </w:rPr>
      </w:pPr>
      <w:r w:rsidRPr="001342A4">
        <w:rPr>
          <w:b/>
        </w:rPr>
        <w:t>3</w:t>
      </w:r>
      <w:r w:rsidRPr="001342A4">
        <w:rPr>
          <w:b/>
        </w:rPr>
        <w:tab/>
        <w:t>De hoofdconclusies</w:t>
      </w:r>
    </w:p>
    <w:p w:rsidRPr="001342A4" w:rsidR="00C22990" w:rsidP="00C22990" w:rsidRDefault="00C22990">
      <w:pPr>
        <w:spacing w:line="276" w:lineRule="auto"/>
      </w:pPr>
    </w:p>
    <w:p w:rsidRPr="001342A4" w:rsidR="00C22990" w:rsidP="00C22990" w:rsidRDefault="00C22990">
      <w:pPr>
        <w:pStyle w:val="Kop2"/>
        <w:numPr>
          <w:ilvl w:val="0"/>
          <w:numId w:val="0"/>
        </w:numPr>
        <w:spacing w:before="0" w:line="276" w:lineRule="auto"/>
        <w:ind w:left="851" w:hanging="851"/>
        <w:rPr>
          <w:rFonts w:ascii="Verdana" w:hAnsi="Verdana" w:eastAsia="Times New Roman"/>
          <w:i/>
          <w:sz w:val="18"/>
          <w:szCs w:val="18"/>
        </w:rPr>
      </w:pPr>
      <w:r w:rsidRPr="001342A4">
        <w:rPr>
          <w:rFonts w:ascii="Verdana" w:hAnsi="Verdana" w:eastAsia="Times New Roman"/>
          <w:i/>
          <w:sz w:val="18"/>
          <w:szCs w:val="18"/>
        </w:rPr>
        <w:t>De belangrijkste trends</w:t>
      </w:r>
    </w:p>
    <w:p w:rsidRPr="001342A4" w:rsidR="00C22990" w:rsidP="00C22990" w:rsidRDefault="00C22990">
      <w:pPr>
        <w:pStyle w:val="Lijstalinea"/>
        <w:numPr>
          <w:ilvl w:val="0"/>
          <w:numId w:val="10"/>
        </w:numPr>
        <w:spacing w:line="276" w:lineRule="auto"/>
        <w:contextualSpacing w:val="0"/>
        <w:rPr>
          <w:rFonts w:eastAsia="Times New Roman" w:cs="Calibri"/>
          <w:color w:val="000000"/>
          <w:szCs w:val="18"/>
          <w:lang w:eastAsia="nl-NL"/>
        </w:rPr>
      </w:pPr>
      <w:r w:rsidRPr="001342A4">
        <w:rPr>
          <w:rFonts w:eastAsia="Times New Roman" w:cs="Calibri"/>
          <w:color w:val="000000"/>
          <w:szCs w:val="18"/>
          <w:lang w:eastAsia="nl-NL"/>
        </w:rPr>
        <w:t xml:space="preserve">De groei van de wereldbevolking neemt af. Europa loopt daarbij voorop, want zal niet groeien maar krimpen in de komende periode. Afrika groeit in de komende eeuw het sterkst, maar ook hier gaat de groei in de loop van deze eeuw afnemen. </w:t>
      </w:r>
    </w:p>
    <w:p w:rsidRPr="001342A4" w:rsidR="00C22990" w:rsidP="00C22990" w:rsidRDefault="00C22990">
      <w:pPr>
        <w:pStyle w:val="Lijstalinea"/>
        <w:numPr>
          <w:ilvl w:val="0"/>
          <w:numId w:val="10"/>
        </w:numPr>
        <w:spacing w:line="276" w:lineRule="auto"/>
        <w:contextualSpacing w:val="0"/>
        <w:rPr>
          <w:rFonts w:eastAsia="Times New Roman" w:cs="Calibri"/>
          <w:color w:val="000000"/>
          <w:szCs w:val="18"/>
          <w:lang w:eastAsia="nl-NL"/>
        </w:rPr>
      </w:pPr>
      <w:r w:rsidRPr="001342A4">
        <w:rPr>
          <w:rFonts w:eastAsia="Times New Roman" w:cs="Calibri"/>
          <w:color w:val="000000"/>
          <w:szCs w:val="18"/>
          <w:lang w:eastAsia="nl-NL"/>
        </w:rPr>
        <w:t xml:space="preserve">De landen met de sterkste bevolkingsgroei zijn veelal ook de armere landen in de wereld. De landen met bevolkingskrimp bevinden zich bijna allemaal in Europa. </w:t>
      </w:r>
    </w:p>
    <w:p w:rsidRPr="001342A4" w:rsidR="00C22990" w:rsidP="00C22990" w:rsidRDefault="00C22990">
      <w:pPr>
        <w:pStyle w:val="Lijstalinea"/>
        <w:numPr>
          <w:ilvl w:val="0"/>
          <w:numId w:val="10"/>
        </w:numPr>
        <w:spacing w:line="276" w:lineRule="auto"/>
        <w:contextualSpacing w:val="0"/>
        <w:rPr>
          <w:rFonts w:eastAsia="Times New Roman" w:cs="Calibri"/>
          <w:color w:val="000000"/>
          <w:szCs w:val="18"/>
          <w:lang w:eastAsia="nl-NL"/>
        </w:rPr>
      </w:pPr>
      <w:r w:rsidRPr="001342A4">
        <w:rPr>
          <w:rFonts w:eastAsia="Times New Roman" w:cs="Calibri"/>
          <w:color w:val="000000"/>
          <w:szCs w:val="18"/>
          <w:lang w:eastAsia="nl-NL"/>
        </w:rPr>
        <w:t>Afnemende bevolkingsgroei wordt veroorzaakt door dalende geboortecijfers. Ook hier zijn het de armere landen met de hoogste aantallen kinderen per vrouw (in Afrika gemiddeld 4,5), en de rijkste landen met waarden onder vervangingsniveau</w:t>
      </w:r>
      <w:r w:rsidRPr="001342A4">
        <w:rPr>
          <w:rStyle w:val="Voetnootmarkering"/>
          <w:rFonts w:eastAsia="Times New Roman" w:cs="Calibri"/>
          <w:color w:val="000000"/>
          <w:szCs w:val="18"/>
          <w:lang w:eastAsia="nl-NL"/>
        </w:rPr>
        <w:footnoteReference w:id="1"/>
      </w:r>
      <w:r w:rsidRPr="001342A4">
        <w:rPr>
          <w:rFonts w:eastAsia="Times New Roman" w:cs="Calibri"/>
          <w:color w:val="000000"/>
          <w:szCs w:val="18"/>
          <w:lang w:eastAsia="nl-NL"/>
        </w:rPr>
        <w:t xml:space="preserve"> (1,6 of zelfs lager). </w:t>
      </w:r>
    </w:p>
    <w:p w:rsidRPr="001342A4" w:rsidR="00C22990" w:rsidP="00C22990" w:rsidRDefault="00C22990">
      <w:pPr>
        <w:pStyle w:val="Lijstalinea"/>
        <w:numPr>
          <w:ilvl w:val="0"/>
          <w:numId w:val="10"/>
        </w:numPr>
        <w:spacing w:line="276" w:lineRule="auto"/>
        <w:contextualSpacing w:val="0"/>
        <w:rPr>
          <w:rFonts w:eastAsia="Times New Roman" w:cs="Calibri"/>
          <w:color w:val="000000"/>
          <w:szCs w:val="18"/>
          <w:lang w:eastAsia="nl-NL"/>
        </w:rPr>
      </w:pPr>
      <w:r w:rsidRPr="001342A4">
        <w:rPr>
          <w:rFonts w:eastAsia="Times New Roman" w:cs="Calibri"/>
          <w:color w:val="000000"/>
          <w:szCs w:val="18"/>
          <w:lang w:eastAsia="nl-NL"/>
        </w:rPr>
        <w:t xml:space="preserve">We worden steeds ouder. Ook hier is het onderscheid tussen rijke en arme landen duidelijk. Zo is er tussen Europa en Afrika een verschil in levensverwachting van vijftien jaar. Wel stijgt de levensverwachting in Afrika harder dan elders, zodat het gat kleiner wordt. </w:t>
      </w:r>
    </w:p>
    <w:p w:rsidRPr="001342A4" w:rsidR="00C22990" w:rsidP="00C22990" w:rsidRDefault="00C22990">
      <w:pPr>
        <w:pStyle w:val="Lijstalinea"/>
        <w:numPr>
          <w:ilvl w:val="0"/>
          <w:numId w:val="10"/>
        </w:numPr>
        <w:spacing w:line="276" w:lineRule="auto"/>
        <w:contextualSpacing w:val="0"/>
        <w:rPr>
          <w:rFonts w:eastAsia="Times New Roman" w:cs="Calibri"/>
          <w:color w:val="000000"/>
          <w:szCs w:val="18"/>
          <w:lang w:eastAsia="nl-NL"/>
        </w:rPr>
      </w:pPr>
      <w:r w:rsidRPr="001342A4">
        <w:rPr>
          <w:rFonts w:eastAsia="Times New Roman" w:cs="Calibri"/>
          <w:color w:val="000000"/>
          <w:szCs w:val="18"/>
          <w:lang w:eastAsia="nl-NL"/>
        </w:rPr>
        <w:t xml:space="preserve">Vergrijzing is een dominante trend in de rijke landen, maar zal in deze eeuw ook in Azië en Latijns-Amerika van belang worden. Een vergrijzende bevolking levert uitdagingen op voor voorzieningen en zorg en kan in armere landen een nog grotere aanslag zijn op de (beperkte) publieke middelen. </w:t>
      </w:r>
    </w:p>
    <w:p w:rsidRPr="001342A4" w:rsidR="00C22990" w:rsidP="00C22990" w:rsidRDefault="00C22990">
      <w:pPr>
        <w:spacing w:line="276" w:lineRule="auto"/>
        <w:rPr>
          <w:rFonts w:eastAsia="Times New Roman" w:cs="Calibri"/>
        </w:rPr>
      </w:pPr>
    </w:p>
    <w:p w:rsidRPr="001342A4" w:rsidR="00C22990" w:rsidP="00C22990" w:rsidRDefault="00C22990">
      <w:pPr>
        <w:spacing w:line="276" w:lineRule="auto"/>
        <w:rPr>
          <w:rFonts w:eastAsia="Times New Roman" w:cs="Calibri"/>
          <w:b/>
          <w:i/>
        </w:rPr>
      </w:pPr>
      <w:r w:rsidRPr="001342A4">
        <w:rPr>
          <w:rFonts w:eastAsia="Times New Roman" w:cs="Calibri"/>
          <w:b/>
          <w:i/>
        </w:rPr>
        <w:t>De gevolgen voor Nederland</w:t>
      </w:r>
    </w:p>
    <w:p w:rsidRPr="001342A4" w:rsidR="00C22990" w:rsidP="00C22990" w:rsidRDefault="00C22990">
      <w:pPr>
        <w:pStyle w:val="Lijstalinea"/>
        <w:numPr>
          <w:ilvl w:val="0"/>
          <w:numId w:val="10"/>
        </w:numPr>
        <w:spacing w:line="276" w:lineRule="auto"/>
        <w:contextualSpacing w:val="0"/>
        <w:rPr>
          <w:rFonts w:eastAsia="Times New Roman" w:cs="Calibri"/>
          <w:color w:val="000000"/>
          <w:szCs w:val="18"/>
          <w:lang w:eastAsia="nl-NL"/>
        </w:rPr>
      </w:pPr>
      <w:r w:rsidRPr="001342A4">
        <w:rPr>
          <w:rFonts w:eastAsia="Times New Roman" w:cs="Calibri"/>
          <w:color w:val="000000"/>
          <w:szCs w:val="18"/>
          <w:lang w:eastAsia="nl-NL"/>
        </w:rPr>
        <w:t xml:space="preserve">Migratie is van alle tijden en zal ook in de verdere toekomst belangrijk blijven, en naar verwachting vooral blijven stromen van jonge, snelgroeiende maar arme landen naar rijke, maar vergrijsde en niet meer groeiende landen. Voor Nederland en Europa betekent dit dat immigratie van belang zal blijven om het arbeidsaanbod op peil te houden, waarbij een belangrijk deel van de migratie arbeidsgerelateerd is. </w:t>
      </w:r>
    </w:p>
    <w:p w:rsidRPr="001342A4" w:rsidR="00C22990" w:rsidP="00C22990" w:rsidRDefault="00C22990">
      <w:pPr>
        <w:pStyle w:val="Lijstalinea"/>
        <w:numPr>
          <w:ilvl w:val="0"/>
          <w:numId w:val="10"/>
        </w:numPr>
        <w:spacing w:line="276" w:lineRule="auto"/>
        <w:contextualSpacing w:val="0"/>
        <w:rPr>
          <w:rFonts w:eastAsia="Times New Roman" w:cs="Calibri"/>
          <w:color w:val="000000"/>
          <w:szCs w:val="18"/>
          <w:lang w:eastAsia="nl-NL"/>
        </w:rPr>
      </w:pPr>
      <w:r w:rsidRPr="001342A4">
        <w:rPr>
          <w:rFonts w:eastAsia="Times New Roman" w:cs="Calibri"/>
          <w:color w:val="000000"/>
          <w:szCs w:val="18"/>
          <w:lang w:eastAsia="nl-NL"/>
        </w:rPr>
        <w:t xml:space="preserve">Het grootste deel van de toekomstige bevolkingsgroei (wereldwijd) is stedelijke groei. </w:t>
      </w:r>
      <w:r w:rsidRPr="001342A4">
        <w:rPr>
          <w:color w:val="000000"/>
          <w:szCs w:val="18"/>
        </w:rPr>
        <w:t>Het managen van de groei van deze megasteden is een ongekende opgave, maar van vitaal belang voor de leefbaarheid en gezondheid van de inwoners. Congestie, epidemieën zoals COVID-19, massawerkloosheid en uitsluiting zijn maar een paar van de risico’s die hierdoor ontstaan.</w:t>
      </w:r>
    </w:p>
    <w:p w:rsidRPr="002A43D3" w:rsidR="00C22990" w:rsidP="00C22990" w:rsidRDefault="00C22990">
      <w:pPr>
        <w:pStyle w:val="Lijstalinea"/>
        <w:numPr>
          <w:ilvl w:val="0"/>
          <w:numId w:val="10"/>
        </w:numPr>
        <w:spacing w:line="276" w:lineRule="auto"/>
        <w:contextualSpacing w:val="0"/>
        <w:rPr>
          <w:rFonts w:eastAsia="Times New Roman" w:cs="Calibri"/>
          <w:color w:val="000000"/>
          <w:szCs w:val="18"/>
          <w:lang w:eastAsia="nl-NL"/>
        </w:rPr>
      </w:pPr>
      <w:r w:rsidRPr="001342A4">
        <w:rPr>
          <w:rFonts w:eastAsia="Times New Roman" w:cs="Calibri"/>
          <w:color w:val="000000"/>
          <w:szCs w:val="18"/>
          <w:lang w:eastAsia="nl-NL"/>
        </w:rPr>
        <w:t xml:space="preserve">Door klimaatverandering ontstaan grote binnenlandse </w:t>
      </w:r>
      <w:r w:rsidRPr="002A43D3">
        <w:rPr>
          <w:rFonts w:eastAsia="Times New Roman" w:cs="Calibri"/>
          <w:color w:val="000000"/>
          <w:szCs w:val="18"/>
          <w:lang w:eastAsia="nl-NL"/>
        </w:rPr>
        <w:t xml:space="preserve">migratiestromen, vooral in Afrika en Azië. </w:t>
      </w:r>
    </w:p>
    <w:p w:rsidRPr="002A43D3" w:rsidR="00C22990" w:rsidP="00C22990" w:rsidRDefault="00C22990">
      <w:pPr>
        <w:pStyle w:val="Lijstalinea"/>
        <w:numPr>
          <w:ilvl w:val="0"/>
          <w:numId w:val="10"/>
        </w:numPr>
        <w:spacing w:line="276" w:lineRule="auto"/>
        <w:contextualSpacing w:val="0"/>
        <w:rPr>
          <w:rFonts w:eastAsia="Times New Roman" w:cs="Calibri"/>
          <w:color w:val="000000"/>
          <w:szCs w:val="18"/>
          <w:lang w:eastAsia="nl-NL"/>
        </w:rPr>
      </w:pPr>
      <w:r w:rsidRPr="002A43D3">
        <w:rPr>
          <w:rFonts w:eastAsia="Times New Roman" w:cs="Calibri"/>
          <w:color w:val="000000"/>
          <w:szCs w:val="18"/>
          <w:lang w:eastAsia="nl-NL"/>
        </w:rPr>
        <w:t xml:space="preserve">Afrika is het continent met de grootste demografische dynamiek. Dat schept risico’s maar ook kansen, die niet noodzakelijk tot het Afrikaanse continent beperkt blijven. Door haar nabije ligging zal Europa hier beter op moeten inspelen. </w:t>
      </w:r>
    </w:p>
    <w:p w:rsidRPr="001342A4" w:rsidR="00C22990" w:rsidP="00C22990" w:rsidRDefault="00C22990">
      <w:pPr>
        <w:pStyle w:val="Lijstalinea"/>
        <w:numPr>
          <w:ilvl w:val="0"/>
          <w:numId w:val="10"/>
        </w:numPr>
        <w:spacing w:line="276" w:lineRule="auto"/>
        <w:contextualSpacing w:val="0"/>
        <w:rPr>
          <w:rFonts w:eastAsia="Times New Roman" w:cs="Calibri"/>
          <w:color w:val="000000"/>
          <w:szCs w:val="18"/>
          <w:lang w:eastAsia="nl-NL"/>
        </w:rPr>
      </w:pPr>
      <w:r w:rsidRPr="002A43D3">
        <w:rPr>
          <w:rFonts w:eastAsia="Times New Roman" w:cs="Calibri"/>
          <w:color w:val="000000"/>
          <w:szCs w:val="18"/>
          <w:lang w:eastAsia="nl-NL"/>
        </w:rPr>
        <w:t>Door het afnemende aandeel van Europa in de wereldbevolking, gevoegd</w:t>
      </w:r>
      <w:r w:rsidRPr="001342A4">
        <w:rPr>
          <w:rFonts w:eastAsia="Times New Roman" w:cs="Calibri"/>
          <w:color w:val="000000"/>
          <w:szCs w:val="18"/>
          <w:lang w:eastAsia="nl-NL"/>
        </w:rPr>
        <w:t xml:space="preserve"> bij de demografische en economische ontwikkeling van veel landen die vroeger bij de ontwikkelingslanden hoorden, wordt het geopolitieke gewicht van Europa kleiner. </w:t>
      </w:r>
    </w:p>
    <w:p w:rsidRPr="001342A4" w:rsidR="00C22990" w:rsidP="00C22990" w:rsidRDefault="00C22990">
      <w:pPr>
        <w:spacing w:line="276" w:lineRule="auto"/>
        <w:rPr>
          <w:rFonts w:eastAsia="Times New Roman" w:cs="Calibri"/>
        </w:rPr>
      </w:pPr>
    </w:p>
    <w:p w:rsidRPr="001342A4" w:rsidR="00C22990" w:rsidP="00C22990" w:rsidRDefault="00C22990">
      <w:pPr>
        <w:spacing w:line="276" w:lineRule="auto"/>
        <w:rPr>
          <w:rFonts w:eastAsia="Times New Roman" w:cs="Calibri"/>
        </w:rPr>
      </w:pPr>
    </w:p>
    <w:p w:rsidRPr="001342A4" w:rsidR="00C22990" w:rsidP="00C22990" w:rsidRDefault="00C22990">
      <w:pPr>
        <w:spacing w:line="276" w:lineRule="auto"/>
        <w:rPr>
          <w:rFonts w:eastAsia="Times New Roman" w:cs="Calibri"/>
          <w:b/>
        </w:rPr>
      </w:pPr>
      <w:r w:rsidRPr="001342A4">
        <w:rPr>
          <w:rFonts w:eastAsia="Times New Roman"/>
          <w:b/>
        </w:rPr>
        <w:t>4</w:t>
      </w:r>
      <w:r w:rsidRPr="001342A4">
        <w:rPr>
          <w:rFonts w:eastAsia="Times New Roman"/>
          <w:b/>
        </w:rPr>
        <w:tab/>
        <w:t>De belangrijkste internationale demografische trends tot 2035</w:t>
      </w:r>
    </w:p>
    <w:p w:rsidRPr="001342A4" w:rsidR="00C22990" w:rsidP="00C22990" w:rsidRDefault="00C22990">
      <w:pPr>
        <w:pStyle w:val="Normaalweb"/>
        <w:spacing w:before="0" w:beforeAutospacing="0" w:after="0" w:afterAutospacing="0" w:line="276" w:lineRule="auto"/>
        <w:textAlignment w:val="baseline"/>
        <w:rPr>
          <w:rFonts w:ascii="Verdana" w:hAnsi="Verdana"/>
          <w:sz w:val="18"/>
          <w:szCs w:val="18"/>
        </w:rPr>
      </w:pPr>
    </w:p>
    <w:p w:rsidRPr="001342A4" w:rsidR="00C22990" w:rsidP="00C22990" w:rsidRDefault="00C22990">
      <w:pPr>
        <w:pStyle w:val="Normaalweb"/>
        <w:spacing w:before="0" w:beforeAutospacing="0" w:after="0" w:afterAutospacing="0" w:line="276" w:lineRule="auto"/>
        <w:textAlignment w:val="baseline"/>
        <w:rPr>
          <w:rFonts w:ascii="Verdana" w:hAnsi="Verdana"/>
          <w:b/>
          <w:i/>
          <w:color w:val="000000"/>
          <w:sz w:val="18"/>
          <w:szCs w:val="18"/>
        </w:rPr>
      </w:pPr>
      <w:r w:rsidRPr="001342A4">
        <w:rPr>
          <w:rFonts w:ascii="Verdana" w:hAnsi="Verdana"/>
          <w:b/>
          <w:i/>
          <w:sz w:val="18"/>
          <w:szCs w:val="18"/>
        </w:rPr>
        <w:t>De groei van de wereldbevolking neemt af</w:t>
      </w:r>
      <w:r w:rsidRPr="001342A4">
        <w:rPr>
          <w:rFonts w:ascii="Verdana" w:hAnsi="Verdana"/>
          <w:b/>
          <w:i/>
          <w:color w:val="000000"/>
          <w:sz w:val="18"/>
          <w:szCs w:val="18"/>
        </w:rPr>
        <w:t xml:space="preserve"> </w:t>
      </w:r>
    </w:p>
    <w:p w:rsidRPr="001342A4" w:rsidR="00C22990" w:rsidP="00C22990" w:rsidRDefault="00C22990">
      <w:pPr>
        <w:pStyle w:val="Normaalweb"/>
        <w:spacing w:before="0" w:beforeAutospacing="0" w:after="0" w:afterAutospacing="0" w:line="276" w:lineRule="auto"/>
        <w:textAlignment w:val="baseline"/>
        <w:rPr>
          <w:rFonts w:ascii="Verdana" w:hAnsi="Verdana"/>
          <w:color w:val="000000"/>
          <w:sz w:val="18"/>
          <w:szCs w:val="18"/>
        </w:rPr>
      </w:pPr>
      <w:r w:rsidRPr="001342A4">
        <w:rPr>
          <w:rFonts w:ascii="Verdana" w:hAnsi="Verdana"/>
          <w:color w:val="000000"/>
          <w:sz w:val="18"/>
          <w:szCs w:val="18"/>
        </w:rPr>
        <w:t>De wereldbevolking zal tot 2035 groeien met ruim 1 miljard mensen, van 7,8 miljard nu naar 8,9 miljard in 2035</w:t>
      </w:r>
      <w:r w:rsidRPr="001342A4">
        <w:rPr>
          <w:rStyle w:val="Voetnootmarkering"/>
          <w:rFonts w:ascii="Verdana" w:hAnsi="Verdana"/>
          <w:color w:val="000000"/>
          <w:sz w:val="18"/>
          <w:szCs w:val="18"/>
        </w:rPr>
        <w:footnoteReference w:id="2"/>
      </w:r>
      <w:r w:rsidRPr="001342A4">
        <w:rPr>
          <w:rFonts w:ascii="Verdana" w:hAnsi="Verdana"/>
          <w:color w:val="000000"/>
          <w:sz w:val="18"/>
          <w:szCs w:val="18"/>
        </w:rPr>
        <w:t>. Jaarlijks komen er zo’n 140 miljoen kinderen bij, en overlijden er ongeveer 60 miljoen mensen; een netto toename van 80 miljoen. Het groeicijfer neemt wel af. Was het in de jaren 60 rond de 2 procent per jaar, op dit moment is het 1 procent, en volgens de VN-prognose zal het uiteindelijk aan het eind van deze eeuw op 0 procent uitkomen, bij 11 miljard inwoners</w:t>
      </w:r>
      <w:r w:rsidRPr="001342A4">
        <w:rPr>
          <w:rStyle w:val="Voetnootmarkering"/>
          <w:rFonts w:ascii="Verdana" w:hAnsi="Verdana"/>
          <w:color w:val="000000"/>
          <w:sz w:val="18"/>
          <w:szCs w:val="18"/>
        </w:rPr>
        <w:footnoteReference w:id="3"/>
      </w:r>
      <w:r w:rsidRPr="001342A4">
        <w:rPr>
          <w:rFonts w:ascii="Verdana" w:hAnsi="Verdana"/>
          <w:color w:val="000000"/>
          <w:sz w:val="18"/>
          <w:szCs w:val="18"/>
        </w:rPr>
        <w:t xml:space="preserve">. Deze groei is niet gelijkmatig verdeeld over de verschillende werelddelen. Europa groeit nauwelijks meer en haar demografische gewicht in de wereld neemt af. Azië, het grootste continent, groeit ook steeds langzamer, terwijl Afrika de snelste groei laat zien (Figuur 1). Hoewel Azië ook in de verre toekomst het grootste continent zal blijven (met China en India als de twee grootste landen ter wereld), wordt het demografisch gewicht van Afrika snel groter. </w:t>
      </w:r>
    </w:p>
    <w:p w:rsidRPr="001342A4" w:rsidR="00C22990" w:rsidP="00C22990" w:rsidRDefault="00C22990">
      <w:pPr>
        <w:pStyle w:val="Normaalweb"/>
        <w:spacing w:before="0" w:beforeAutospacing="0" w:after="0" w:afterAutospacing="0" w:line="276" w:lineRule="auto"/>
        <w:textAlignment w:val="baseline"/>
        <w:rPr>
          <w:rFonts w:ascii="Verdana" w:hAnsi="Verdana"/>
          <w:color w:val="000000"/>
          <w:sz w:val="18"/>
          <w:szCs w:val="18"/>
        </w:rPr>
      </w:pPr>
    </w:p>
    <w:p w:rsidRPr="001342A4" w:rsidR="00C22990" w:rsidP="00C22990" w:rsidRDefault="00C22990">
      <w:pPr>
        <w:pStyle w:val="Normaalweb"/>
        <w:spacing w:before="0" w:beforeAutospacing="0" w:after="0" w:afterAutospacing="0" w:line="276" w:lineRule="auto"/>
        <w:jc w:val="center"/>
        <w:textAlignment w:val="baseline"/>
        <w:rPr>
          <w:rFonts w:ascii="Verdana" w:hAnsi="Verdana"/>
          <w:color w:val="000000"/>
          <w:sz w:val="18"/>
          <w:szCs w:val="18"/>
        </w:rPr>
      </w:pPr>
      <w:r w:rsidRPr="001342A4">
        <w:rPr>
          <w:rFonts w:ascii="Verdana" w:hAnsi="Verdana"/>
          <w:noProof/>
          <w:sz w:val="18"/>
          <w:szCs w:val="18"/>
        </w:rPr>
        <w:drawing>
          <wp:inline distT="0" distB="0" distL="0" distR="0" wp14:anchorId="17B00081" wp14:editId="5610086A">
            <wp:extent cx="4572000" cy="2743200"/>
            <wp:effectExtent l="0" t="0" r="12700" b="12700"/>
            <wp:docPr id="5" name="Grafiek 5">
              <a:extLst xmlns:a="http://schemas.openxmlformats.org/drawingml/2006/main">
                <a:ext uri="{FF2B5EF4-FFF2-40B4-BE49-F238E27FC236}">
                  <a16:creationId xmlns:a16="http://schemas.microsoft.com/office/drawing/2014/main" id="{32A4F9F7-F07D-F148-8C9A-1D3C123DED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Pr="001342A4" w:rsidR="00C22990" w:rsidP="00C22990" w:rsidRDefault="00C22990">
      <w:pPr>
        <w:pStyle w:val="Normaalweb"/>
        <w:spacing w:before="0" w:beforeAutospacing="0" w:after="0" w:afterAutospacing="0" w:line="276" w:lineRule="auto"/>
        <w:textAlignment w:val="baseline"/>
        <w:rPr>
          <w:rFonts w:ascii="Verdana" w:hAnsi="Verdana"/>
          <w:i/>
          <w:color w:val="000000"/>
          <w:sz w:val="18"/>
          <w:szCs w:val="18"/>
        </w:rPr>
      </w:pPr>
      <w:r w:rsidRPr="001342A4">
        <w:rPr>
          <w:rFonts w:ascii="Verdana" w:hAnsi="Verdana"/>
          <w:i/>
          <w:color w:val="000000"/>
          <w:sz w:val="18"/>
          <w:szCs w:val="18"/>
        </w:rPr>
        <w:t>Figuur 1: Groei van de wereldbevolking naar continent 1990 – 2050. Bron: VN 2019</w:t>
      </w:r>
    </w:p>
    <w:p w:rsidRPr="001342A4" w:rsidR="00C22990" w:rsidP="00C22990" w:rsidRDefault="00C22990">
      <w:pPr>
        <w:pStyle w:val="Normaalweb"/>
        <w:spacing w:before="0" w:beforeAutospacing="0" w:after="0" w:afterAutospacing="0" w:line="276" w:lineRule="auto"/>
        <w:textAlignment w:val="baseline"/>
        <w:rPr>
          <w:rFonts w:ascii="Verdana" w:hAnsi="Verdana"/>
          <w:color w:val="000000"/>
          <w:sz w:val="18"/>
          <w:szCs w:val="18"/>
        </w:rPr>
      </w:pPr>
    </w:p>
    <w:p w:rsidRPr="001342A4" w:rsidR="00C22990" w:rsidP="00C22990" w:rsidRDefault="00C22990">
      <w:pPr>
        <w:pStyle w:val="Normaalweb"/>
        <w:spacing w:before="0" w:beforeAutospacing="0" w:after="0" w:afterAutospacing="0" w:line="276" w:lineRule="auto"/>
        <w:textAlignment w:val="baseline"/>
        <w:rPr>
          <w:rFonts w:ascii="Verdana" w:hAnsi="Verdana"/>
          <w:color w:val="000000"/>
          <w:sz w:val="18"/>
          <w:szCs w:val="18"/>
        </w:rPr>
      </w:pPr>
      <w:r w:rsidRPr="001342A4">
        <w:rPr>
          <w:rFonts w:ascii="Verdana" w:hAnsi="Verdana"/>
          <w:color w:val="000000"/>
          <w:sz w:val="18"/>
          <w:szCs w:val="18"/>
        </w:rPr>
        <w:t>Dalen we af naar het niveau van de individuele landen dan zijn de verschillen nog groter. De helft van de groei van de wereldbevolking vindt plaats in tien landen (Figuur 2): India, Nigeria, Pakistan, de Democratische Republiek Congo, Ethiopia, Tanzania, Indonesië, Egypte, de Verenigde Staten en China. Vijf van deze landen zijn Afrikaanse landen. Er is een duidelijke relatie tussen welvaart van een land en bevolkingsgroei: de armste landen kennen de hoogste bevolkingsgroei, en de rijkste landen de laagste.</w:t>
      </w:r>
    </w:p>
    <w:p w:rsidRPr="001342A4" w:rsidR="00C22990" w:rsidP="00C22990" w:rsidRDefault="00C22990">
      <w:pPr>
        <w:pStyle w:val="Normaalweb"/>
        <w:spacing w:before="0" w:beforeAutospacing="0" w:after="0" w:afterAutospacing="0" w:line="276" w:lineRule="auto"/>
        <w:textAlignment w:val="baseline"/>
        <w:rPr>
          <w:rFonts w:ascii="Verdana" w:hAnsi="Verdana"/>
          <w:color w:val="000000"/>
          <w:sz w:val="18"/>
          <w:szCs w:val="18"/>
        </w:rPr>
      </w:pPr>
    </w:p>
    <w:p w:rsidRPr="001342A4" w:rsidR="00C22990" w:rsidP="00C22990" w:rsidRDefault="00C22990">
      <w:pPr>
        <w:pStyle w:val="Normaalweb"/>
        <w:spacing w:before="0" w:beforeAutospacing="0" w:after="0" w:afterAutospacing="0" w:line="276" w:lineRule="auto"/>
        <w:textAlignment w:val="baseline"/>
        <w:rPr>
          <w:rFonts w:ascii="Verdana" w:hAnsi="Verdana"/>
          <w:color w:val="000000"/>
          <w:sz w:val="18"/>
          <w:szCs w:val="18"/>
        </w:rPr>
      </w:pPr>
      <w:r w:rsidRPr="001342A4">
        <w:rPr>
          <w:rFonts w:ascii="Verdana" w:hAnsi="Verdana"/>
          <w:color w:val="000000"/>
          <w:sz w:val="18"/>
          <w:szCs w:val="18"/>
        </w:rPr>
        <w:t xml:space="preserve">Voor veel van de armste landen lijkt daarmee de ‘demographic trap’ een feit te zijn: de hoge bevolkingsgroei maakt het moeilijker om uit de armoede te komen, ondervoeding te voorkomen en een goed functionerend gezondheids- en onderwijssysteem te realiseren. Voor een aantal landen geldt overigens dat de jonge leeftijdsstructuur ook een ‘demografisch dividend’ kan zijn: een groot aandeel van de bevolking in de actieve levensfase, wat een groot potentieel creëert voor economische groei. Cruciale voorwaarden hiervoor zijn een goed functionerend onderwijs- rechts- en gezondheidssysteem en een goed economisch klimaat, met een sterke en goed functionerende overheid die corruptie uitbant en haar inwoners beschermt; zaken die in veel landen vooralsnog niet gerealiseerd zijn. </w:t>
      </w:r>
    </w:p>
    <w:p w:rsidRPr="001342A4" w:rsidR="00C22990" w:rsidP="00C22990" w:rsidRDefault="00C22990">
      <w:pPr>
        <w:pStyle w:val="Normaalweb"/>
        <w:spacing w:before="0" w:beforeAutospacing="0" w:after="0" w:afterAutospacing="0" w:line="276" w:lineRule="auto"/>
        <w:textAlignment w:val="baseline"/>
        <w:rPr>
          <w:rFonts w:ascii="Verdana" w:hAnsi="Verdana"/>
          <w:color w:val="000000"/>
          <w:sz w:val="18"/>
          <w:szCs w:val="18"/>
        </w:rPr>
      </w:pPr>
    </w:p>
    <w:p w:rsidRPr="001342A4" w:rsidR="00C22990" w:rsidP="00C22990" w:rsidRDefault="00C22990">
      <w:pPr>
        <w:pStyle w:val="Normaalweb"/>
        <w:spacing w:before="0" w:beforeAutospacing="0" w:after="0" w:afterAutospacing="0" w:line="276" w:lineRule="auto"/>
        <w:textAlignment w:val="baseline"/>
        <w:rPr>
          <w:rFonts w:ascii="Verdana" w:hAnsi="Verdana"/>
          <w:b/>
          <w:i/>
          <w:color w:val="000000"/>
          <w:sz w:val="18"/>
          <w:szCs w:val="18"/>
        </w:rPr>
      </w:pPr>
      <w:r w:rsidRPr="001342A4">
        <w:rPr>
          <w:rFonts w:ascii="Verdana" w:hAnsi="Verdana"/>
          <w:b/>
          <w:i/>
          <w:color w:val="000000"/>
          <w:sz w:val="18"/>
          <w:szCs w:val="18"/>
        </w:rPr>
        <w:t>Steeds meer landen krijgen te maken met bevolkingskrimp</w:t>
      </w:r>
    </w:p>
    <w:p w:rsidRPr="001342A4" w:rsidR="00C22990" w:rsidP="00C22990" w:rsidRDefault="00C22990">
      <w:pPr>
        <w:pStyle w:val="Normaalweb"/>
        <w:spacing w:before="0" w:beforeAutospacing="0" w:after="0" w:afterAutospacing="0" w:line="276" w:lineRule="auto"/>
        <w:textAlignment w:val="baseline"/>
        <w:rPr>
          <w:rFonts w:ascii="Verdana" w:hAnsi="Verdana"/>
          <w:color w:val="000000"/>
          <w:sz w:val="18"/>
          <w:szCs w:val="18"/>
        </w:rPr>
      </w:pPr>
      <w:r w:rsidRPr="001342A4">
        <w:rPr>
          <w:rFonts w:ascii="Verdana" w:hAnsi="Verdana"/>
          <w:color w:val="000000"/>
          <w:sz w:val="18"/>
          <w:szCs w:val="18"/>
        </w:rPr>
        <w:t xml:space="preserve">Steeds meer landen krijgen met bevolkingskrimp te maken. Koploper in de komende vijftien jaar is Japan (met een krimp van bijna tien miljoen inwoners), gevolgd door uitsluitend Europese landen (Figuur 2). Maar ook buiten Europa wordt bevolkingskrimp steeds belangrijker. China groeit al nauwelijks meer op dit moment en zal over tien jaar ook gaan krimpen, bij een bevolking van bijna 1,5 miljard. Dat neemt niet weg dat bevolkingskrimp vooral een regionaal probleem is binnen landen, waarbij de bevolkingsdaling zich vooral voordoet in de perifere regio’s buiten het economische kerngebied; regio’s die veelal ook sterk vergrijsd zijn. </w:t>
      </w:r>
    </w:p>
    <w:p w:rsidRPr="001342A4" w:rsidR="00C22990" w:rsidP="00C22990" w:rsidRDefault="00C22990">
      <w:pPr>
        <w:pStyle w:val="Normaalweb"/>
        <w:spacing w:before="0" w:beforeAutospacing="0" w:after="0" w:afterAutospacing="0" w:line="276" w:lineRule="auto"/>
        <w:textAlignment w:val="baseline"/>
        <w:rPr>
          <w:rFonts w:ascii="Verdana" w:hAnsi="Verdana"/>
          <w:color w:val="000000"/>
          <w:sz w:val="18"/>
          <w:szCs w:val="18"/>
        </w:rPr>
      </w:pPr>
    </w:p>
    <w:p w:rsidRPr="001342A4" w:rsidR="00C22990" w:rsidP="00C22990" w:rsidRDefault="00C22990">
      <w:pPr>
        <w:pStyle w:val="Normaalweb"/>
        <w:spacing w:before="0" w:beforeAutospacing="0" w:after="0" w:afterAutospacing="0" w:line="276" w:lineRule="auto"/>
        <w:textAlignment w:val="baseline"/>
        <w:rPr>
          <w:rFonts w:ascii="Verdana" w:hAnsi="Verdana"/>
          <w:color w:val="000000"/>
          <w:sz w:val="18"/>
          <w:szCs w:val="18"/>
        </w:rPr>
      </w:pPr>
      <w:bookmarkStart w:name="OLE_LINK1" w:id="0"/>
      <w:r w:rsidRPr="001342A4">
        <w:rPr>
          <w:rFonts w:ascii="Verdana" w:hAnsi="Verdana"/>
          <w:noProof/>
          <w:sz w:val="18"/>
          <w:szCs w:val="18"/>
        </w:rPr>
        <w:drawing>
          <wp:inline distT="0" distB="0" distL="0" distR="0" wp14:anchorId="401FBA27" wp14:editId="1C35365F">
            <wp:extent cx="2448000" cy="2973788"/>
            <wp:effectExtent l="0" t="0" r="15875" b="10795"/>
            <wp:docPr id="7" name="Grafiek 7">
              <a:extLst xmlns:a="http://schemas.openxmlformats.org/drawingml/2006/main">
                <a:ext uri="{FF2B5EF4-FFF2-40B4-BE49-F238E27FC236}">
                  <a16:creationId xmlns:a16="http://schemas.microsoft.com/office/drawing/2014/main" id="{684902CF-F9C6-F243-B6D3-3CE6036FF5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1342A4">
        <w:rPr>
          <w:rFonts w:ascii="Verdana" w:hAnsi="Verdana"/>
          <w:noProof/>
          <w:sz w:val="18"/>
          <w:szCs w:val="18"/>
        </w:rPr>
        <w:drawing>
          <wp:inline distT="0" distB="0" distL="0" distR="0" wp14:anchorId="4073A9F0" wp14:editId="304B2458">
            <wp:extent cx="2448000" cy="2973600"/>
            <wp:effectExtent l="0" t="0" r="15875" b="11430"/>
            <wp:docPr id="20" name="Grafiek 20">
              <a:extLst xmlns:a="http://schemas.openxmlformats.org/drawingml/2006/main">
                <a:ext uri="{FF2B5EF4-FFF2-40B4-BE49-F238E27FC236}">
                  <a16:creationId xmlns:a16="http://schemas.microsoft.com/office/drawing/2014/main" id="{ECF22B4A-EB65-4B47-8D32-D48B78F908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1342A4" w:rsidR="00C22990" w:rsidP="00C22990" w:rsidRDefault="00C22990">
      <w:pPr>
        <w:pStyle w:val="Normaalweb"/>
        <w:spacing w:before="0" w:beforeAutospacing="0" w:after="0" w:afterAutospacing="0" w:line="276" w:lineRule="auto"/>
        <w:textAlignment w:val="baseline"/>
        <w:rPr>
          <w:rFonts w:ascii="Verdana" w:hAnsi="Verdana"/>
          <w:i/>
          <w:color w:val="000000"/>
          <w:sz w:val="18"/>
          <w:szCs w:val="18"/>
        </w:rPr>
      </w:pPr>
      <w:r w:rsidRPr="001342A4">
        <w:rPr>
          <w:rFonts w:ascii="Verdana" w:hAnsi="Verdana"/>
          <w:i/>
          <w:color w:val="000000"/>
          <w:sz w:val="18"/>
          <w:szCs w:val="18"/>
        </w:rPr>
        <w:t>Figuur 2 De tien sterkst krimpende en groeiende landen 2020-2035. Bron: VN 2019</w:t>
      </w:r>
    </w:p>
    <w:p w:rsidRPr="001342A4" w:rsidR="00C22990" w:rsidP="00C22990" w:rsidRDefault="00C22990">
      <w:pPr>
        <w:pStyle w:val="Normaalweb"/>
        <w:spacing w:before="0" w:beforeAutospacing="0" w:after="0" w:afterAutospacing="0" w:line="276" w:lineRule="auto"/>
        <w:textAlignment w:val="baseline"/>
        <w:rPr>
          <w:rFonts w:ascii="Verdana" w:hAnsi="Verdana"/>
          <w:color w:val="000000"/>
          <w:sz w:val="18"/>
          <w:szCs w:val="18"/>
        </w:rPr>
      </w:pPr>
    </w:p>
    <w:p w:rsidRPr="001342A4" w:rsidR="00C22990" w:rsidP="00C22990" w:rsidRDefault="00C22990">
      <w:pPr>
        <w:pStyle w:val="Normaalweb"/>
        <w:spacing w:before="0" w:beforeAutospacing="0" w:after="0" w:afterAutospacing="0" w:line="276" w:lineRule="auto"/>
        <w:textAlignment w:val="baseline"/>
        <w:rPr>
          <w:rFonts w:ascii="Verdana" w:hAnsi="Verdana"/>
          <w:b/>
          <w:i/>
          <w:color w:val="000000"/>
          <w:sz w:val="18"/>
          <w:szCs w:val="18"/>
        </w:rPr>
      </w:pPr>
      <w:r w:rsidRPr="001342A4">
        <w:rPr>
          <w:rFonts w:ascii="Verdana" w:hAnsi="Verdana"/>
          <w:b/>
          <w:i/>
          <w:color w:val="000000"/>
          <w:sz w:val="18"/>
          <w:szCs w:val="18"/>
        </w:rPr>
        <w:t>Dalende geboortecijfers wereldwijd</w:t>
      </w:r>
    </w:p>
    <w:bookmarkEnd w:id="0"/>
    <w:p w:rsidRPr="001342A4" w:rsidR="00C22990" w:rsidP="00C22990" w:rsidRDefault="00C22990">
      <w:pPr>
        <w:pStyle w:val="Normaalweb"/>
        <w:spacing w:before="0" w:beforeAutospacing="0" w:after="0" w:afterAutospacing="0" w:line="276" w:lineRule="auto"/>
        <w:textAlignment w:val="baseline"/>
        <w:rPr>
          <w:rFonts w:ascii="Verdana" w:hAnsi="Verdana"/>
          <w:color w:val="000000"/>
          <w:sz w:val="18"/>
          <w:szCs w:val="18"/>
        </w:rPr>
      </w:pPr>
      <w:r w:rsidRPr="001342A4">
        <w:rPr>
          <w:rFonts w:ascii="Verdana" w:hAnsi="Verdana"/>
          <w:color w:val="000000"/>
          <w:sz w:val="18"/>
          <w:szCs w:val="18"/>
        </w:rPr>
        <w:t>De bevolkingskrimp in veel landen is op de eerste plaats het gevolg van dalende geboortecijfers. Het gemiddeld aantal kinderen per vrouw daalde wereldwijd van 3,2 in 1990 naar 2,5 nu, en de verwachting is dat het in 2035 verder gedaald is naar 2,3, met opnieuw grote verschillen tussen werelddelen (Figuur 3). Terwijl Europa ver onder vervangingsniveau</w:t>
      </w:r>
      <w:r w:rsidRPr="001342A4">
        <w:rPr>
          <w:rStyle w:val="Voetnootmarkering"/>
          <w:rFonts w:ascii="Verdana" w:hAnsi="Verdana"/>
          <w:color w:val="000000"/>
          <w:sz w:val="18"/>
          <w:szCs w:val="18"/>
        </w:rPr>
        <w:footnoteReference w:id="4"/>
      </w:r>
      <w:r w:rsidRPr="001342A4">
        <w:rPr>
          <w:rFonts w:ascii="Verdana" w:hAnsi="Verdana"/>
          <w:color w:val="000000"/>
          <w:sz w:val="18"/>
          <w:szCs w:val="18"/>
        </w:rPr>
        <w:t xml:space="preserve"> zit met 1,6 kind per vrouw ligt het vruchtbaarheidsniveau in Afrika op 4,4. De dalende tendens in geboortecijfers is een globale tendens, die zich ook in ontwikkelingslanden voordoet. Ook in Afrika daalt het geboortecijfer, maar in vergelijking met andere regio’s is de daling pas laat in de 20</w:t>
      </w:r>
      <w:r w:rsidRPr="001342A4">
        <w:rPr>
          <w:rFonts w:ascii="Verdana" w:hAnsi="Verdana"/>
          <w:color w:val="000000"/>
          <w:sz w:val="18"/>
          <w:szCs w:val="18"/>
          <w:vertAlign w:val="superscript"/>
        </w:rPr>
        <w:t>e</w:t>
      </w:r>
      <w:r w:rsidRPr="001342A4">
        <w:rPr>
          <w:rFonts w:ascii="Verdana" w:hAnsi="Verdana"/>
          <w:color w:val="000000"/>
          <w:sz w:val="18"/>
          <w:szCs w:val="18"/>
        </w:rPr>
        <w:t xml:space="preserve"> eeuw ingezet. Op de lange termijn lijkt overal ter wereld het geboortecijfer naar een niveau van 2 kinderen per vrouw of lager te tenderen, ook in Azië en Zuid-Amerika. Een belangrijke en nog open vraag is of dit ook voor Afrika geldt, of dat dit continent een ander ontwikkelingspad zal volgen. Het antwoord op deze vraag is van groot belang, omdat het grote consequenties heeft voor de toekomstige bevolkingsomvang van het continent. De prognose van de VN (Figuur 4) gaat ervan uit dat aan het einde van deze eeuw het geboortecijfer in sub-Sahara Afrika 2,2 is</w:t>
      </w:r>
      <w:r w:rsidRPr="001342A4">
        <w:rPr>
          <w:rStyle w:val="Voetnootmarkering"/>
          <w:rFonts w:ascii="Verdana" w:hAnsi="Verdana"/>
          <w:color w:val="000000"/>
          <w:sz w:val="18"/>
          <w:szCs w:val="18"/>
        </w:rPr>
        <w:footnoteReference w:id="5"/>
      </w:r>
      <w:r w:rsidRPr="001342A4">
        <w:rPr>
          <w:rFonts w:ascii="Verdana" w:hAnsi="Verdana"/>
          <w:color w:val="000000"/>
          <w:sz w:val="18"/>
          <w:szCs w:val="18"/>
        </w:rPr>
        <w:t xml:space="preserve">, ongeveer vervangingsniveau, maar zij gaan ook uit van een onzekerheidsmarge, namelijk 1,7 kind bij de lage variant en 2,7 bij de hoge variant (ter vergelijking: het huidige niveau is 4,7). Deze marge betekent in 2035 een verschil van 150 miljoen tussen de hoge en de lage variant, op 1,5 miljard verwachte mensen; in 2050 een verschil van 430 miljoen op 2,1 miljard verwachte inwoners, en in 2100 een verschil van bijna 2 miljard op 4 miljard verwachte inwoners (Figuur 4). Dit is de grootste onzekerheid met betrekking tot de toekomstige ontwikkeling van de wereldbevolking. Afrika kent ook grote regionale verschillen, waarbij met name het niet-dalende geboortecijfer in Midden-Afrika afwijkend is. </w:t>
      </w:r>
    </w:p>
    <w:p w:rsidRPr="001342A4" w:rsidR="00C22990" w:rsidP="00C22990" w:rsidRDefault="00C22990">
      <w:pPr>
        <w:spacing w:line="276" w:lineRule="auto"/>
        <w:rPr>
          <w:rFonts w:eastAsia="Times New Roman" w:cs="Times New Roman"/>
        </w:rPr>
      </w:pPr>
      <w:bookmarkStart w:name="OLE_LINK2" w:id="1"/>
    </w:p>
    <w:p w:rsidRPr="001342A4" w:rsidR="00C22990" w:rsidP="00C22990" w:rsidRDefault="00C22990">
      <w:pPr>
        <w:spacing w:line="276" w:lineRule="auto"/>
        <w:jc w:val="center"/>
      </w:pPr>
      <w:r w:rsidRPr="001342A4">
        <w:rPr>
          <w:noProof/>
        </w:rPr>
        <w:drawing>
          <wp:inline distT="0" distB="0" distL="0" distR="0" wp14:anchorId="4DBE1ABC" wp14:editId="1114852D">
            <wp:extent cx="4572000" cy="2743200"/>
            <wp:effectExtent l="0" t="0" r="12700" b="12700"/>
            <wp:docPr id="13" name="Grafiek 13">
              <a:extLst xmlns:a="http://schemas.openxmlformats.org/drawingml/2006/main">
                <a:ext uri="{FF2B5EF4-FFF2-40B4-BE49-F238E27FC236}">
                  <a16:creationId xmlns:a16="http://schemas.microsoft.com/office/drawing/2014/main" id="{42783A78-BC25-4D40-AF89-2D76A24D7A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Pr="001342A4" w:rsidR="00C22990" w:rsidP="00C22990" w:rsidRDefault="00C22990">
      <w:pPr>
        <w:pStyle w:val="Normaalweb"/>
        <w:spacing w:before="0" w:beforeAutospacing="0" w:after="0" w:afterAutospacing="0" w:line="276" w:lineRule="auto"/>
        <w:textAlignment w:val="baseline"/>
        <w:rPr>
          <w:rFonts w:ascii="Verdana" w:hAnsi="Verdana"/>
          <w:i/>
          <w:color w:val="000000"/>
          <w:sz w:val="18"/>
          <w:szCs w:val="18"/>
        </w:rPr>
      </w:pPr>
      <w:r w:rsidRPr="001342A4">
        <w:rPr>
          <w:rFonts w:ascii="Verdana" w:hAnsi="Verdana"/>
          <w:i/>
          <w:color w:val="000000"/>
          <w:sz w:val="18"/>
          <w:szCs w:val="18"/>
        </w:rPr>
        <w:t>Figuur 3 Het aantal kinderen per vrouw naar continent 1990-2035. Bron: VN, 2019</w:t>
      </w:r>
    </w:p>
    <w:p w:rsidRPr="001342A4" w:rsidR="00C22990" w:rsidP="00C22990" w:rsidRDefault="00C22990">
      <w:pPr>
        <w:pStyle w:val="Normaalweb"/>
        <w:spacing w:before="0" w:beforeAutospacing="0" w:after="0" w:afterAutospacing="0" w:line="276" w:lineRule="auto"/>
        <w:jc w:val="center"/>
        <w:textAlignment w:val="baseline"/>
        <w:rPr>
          <w:rFonts w:ascii="Verdana" w:hAnsi="Verdana"/>
          <w:color w:val="000000"/>
          <w:sz w:val="18"/>
          <w:szCs w:val="18"/>
        </w:rPr>
      </w:pPr>
      <w:r w:rsidRPr="001342A4">
        <w:rPr>
          <w:rFonts w:ascii="Verdana" w:hAnsi="Verdana"/>
          <w:noProof/>
          <w:sz w:val="18"/>
          <w:szCs w:val="18"/>
        </w:rPr>
        <w:drawing>
          <wp:inline distT="0" distB="0" distL="0" distR="0" wp14:anchorId="5B45D1E2" wp14:editId="2091B055">
            <wp:extent cx="4572000" cy="2743200"/>
            <wp:effectExtent l="0" t="0" r="12700" b="12700"/>
            <wp:docPr id="14" name="Grafiek 14">
              <a:extLst xmlns:a="http://schemas.openxmlformats.org/drawingml/2006/main">
                <a:ext uri="{FF2B5EF4-FFF2-40B4-BE49-F238E27FC236}">
                  <a16:creationId xmlns:a16="http://schemas.microsoft.com/office/drawing/2014/main" id="{28B08FC8-CC59-AD40-82F9-AABC695C24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Pr="001342A4" w:rsidR="00C22990" w:rsidP="00C22990" w:rsidRDefault="00C22990">
      <w:pPr>
        <w:pStyle w:val="Normaalweb"/>
        <w:spacing w:before="0" w:beforeAutospacing="0" w:after="0" w:afterAutospacing="0" w:line="276" w:lineRule="auto"/>
        <w:textAlignment w:val="baseline"/>
        <w:rPr>
          <w:rFonts w:ascii="Verdana" w:hAnsi="Verdana"/>
          <w:i/>
          <w:color w:val="000000"/>
          <w:sz w:val="18"/>
          <w:szCs w:val="18"/>
        </w:rPr>
      </w:pPr>
      <w:r w:rsidRPr="001342A4">
        <w:rPr>
          <w:rFonts w:ascii="Verdana" w:hAnsi="Verdana"/>
          <w:i/>
          <w:color w:val="000000"/>
          <w:sz w:val="18"/>
          <w:szCs w:val="18"/>
        </w:rPr>
        <w:t>Figuur 4 De ontwikkeling van de bevolking van Sub-Sahara Afrika 1950-2050 volgens de lage, midden- en hoge variant van de VN-prognose. De getallen bij de curves geven het gemiddelde kindertal in 2100 aan. Bron: VN, 2019</w:t>
      </w:r>
    </w:p>
    <w:p w:rsidRPr="001342A4" w:rsidR="00C22990" w:rsidP="00C22990" w:rsidRDefault="00C22990">
      <w:pPr>
        <w:pStyle w:val="Normaalweb"/>
        <w:spacing w:before="0" w:beforeAutospacing="0" w:after="0" w:afterAutospacing="0" w:line="276" w:lineRule="auto"/>
        <w:textAlignment w:val="baseline"/>
        <w:rPr>
          <w:rFonts w:ascii="Verdana" w:hAnsi="Verdana"/>
          <w:color w:val="000000"/>
          <w:sz w:val="18"/>
          <w:szCs w:val="18"/>
        </w:rPr>
      </w:pPr>
    </w:p>
    <w:p w:rsidRPr="001342A4" w:rsidR="00C22990" w:rsidP="00C22990" w:rsidRDefault="00C22990">
      <w:pPr>
        <w:pStyle w:val="Normaalweb"/>
        <w:spacing w:before="0" w:beforeAutospacing="0" w:after="0" w:afterAutospacing="0" w:line="276" w:lineRule="auto"/>
        <w:textAlignment w:val="baseline"/>
        <w:rPr>
          <w:rFonts w:ascii="Verdana" w:hAnsi="Verdana"/>
          <w:b/>
          <w:i/>
          <w:color w:val="000000"/>
          <w:sz w:val="18"/>
          <w:szCs w:val="18"/>
        </w:rPr>
      </w:pPr>
      <w:r w:rsidRPr="001342A4">
        <w:rPr>
          <w:rFonts w:ascii="Verdana" w:hAnsi="Verdana"/>
          <w:b/>
          <w:i/>
          <w:color w:val="000000"/>
          <w:sz w:val="18"/>
          <w:szCs w:val="18"/>
        </w:rPr>
        <w:t>We leven wereldwijd steeds langer</w:t>
      </w:r>
    </w:p>
    <w:bookmarkEnd w:id="1"/>
    <w:p w:rsidRPr="001342A4" w:rsidR="00C22990" w:rsidP="00C22990" w:rsidRDefault="00C22990">
      <w:pPr>
        <w:pStyle w:val="Normaalweb"/>
        <w:spacing w:before="0" w:beforeAutospacing="0" w:after="0" w:afterAutospacing="0" w:line="276" w:lineRule="auto"/>
        <w:textAlignment w:val="baseline"/>
        <w:rPr>
          <w:rFonts w:ascii="Verdana" w:hAnsi="Verdana"/>
          <w:color w:val="000000"/>
          <w:sz w:val="18"/>
          <w:szCs w:val="18"/>
        </w:rPr>
      </w:pPr>
      <w:r w:rsidRPr="001342A4">
        <w:rPr>
          <w:rFonts w:ascii="Verdana" w:hAnsi="Verdana"/>
          <w:color w:val="000000"/>
          <w:sz w:val="18"/>
          <w:szCs w:val="18"/>
        </w:rPr>
        <w:t xml:space="preserve">Was de levensverwachting bij geboorte in 1990 gemiddeld wereldwijd nog 62,2 jaar voor mannen en 67,0 jaar voor vrouwen, in 2020 was die gestegen naar respectievelijk 70,8 en 75,6 jaar, oftewel 8,6 jaar langer voor zowel mannen als vrouwen. De verwachting voor 2035 is een verdere stijging tot respectievelijk 73,2 en 77,9 jaar. Opvallend is dat in de tijd de verschillen tussen de wereldregio’s kleiner worden, al is er nog steeds een gat van ruim vijftien jaar tussen Europa en Afrika (Figuur 5). De grootste winst wordt desondanks gemaakt in Afrika. Hoewel de stijging van de levensverwachting in de jaren 90 ernstig stagneerde door het hiv-virus, leven mannen en vrouwen in Afrika in 2020 gemiddeld tien jaar langer dan in 2020. In Europa is de stijging van de levensverwachting “maar” zes respectievelijk vier jaar. De COVID-19 crisis heeft wel een eind gemaakt aan de langdurige stijging van de levensverwachting, maar de verwachting voor Nederland is dat het effect in 2020 beperkt zal zijn tot een daling van ongeveer een half jaar (Janssen en Ekamper, 2020). </w:t>
      </w:r>
    </w:p>
    <w:p w:rsidRPr="001342A4" w:rsidR="00C22990" w:rsidP="00C22990" w:rsidRDefault="00C22990">
      <w:pPr>
        <w:spacing w:line="276" w:lineRule="auto"/>
      </w:pPr>
      <w:r w:rsidRPr="001342A4">
        <w:rPr>
          <w:noProof/>
        </w:rPr>
        <w:drawing>
          <wp:inline distT="0" distB="0" distL="0" distR="0" wp14:anchorId="10266F91" wp14:editId="2D92DA7B">
            <wp:extent cx="4572000" cy="2743200"/>
            <wp:effectExtent l="0" t="0" r="12700" b="12700"/>
            <wp:docPr id="21" name="Grafiek 21">
              <a:extLst xmlns:a="http://schemas.openxmlformats.org/drawingml/2006/main">
                <a:ext uri="{FF2B5EF4-FFF2-40B4-BE49-F238E27FC236}">
                  <a16:creationId xmlns:a16="http://schemas.microsoft.com/office/drawing/2014/main" id="{9A49C1D3-9B3F-AD4F-8462-B5601E30A6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Pr="001342A4" w:rsidR="00C22990" w:rsidP="00C22990" w:rsidRDefault="00C22990">
      <w:pPr>
        <w:spacing w:line="276" w:lineRule="auto"/>
      </w:pPr>
      <w:r w:rsidRPr="001342A4">
        <w:rPr>
          <w:noProof/>
        </w:rPr>
        <w:drawing>
          <wp:inline distT="0" distB="0" distL="0" distR="0" wp14:anchorId="75D45B20" wp14:editId="6EB8CE89">
            <wp:extent cx="4572000" cy="2743200"/>
            <wp:effectExtent l="0" t="0" r="12700" b="12700"/>
            <wp:docPr id="22" name="Grafiek 22">
              <a:extLst xmlns:a="http://schemas.openxmlformats.org/drawingml/2006/main">
                <a:ext uri="{FF2B5EF4-FFF2-40B4-BE49-F238E27FC236}">
                  <a16:creationId xmlns:a16="http://schemas.microsoft.com/office/drawing/2014/main" id="{E96EABAF-D527-6B4F-8020-0199AC7D1E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Pr="001342A4" w:rsidR="00C22990" w:rsidP="00C22990" w:rsidRDefault="00C22990">
      <w:pPr>
        <w:pStyle w:val="Normaalweb"/>
        <w:spacing w:before="0" w:beforeAutospacing="0" w:after="0" w:afterAutospacing="0" w:line="276" w:lineRule="auto"/>
        <w:textAlignment w:val="baseline"/>
        <w:rPr>
          <w:rFonts w:ascii="Verdana" w:hAnsi="Verdana"/>
          <w:i/>
          <w:color w:val="000000"/>
          <w:sz w:val="18"/>
          <w:szCs w:val="18"/>
        </w:rPr>
      </w:pPr>
      <w:r w:rsidRPr="001342A4">
        <w:rPr>
          <w:rFonts w:ascii="Verdana" w:hAnsi="Verdana"/>
          <w:i/>
          <w:color w:val="000000"/>
          <w:sz w:val="18"/>
          <w:szCs w:val="18"/>
        </w:rPr>
        <w:t>Figuur 5 Levensverwachting voor mannen en vrouwen naar continent 1990-2035. Bron: VN 2019</w:t>
      </w:r>
    </w:p>
    <w:p w:rsidRPr="001342A4" w:rsidR="00C22990" w:rsidP="00C22990" w:rsidRDefault="00C22990">
      <w:pPr>
        <w:pStyle w:val="Normaalweb"/>
        <w:spacing w:before="0" w:beforeAutospacing="0" w:after="0" w:afterAutospacing="0" w:line="276" w:lineRule="auto"/>
        <w:textAlignment w:val="baseline"/>
        <w:rPr>
          <w:rFonts w:ascii="Verdana" w:hAnsi="Verdana"/>
          <w:color w:val="000000"/>
          <w:sz w:val="18"/>
          <w:szCs w:val="18"/>
        </w:rPr>
      </w:pPr>
    </w:p>
    <w:p w:rsidRPr="001342A4" w:rsidR="00C22990" w:rsidP="00C22990" w:rsidRDefault="00C22990">
      <w:pPr>
        <w:pStyle w:val="Normaalweb"/>
        <w:spacing w:before="0" w:beforeAutospacing="0" w:after="0" w:afterAutospacing="0" w:line="276" w:lineRule="auto"/>
        <w:textAlignment w:val="baseline"/>
        <w:rPr>
          <w:rFonts w:ascii="Verdana" w:hAnsi="Verdana"/>
          <w:b/>
          <w:i/>
          <w:color w:val="000000"/>
          <w:sz w:val="18"/>
          <w:szCs w:val="18"/>
        </w:rPr>
      </w:pPr>
      <w:r w:rsidRPr="001342A4">
        <w:rPr>
          <w:rFonts w:ascii="Verdana" w:hAnsi="Verdana"/>
          <w:b/>
          <w:i/>
          <w:color w:val="000000"/>
          <w:sz w:val="18"/>
          <w:szCs w:val="18"/>
        </w:rPr>
        <w:t>Vergrijzing niet alleen in het westen</w:t>
      </w:r>
    </w:p>
    <w:p w:rsidRPr="001342A4" w:rsidR="00C22990" w:rsidP="00C22990" w:rsidRDefault="00C22990">
      <w:pPr>
        <w:pStyle w:val="Normaalweb"/>
        <w:spacing w:before="0" w:beforeAutospacing="0" w:after="0" w:afterAutospacing="0" w:line="276" w:lineRule="auto"/>
        <w:textAlignment w:val="baseline"/>
        <w:rPr>
          <w:rFonts w:ascii="Verdana" w:hAnsi="Verdana"/>
          <w:color w:val="000000"/>
          <w:sz w:val="18"/>
          <w:szCs w:val="18"/>
        </w:rPr>
      </w:pPr>
      <w:r w:rsidRPr="001342A4">
        <w:rPr>
          <w:rFonts w:ascii="Verdana" w:hAnsi="Verdana"/>
          <w:color w:val="000000"/>
          <w:sz w:val="18"/>
          <w:szCs w:val="18"/>
        </w:rPr>
        <w:t>Vergrijzing is een dominante trend wereldwijd. Op dit moment is 9 procent van de wereldbevolking ouder dan 65</w:t>
      </w:r>
      <w:r w:rsidRPr="001342A4">
        <w:rPr>
          <w:rStyle w:val="Voetnootmarkering"/>
          <w:rFonts w:ascii="Verdana" w:hAnsi="Verdana"/>
          <w:color w:val="000000"/>
          <w:sz w:val="18"/>
          <w:szCs w:val="18"/>
        </w:rPr>
        <w:footnoteReference w:id="6"/>
      </w:r>
      <w:r w:rsidRPr="001342A4">
        <w:rPr>
          <w:rFonts w:ascii="Verdana" w:hAnsi="Verdana"/>
          <w:color w:val="000000"/>
          <w:sz w:val="18"/>
          <w:szCs w:val="18"/>
        </w:rPr>
        <w:t>. Dat betekent dat voor het eerst in de geschiedenis het aandeel 65-plussers wereldwijd groter is dan het aandeel kinderen jonger dan vijf jaar. In 2035 zal dat 13 procent zijn. Ook hier is de spreiding groot. Europa en Noord-Amerika zijn de meest vergrijsde continenten. In Europa is op dit moment een op de vijf inwoners 65+, en dat zal in 2035 een op de vier zijn (Figuur 6), terwijl Afrika pas ver in de tweede helft van de 21</w:t>
      </w:r>
      <w:r w:rsidRPr="001342A4">
        <w:rPr>
          <w:rFonts w:ascii="Verdana" w:hAnsi="Verdana"/>
          <w:color w:val="000000"/>
          <w:sz w:val="18"/>
          <w:szCs w:val="18"/>
          <w:vertAlign w:val="superscript"/>
        </w:rPr>
        <w:t>e</w:t>
      </w:r>
      <w:r w:rsidRPr="001342A4">
        <w:rPr>
          <w:rFonts w:ascii="Verdana" w:hAnsi="Verdana"/>
          <w:color w:val="000000"/>
          <w:sz w:val="18"/>
          <w:szCs w:val="18"/>
        </w:rPr>
        <w:t xml:space="preserve"> eeuw met vergrijzing te maken zal krijgen. Overigens vinden we de meeste 65-plussers, nl. 411 miljoen, op het grootste continent, Azië. Japan is het meest vergrijsde land, terwijl ook China in de komende decennia sterk zal vergrijzen, als gevolg van de eenkindpolitiek sinds 1970. Op termijn zal ook het aandeel 80-plussers sterk groeien, waarbij opnieuw Europa en Noord-Amerika koplopers zijn. </w:t>
      </w:r>
    </w:p>
    <w:p w:rsidRPr="001342A4" w:rsidR="00C22990" w:rsidP="00C22990" w:rsidRDefault="00C22990">
      <w:pPr>
        <w:pStyle w:val="Normaalweb"/>
        <w:spacing w:before="0" w:beforeAutospacing="0" w:after="0" w:afterAutospacing="0" w:line="276" w:lineRule="auto"/>
        <w:textAlignment w:val="baseline"/>
        <w:rPr>
          <w:rFonts w:ascii="Verdana" w:hAnsi="Verdana"/>
          <w:color w:val="000000"/>
          <w:sz w:val="18"/>
          <w:szCs w:val="18"/>
        </w:rPr>
      </w:pPr>
    </w:p>
    <w:p w:rsidRPr="001342A4" w:rsidR="00C22990" w:rsidP="00C22990" w:rsidRDefault="00C22990">
      <w:pPr>
        <w:spacing w:line="276" w:lineRule="auto"/>
      </w:pPr>
      <w:r w:rsidRPr="001342A4">
        <w:rPr>
          <w:noProof/>
        </w:rPr>
        <w:drawing>
          <wp:inline distT="0" distB="0" distL="0" distR="0" wp14:anchorId="42D85DF9" wp14:editId="0199EB35">
            <wp:extent cx="4572000" cy="2743200"/>
            <wp:effectExtent l="0" t="0" r="12700" b="12700"/>
            <wp:docPr id="17" name="Grafiek 17">
              <a:extLst xmlns:a="http://schemas.openxmlformats.org/drawingml/2006/main">
                <a:ext uri="{FF2B5EF4-FFF2-40B4-BE49-F238E27FC236}">
                  <a16:creationId xmlns:a16="http://schemas.microsoft.com/office/drawing/2014/main" id="{CB2AC43E-1ECA-D34E-927F-03E3C31733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Pr="001342A4" w:rsidR="00C22990" w:rsidP="00C22990" w:rsidRDefault="00C22990">
      <w:pPr>
        <w:pStyle w:val="Normaalweb"/>
        <w:spacing w:before="0" w:beforeAutospacing="0" w:after="0" w:afterAutospacing="0" w:line="276" w:lineRule="auto"/>
        <w:textAlignment w:val="baseline"/>
        <w:rPr>
          <w:rFonts w:ascii="Verdana" w:hAnsi="Verdana"/>
          <w:i/>
          <w:color w:val="000000"/>
          <w:sz w:val="18"/>
          <w:szCs w:val="18"/>
        </w:rPr>
      </w:pPr>
      <w:r w:rsidRPr="001342A4">
        <w:rPr>
          <w:rFonts w:ascii="Verdana" w:hAnsi="Verdana"/>
          <w:i/>
          <w:color w:val="000000"/>
          <w:sz w:val="18"/>
          <w:szCs w:val="18"/>
        </w:rPr>
        <w:t>Figuur 6 Percentage 65+ per continent 2020-2035. Bron: VN 2019</w:t>
      </w:r>
    </w:p>
    <w:p w:rsidRPr="001342A4" w:rsidR="00C22990" w:rsidP="00C22990" w:rsidRDefault="00C22990">
      <w:pPr>
        <w:pStyle w:val="Normaalweb"/>
        <w:spacing w:before="0" w:beforeAutospacing="0" w:after="0" w:afterAutospacing="0" w:line="276" w:lineRule="auto"/>
        <w:textAlignment w:val="baseline"/>
        <w:rPr>
          <w:rFonts w:ascii="Verdana" w:hAnsi="Verdana"/>
          <w:color w:val="000000"/>
          <w:sz w:val="18"/>
          <w:szCs w:val="18"/>
        </w:rPr>
      </w:pPr>
    </w:p>
    <w:p w:rsidRPr="001342A4" w:rsidR="00C22990" w:rsidP="00C22990" w:rsidRDefault="00C22990">
      <w:pPr>
        <w:pStyle w:val="Normaalweb"/>
        <w:spacing w:before="0" w:beforeAutospacing="0" w:after="0" w:afterAutospacing="0" w:line="276" w:lineRule="auto"/>
        <w:textAlignment w:val="baseline"/>
        <w:rPr>
          <w:rFonts w:ascii="Verdana" w:hAnsi="Verdana"/>
          <w:color w:val="000000"/>
          <w:sz w:val="18"/>
          <w:szCs w:val="18"/>
        </w:rPr>
      </w:pPr>
      <w:r w:rsidRPr="001342A4">
        <w:rPr>
          <w:rFonts w:ascii="Verdana" w:hAnsi="Verdana"/>
          <w:color w:val="000000"/>
          <w:sz w:val="18"/>
          <w:szCs w:val="18"/>
        </w:rPr>
        <w:t>Door de vergrijzing verandert de verhouding tussen de werkzame en niet werkzame (kinderen, ouderen) leeftijdscategorieën. Voor het bepalen van de demografische druk vergelijken we het aantal personen in de niet-werkzame leeftijden (0-20 jaar en 65+) ten opzichte van de bevolking in de werkzame leeftijden (20-65 jaar) en drukken daarmee uit hoeveel personen onderhouden moeten worden per potentieel actieve persoon</w:t>
      </w:r>
      <w:r w:rsidRPr="001342A4">
        <w:rPr>
          <w:rStyle w:val="Voetnootmarkering"/>
          <w:rFonts w:ascii="Verdana" w:hAnsi="Verdana"/>
          <w:color w:val="000000"/>
          <w:sz w:val="18"/>
          <w:szCs w:val="18"/>
        </w:rPr>
        <w:footnoteReference w:id="7"/>
      </w:r>
      <w:r w:rsidRPr="001342A4">
        <w:rPr>
          <w:rFonts w:ascii="Verdana" w:hAnsi="Verdana"/>
          <w:color w:val="000000"/>
          <w:sz w:val="18"/>
          <w:szCs w:val="18"/>
        </w:rPr>
        <w:t xml:space="preserve">. Hoe hoger de demografische druk, hoe groter de druk op pensioenen, onderwijs, gezondheidszorg en sociale zekerheid. In Afrika is de demografische druk met 1,05 het hoogst, maar dalend. In alle andere regio’s stijgt de demografische druk, door vergrijzing. In Azië is de demografische druk het laagst (66). In Europa stijgt de waarde tussen 2020 en 2035 van 67 naar 81. Voor vergrijzende ontwikkelingslanden kan deze trend in de nabije toekomst een aanslag zijn op de toch al beperkte publieke middelen voor goede gezondheidszorg en andere voorzieningen. </w:t>
      </w:r>
    </w:p>
    <w:p w:rsidRPr="001342A4" w:rsidR="00C22990" w:rsidP="00C22990" w:rsidRDefault="00C22990">
      <w:pPr>
        <w:pStyle w:val="Normaalweb"/>
        <w:spacing w:before="0" w:beforeAutospacing="0" w:after="0" w:afterAutospacing="0" w:line="276" w:lineRule="auto"/>
        <w:textAlignment w:val="baseline"/>
        <w:rPr>
          <w:rFonts w:ascii="Verdana" w:hAnsi="Verdana"/>
          <w:color w:val="000000"/>
          <w:sz w:val="18"/>
          <w:szCs w:val="18"/>
        </w:rPr>
      </w:pPr>
    </w:p>
    <w:p w:rsidRPr="001342A4" w:rsidR="00C22990" w:rsidP="00C22990" w:rsidRDefault="00C22990">
      <w:pPr>
        <w:pStyle w:val="Normaalweb"/>
        <w:spacing w:before="0" w:beforeAutospacing="0" w:after="0" w:afterAutospacing="0" w:line="276" w:lineRule="auto"/>
        <w:textAlignment w:val="baseline"/>
        <w:rPr>
          <w:rFonts w:ascii="Verdana" w:hAnsi="Verdana"/>
          <w:b/>
          <w:i/>
          <w:color w:val="000000"/>
          <w:sz w:val="18"/>
          <w:szCs w:val="18"/>
        </w:rPr>
      </w:pPr>
      <w:r w:rsidRPr="001342A4">
        <w:rPr>
          <w:rFonts w:ascii="Verdana" w:hAnsi="Verdana"/>
          <w:b/>
          <w:i/>
          <w:color w:val="000000"/>
          <w:sz w:val="18"/>
          <w:szCs w:val="18"/>
        </w:rPr>
        <w:t>Migratie van arm naar rijk neemt toe</w:t>
      </w:r>
    </w:p>
    <w:p w:rsidRPr="001342A4" w:rsidR="00C22990" w:rsidP="00C22990" w:rsidRDefault="00C22990">
      <w:pPr>
        <w:pStyle w:val="Normaalweb"/>
        <w:spacing w:before="0" w:beforeAutospacing="0" w:after="0" w:afterAutospacing="0" w:line="276" w:lineRule="auto"/>
        <w:textAlignment w:val="baseline"/>
        <w:rPr>
          <w:rFonts w:ascii="Verdana" w:hAnsi="Verdana"/>
          <w:color w:val="000000"/>
          <w:sz w:val="18"/>
          <w:szCs w:val="18"/>
        </w:rPr>
      </w:pPr>
      <w:r w:rsidRPr="001342A4">
        <w:rPr>
          <w:rFonts w:ascii="Verdana" w:hAnsi="Verdana"/>
          <w:color w:val="000000"/>
          <w:sz w:val="18"/>
          <w:szCs w:val="18"/>
        </w:rPr>
        <w:t>Naast vergrijzing is de toegenomen betekenis van migratie voor Europa de belangrijkste demografische trend van de afgelopen decennia, en zal dat ook in de voorzienbare toekomst blijven (OECD, 2017). Wereldwijd telt de VN op dit moment 272 miljoen internationale migranten</w:t>
      </w:r>
      <w:r w:rsidRPr="001342A4">
        <w:rPr>
          <w:rStyle w:val="Voetnootmarkering"/>
          <w:rFonts w:ascii="Verdana" w:hAnsi="Verdana"/>
          <w:color w:val="000000"/>
          <w:sz w:val="18"/>
          <w:szCs w:val="18"/>
        </w:rPr>
        <w:footnoteReference w:id="8"/>
      </w:r>
      <w:r w:rsidRPr="001342A4">
        <w:rPr>
          <w:rFonts w:ascii="Verdana" w:hAnsi="Verdana"/>
          <w:color w:val="000000"/>
          <w:sz w:val="18"/>
          <w:szCs w:val="18"/>
        </w:rPr>
        <w:t>, een toename in de laatste twintig jaar met honderd miljoen. Dat betekent dat 35 van de duizend mensen op aarde migrant zijn. Overigens is het aantal migranten wereldwijd over de lange termijn redelijk stabiel (De Haas et al., 2019). De grootste migrantenpopulaties wonen in Azië (83 miljoen), Europa (82 miljoen), en Noord-Amerika (58 miljoen). Relatief gezien heeft Noord-Amerika de grootste migrantenpopulatie: 16 procent van de bevolking, tegen 11 procent in Europa. De migratiestromen concentreren zich met name op de hoge-inkomenslanden, ondanks de opkomst van voormalige lage-inkomenslanden zoals China of Brazilië OECD (2016). De grootste netto-ontvangers van migranten zijn de Verenigde Staten en de Europese Unie (de EU27). Zij ontvingen per saldo in de periode 2010-2020 9,7 en 7,7 miljoen migranten</w:t>
      </w:r>
      <w:r w:rsidRPr="001342A4">
        <w:rPr>
          <w:rStyle w:val="Voetnootmarkering"/>
          <w:rFonts w:ascii="Verdana" w:hAnsi="Verdana"/>
          <w:color w:val="000000"/>
          <w:sz w:val="18"/>
          <w:szCs w:val="18"/>
        </w:rPr>
        <w:footnoteReference w:id="9"/>
      </w:r>
      <w:r w:rsidRPr="001342A4">
        <w:rPr>
          <w:rFonts w:ascii="Verdana" w:hAnsi="Verdana"/>
          <w:color w:val="000000"/>
          <w:sz w:val="18"/>
          <w:szCs w:val="18"/>
        </w:rPr>
        <w:t xml:space="preserve">. Economische ontwikkeling van een land kan ook leiden tot toename van emigratie (De Haas, 2010). De reden is dat door stijgende inkomens de stap om te migreren gemakkelijker wordt. Het zijn dan ook vaak de hogere-inkomensgroepen uit ontwikkelingslanden die de migratiestap zetten. Ook ontwikkelingslanden kunnen grote netto-ontvangers zijn van migratiestromen, maar hierbij gaat het vooral om vluchtelingenstromen. Vrijwel alle vluchtelingen (87%) worden opgevangen in de regio (zoals Jordanië, Turkije, Irak, en Libanon; OECD 2016). </w:t>
      </w:r>
    </w:p>
    <w:p w:rsidRPr="001342A4" w:rsidR="00C22990" w:rsidP="00C22990" w:rsidRDefault="00C22990">
      <w:pPr>
        <w:spacing w:line="276" w:lineRule="auto"/>
      </w:pPr>
    </w:p>
    <w:p w:rsidRPr="001342A4" w:rsidR="00C22990" w:rsidP="00C22990" w:rsidRDefault="00C22990">
      <w:pPr>
        <w:spacing w:line="276" w:lineRule="auto"/>
      </w:pPr>
      <w:r w:rsidRPr="001342A4">
        <w:rPr>
          <w:noProof/>
        </w:rPr>
        <w:drawing>
          <wp:inline distT="0" distB="0" distL="0" distR="0" wp14:anchorId="08E10A41" wp14:editId="3C53035B">
            <wp:extent cx="4572000" cy="2743200"/>
            <wp:effectExtent l="0" t="0" r="12700" b="12700"/>
            <wp:docPr id="18" name="Grafiek 18">
              <a:extLst xmlns:a="http://schemas.openxmlformats.org/drawingml/2006/main">
                <a:ext uri="{FF2B5EF4-FFF2-40B4-BE49-F238E27FC236}">
                  <a16:creationId xmlns:a16="http://schemas.microsoft.com/office/drawing/2014/main" id="{6392A2D6-D5F4-FC4B-B21D-A2B946228C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Pr="001342A4" w:rsidR="00C22990" w:rsidP="00C22990" w:rsidRDefault="00C22990">
      <w:pPr>
        <w:spacing w:line="276" w:lineRule="auto"/>
        <w:rPr>
          <w:i/>
        </w:rPr>
      </w:pPr>
      <w:r w:rsidRPr="001342A4">
        <w:rPr>
          <w:i/>
        </w:rPr>
        <w:t>Figuur 7 Netto migratie per continent 2005-2020 en 2020-2035</w:t>
      </w:r>
    </w:p>
    <w:p w:rsidRPr="001342A4" w:rsidR="00C22990" w:rsidP="00C22990" w:rsidRDefault="00C22990">
      <w:pPr>
        <w:spacing w:line="276" w:lineRule="auto"/>
        <w:rPr>
          <w:i/>
        </w:rPr>
      </w:pPr>
      <w:r w:rsidRPr="001342A4">
        <w:rPr>
          <w:i/>
        </w:rPr>
        <w:t>Bron: VN 2019</w:t>
      </w:r>
    </w:p>
    <w:p w:rsidRPr="001342A4" w:rsidR="00C22990" w:rsidP="00C22990" w:rsidRDefault="00C22990">
      <w:pPr>
        <w:spacing w:line="276" w:lineRule="auto"/>
      </w:pPr>
    </w:p>
    <w:p w:rsidRPr="001342A4" w:rsidR="00C22990" w:rsidP="00C22990" w:rsidRDefault="00C22990">
      <w:pPr>
        <w:spacing w:line="276" w:lineRule="auto"/>
        <w:rPr>
          <w:b/>
          <w:i/>
        </w:rPr>
      </w:pPr>
      <w:r w:rsidRPr="001342A4">
        <w:rPr>
          <w:b/>
          <w:i/>
        </w:rPr>
        <w:t>Toekomstige bevolkingsgroei is stedelijke bevolkingsgroei</w:t>
      </w:r>
    </w:p>
    <w:p w:rsidRPr="001342A4" w:rsidR="00C22990" w:rsidP="00C22990" w:rsidRDefault="00C22990">
      <w:pPr>
        <w:pStyle w:val="Normaalweb"/>
        <w:spacing w:before="0" w:beforeAutospacing="0" w:after="0" w:afterAutospacing="0" w:line="276" w:lineRule="auto"/>
        <w:textAlignment w:val="baseline"/>
        <w:rPr>
          <w:rFonts w:ascii="Verdana" w:hAnsi="Verdana"/>
          <w:color w:val="000000"/>
          <w:sz w:val="18"/>
          <w:szCs w:val="18"/>
        </w:rPr>
      </w:pPr>
      <w:r w:rsidRPr="001342A4">
        <w:rPr>
          <w:rFonts w:ascii="Verdana" w:hAnsi="Verdana"/>
          <w:color w:val="000000"/>
          <w:sz w:val="18"/>
          <w:szCs w:val="18"/>
        </w:rPr>
        <w:t xml:space="preserve">Binnen landen en regio’s is mobiliteit ook van groot belang, vooral in de vorm van urbanisatie: de trek van de bevolking van platteland naar de stad. De toekomstige groei van de wereldbevolking is vooral stedelijke groei, met krimp in de rurale perifere gebieden. Volgens de World Urbanization Prospects (VN, 2018) woont op dit moment 55 procent van de wereldbevolking in stedelijke gebieden en zal dit groeien naar 68 procent in 2050. In 2030 zal de wereld 43 megasteden tellen: steden met meer dan tien miljoen inwoners (VN, 2018). De meeste van deze steden liggen in ontwikkelingslanden. Hoewel steden meer kansen op ontwikkeling geven voor haar inwoners is deze stedelijke groei een grote economische, sociale en bestuurlijke opgave voor betrokken landen. De bevolking in rurale gebieden, thans 3,4 miljard, zal nog maar licht groeien en binnenkort gaan krimpen, al is Afrika later in deze ontwikkeling. </w:t>
      </w:r>
      <w:bookmarkStart w:name="OLE_LINK11" w:id="2"/>
      <w:r w:rsidRPr="001342A4">
        <w:rPr>
          <w:rFonts w:ascii="Verdana" w:hAnsi="Verdana"/>
          <w:color w:val="000000"/>
          <w:sz w:val="18"/>
          <w:szCs w:val="18"/>
        </w:rPr>
        <w:t xml:space="preserve">Het managen van de groei van deze megasteden is een ongekende opgave, maar van vitaal belang voor de leefbaarheid en gezondheid van de inwoners. Congestie, epidemieën, massawerkloosheid en uitsluiting zijn maar een paar van de risico’s die hierdoor ontstaan. </w:t>
      </w:r>
      <w:bookmarkEnd w:id="2"/>
    </w:p>
    <w:p w:rsidRPr="001342A4" w:rsidR="00C22990" w:rsidP="00C22990" w:rsidRDefault="00C22990">
      <w:pPr>
        <w:pStyle w:val="Normaalweb"/>
        <w:spacing w:before="0" w:beforeAutospacing="0" w:after="0" w:afterAutospacing="0" w:line="276" w:lineRule="auto"/>
        <w:textAlignment w:val="baseline"/>
        <w:rPr>
          <w:rFonts w:ascii="Verdana" w:hAnsi="Verdana"/>
          <w:color w:val="000000"/>
          <w:sz w:val="18"/>
          <w:szCs w:val="18"/>
        </w:rPr>
      </w:pPr>
    </w:p>
    <w:p w:rsidRPr="001342A4" w:rsidR="00C22990" w:rsidP="00C22990" w:rsidRDefault="00C22990">
      <w:pPr>
        <w:pStyle w:val="Normaalweb"/>
        <w:spacing w:before="0" w:beforeAutospacing="0" w:after="0" w:afterAutospacing="0" w:line="276" w:lineRule="auto"/>
        <w:textAlignment w:val="baseline"/>
        <w:rPr>
          <w:rFonts w:ascii="Verdana" w:hAnsi="Verdana"/>
          <w:b/>
          <w:i/>
          <w:color w:val="000000"/>
          <w:sz w:val="18"/>
          <w:szCs w:val="18"/>
        </w:rPr>
      </w:pPr>
      <w:r w:rsidRPr="001342A4">
        <w:rPr>
          <w:rFonts w:ascii="Verdana" w:hAnsi="Verdana"/>
          <w:b/>
          <w:i/>
          <w:color w:val="000000"/>
          <w:sz w:val="18"/>
          <w:szCs w:val="18"/>
        </w:rPr>
        <w:t>Klimaat heeft ook gevolgen voor binnenlandse migratie</w:t>
      </w:r>
    </w:p>
    <w:p w:rsidRPr="001342A4" w:rsidR="00C22990" w:rsidP="00C22990" w:rsidRDefault="00C22990">
      <w:pPr>
        <w:pStyle w:val="Normaalweb"/>
        <w:spacing w:before="0" w:beforeAutospacing="0" w:after="0" w:afterAutospacing="0" w:line="276" w:lineRule="auto"/>
        <w:textAlignment w:val="baseline"/>
        <w:rPr>
          <w:rFonts w:ascii="Verdana" w:hAnsi="Verdana"/>
          <w:color w:val="000000"/>
          <w:sz w:val="18"/>
          <w:szCs w:val="18"/>
        </w:rPr>
      </w:pPr>
      <w:r w:rsidRPr="001342A4">
        <w:rPr>
          <w:rFonts w:ascii="Verdana" w:hAnsi="Verdana"/>
          <w:color w:val="000000"/>
          <w:sz w:val="18"/>
          <w:szCs w:val="18"/>
        </w:rPr>
        <w:t xml:space="preserve">Nieuwe verhuisstromen binnen landen kunnen ook verwacht worden door klimaatverandering, met gevolgen voor verwoestijning, zeespiegelstijging, kusterosie etc. De meeste van de megasteden liggen aan zee. De Wereldbank voorspelt dat dit tot 2050 voor 143 miljoen mensen in Afrika, Zuid-Azië en Zuid-Amerika betekent dat zij gedwongen moeten verhuizen binnen hun land en dat, wanneer er niets gedaan wordt aan het klimaatprobleem, de aantallen getroffenen na 2050 drastisch zullen stijgen (Rigaud et al., 2018). Voor Nederland, waarin vier miljoen mensen op of onder de zeespiegel wonen, is deze problematiek ook van belang. Een meter zeespiegelstijging betekent dat daar nog eens 2,6 miljoen mensen bij komen. (Technische Universiteit Delft, 2015). </w:t>
      </w:r>
    </w:p>
    <w:p w:rsidRPr="001342A4" w:rsidR="00C22990" w:rsidP="00C22990" w:rsidRDefault="00C22990">
      <w:pPr>
        <w:pStyle w:val="Normaalweb"/>
        <w:spacing w:before="0" w:beforeAutospacing="0" w:after="0" w:afterAutospacing="0" w:line="276" w:lineRule="auto"/>
        <w:textAlignment w:val="baseline"/>
        <w:rPr>
          <w:rFonts w:ascii="Verdana" w:hAnsi="Verdana"/>
          <w:color w:val="000000"/>
          <w:sz w:val="18"/>
          <w:szCs w:val="18"/>
        </w:rPr>
      </w:pPr>
    </w:p>
    <w:p w:rsidRPr="001342A4" w:rsidR="00C22990" w:rsidP="00C22990" w:rsidRDefault="00C22990">
      <w:pPr>
        <w:pStyle w:val="Normaalweb"/>
        <w:spacing w:before="0" w:beforeAutospacing="0" w:after="0" w:afterAutospacing="0" w:line="276" w:lineRule="auto"/>
        <w:textAlignment w:val="baseline"/>
        <w:rPr>
          <w:rFonts w:ascii="Verdana" w:hAnsi="Verdana"/>
          <w:b/>
          <w:i/>
          <w:sz w:val="18"/>
          <w:szCs w:val="18"/>
        </w:rPr>
      </w:pPr>
      <w:r w:rsidRPr="001342A4">
        <w:rPr>
          <w:rFonts w:ascii="Verdana" w:hAnsi="Verdana"/>
          <w:b/>
          <w:i/>
          <w:color w:val="000000"/>
          <w:sz w:val="18"/>
          <w:szCs w:val="18"/>
        </w:rPr>
        <w:t>Demografisch</w:t>
      </w:r>
      <w:r w:rsidRPr="001342A4">
        <w:rPr>
          <w:rFonts w:ascii="Verdana" w:hAnsi="Verdana"/>
          <w:b/>
          <w:i/>
          <w:sz w:val="18"/>
          <w:szCs w:val="18"/>
        </w:rPr>
        <w:t xml:space="preserve"> ontwikkelingen binnen de EU</w:t>
      </w:r>
      <w:r w:rsidRPr="001342A4">
        <w:rPr>
          <w:rStyle w:val="Voetnootmarkering"/>
          <w:rFonts w:ascii="Verdana" w:hAnsi="Verdana"/>
          <w:b/>
          <w:i/>
          <w:color w:val="000000"/>
          <w:sz w:val="18"/>
          <w:szCs w:val="18"/>
        </w:rPr>
        <w:footnoteReference w:id="10"/>
      </w:r>
    </w:p>
    <w:p w:rsidRPr="001342A4" w:rsidR="00C22990" w:rsidP="00C22990" w:rsidRDefault="00C22990">
      <w:pPr>
        <w:pStyle w:val="Normaalweb"/>
        <w:spacing w:before="0" w:beforeAutospacing="0" w:after="0" w:afterAutospacing="0" w:line="276" w:lineRule="auto"/>
        <w:textAlignment w:val="baseline"/>
        <w:rPr>
          <w:rFonts w:ascii="Verdana" w:hAnsi="Verdana"/>
          <w:color w:val="000000"/>
          <w:sz w:val="18"/>
          <w:szCs w:val="18"/>
        </w:rPr>
      </w:pPr>
      <w:r w:rsidRPr="001342A4">
        <w:rPr>
          <w:rFonts w:ascii="Verdana" w:hAnsi="Verdana"/>
          <w:color w:val="000000"/>
          <w:sz w:val="18"/>
          <w:szCs w:val="18"/>
        </w:rPr>
        <w:t xml:space="preserve">De demografische uitdagingen waar de EU voor staat zijn vergrijzing, migratie en bevolkingskrimp (European Commission, 2020). De drie hangen samen: een welvarende en vergrijzende samenleving heeft migranten nodig om een krimpend arbeidsaanbod aan te vullen. Maar niet alle landen van de EU zitten wat dit betreft in hetzelfde schuitje: er zijn wel degelijk verschillen in het groeitempo van de landen en de mate waarin migratie daaraan bijdraagt (Figuur 8). In de periode 2010-2020 groeiden Duitsland en Italië dankzij een groot migratieoverschot, wat de negatieve natuurlijke groei ruimschoots compenseert. Frankrijk en het Verenigd Koninkrijk laten een heel ander beeld zien in het afgelopen decennium: zowel een grote natuurlijke groei als een positief migratieoverschot. De overige landen vallen in twee groepen uiteen: de meeste West-Europese landen hebben bij een gematigde bevolkingsgroei zowel een geboorteoverschot als een migratieoverschot (waaronder Nederland), terwijl bij de andere groep, gedomineerd door de Oost-Europese landen, beide componenten negatief zijn, met als meest extreme voorbeeld Roemenië. In de komende vijftien jaar zal het geboorteoverschot voor alle landen verder afnemen, en zal de te verwachten migratie voor Duitsland, Italië en de meeste Oost-Europese EU-landen niet meer toereikend zijn om dit te compenseren. Dit betekent op de eerste plaats dat van de grote landen Frankijk en het Verenigd Koninkrijk hun demografische gewicht binnen Europa zullen verhogen, en Duitsland en Italië hun aandeel zien verkleinen, ondanks grote migratieoverschotten. Het demografisch gewicht van de meeste Oost-Europese landen zal ook afnemen, ondanks pogingen in diverse landen om het geboortecijfer op te krikken. Desondanks is het beleid in een aantal van deze landen gericht op het terugdringen van migratie. </w:t>
      </w:r>
    </w:p>
    <w:p w:rsidRPr="001342A4" w:rsidR="00C22990" w:rsidP="00C22990" w:rsidRDefault="00C22990">
      <w:pPr>
        <w:pStyle w:val="Normaalweb"/>
        <w:spacing w:before="0" w:beforeAutospacing="0" w:after="0" w:afterAutospacing="0" w:line="276" w:lineRule="auto"/>
        <w:textAlignment w:val="baseline"/>
        <w:rPr>
          <w:rFonts w:ascii="Verdana" w:hAnsi="Verdana"/>
          <w:color w:val="000000"/>
          <w:sz w:val="18"/>
          <w:szCs w:val="18"/>
        </w:rPr>
      </w:pPr>
      <w:r w:rsidRPr="001342A4">
        <w:rPr>
          <w:rFonts w:ascii="Verdana" w:hAnsi="Verdana"/>
          <w:noProof/>
          <w:sz w:val="18"/>
          <w:szCs w:val="18"/>
        </w:rPr>
        <w:drawing>
          <wp:inline distT="0" distB="0" distL="0" distR="0" wp14:anchorId="57B491B0" wp14:editId="4545E401">
            <wp:extent cx="5542059" cy="3204375"/>
            <wp:effectExtent l="0" t="0" r="1905" b="15240"/>
            <wp:docPr id="19" name="Grafiek 19">
              <a:extLst xmlns:a="http://schemas.openxmlformats.org/drawingml/2006/main">
                <a:ext uri="{FF2B5EF4-FFF2-40B4-BE49-F238E27FC236}">
                  <a16:creationId xmlns:a16="http://schemas.microsoft.com/office/drawing/2014/main" id="{9AA9ACA3-C2B7-D34E-8BD1-36F054D278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Pr="001342A4" w:rsidR="00C22990" w:rsidP="00C22990" w:rsidRDefault="00C22990">
      <w:pPr>
        <w:pStyle w:val="Normaalweb"/>
        <w:spacing w:before="0" w:beforeAutospacing="0" w:after="0" w:afterAutospacing="0" w:line="276" w:lineRule="auto"/>
        <w:textAlignment w:val="baseline"/>
        <w:rPr>
          <w:rFonts w:ascii="Verdana" w:hAnsi="Verdana"/>
          <w:i/>
          <w:color w:val="000000"/>
          <w:sz w:val="18"/>
          <w:szCs w:val="18"/>
        </w:rPr>
      </w:pPr>
      <w:r w:rsidRPr="001342A4">
        <w:rPr>
          <w:rFonts w:ascii="Verdana" w:hAnsi="Verdana"/>
          <w:i/>
          <w:color w:val="000000"/>
          <w:sz w:val="18"/>
          <w:szCs w:val="18"/>
        </w:rPr>
        <w:t xml:space="preserve"> Figuur 8 Bevolkingsgroei per land van de EU28 2010-2020 Bron: VN 2019</w:t>
      </w:r>
    </w:p>
    <w:p w:rsidRPr="001342A4" w:rsidR="00C22990" w:rsidP="00C22990" w:rsidRDefault="00C22990">
      <w:pPr>
        <w:pStyle w:val="Normaalweb"/>
        <w:spacing w:before="0" w:beforeAutospacing="0" w:after="0" w:afterAutospacing="0" w:line="276" w:lineRule="auto"/>
        <w:textAlignment w:val="baseline"/>
        <w:rPr>
          <w:rFonts w:ascii="Verdana" w:hAnsi="Verdana"/>
          <w:i/>
          <w:color w:val="000000"/>
          <w:sz w:val="18"/>
          <w:szCs w:val="18"/>
        </w:rPr>
      </w:pPr>
    </w:p>
    <w:p w:rsidR="00C22990" w:rsidP="00C22990" w:rsidRDefault="00C22990">
      <w:pPr>
        <w:pStyle w:val="Normaalweb"/>
        <w:spacing w:before="0" w:beforeAutospacing="0" w:after="0" w:afterAutospacing="0" w:line="276" w:lineRule="auto"/>
        <w:textAlignment w:val="baseline"/>
        <w:rPr>
          <w:rFonts w:ascii="Verdana" w:hAnsi="Verdana"/>
          <w:i/>
          <w:color w:val="000000"/>
          <w:sz w:val="18"/>
          <w:szCs w:val="18"/>
        </w:rPr>
      </w:pPr>
    </w:p>
    <w:p w:rsidR="002A43D3" w:rsidP="00C22990" w:rsidRDefault="002A43D3">
      <w:pPr>
        <w:pStyle w:val="Normaalweb"/>
        <w:spacing w:before="0" w:beforeAutospacing="0" w:after="0" w:afterAutospacing="0" w:line="276" w:lineRule="auto"/>
        <w:textAlignment w:val="baseline"/>
        <w:rPr>
          <w:rFonts w:ascii="Verdana" w:hAnsi="Verdana"/>
          <w:i/>
          <w:color w:val="000000"/>
          <w:sz w:val="18"/>
          <w:szCs w:val="18"/>
        </w:rPr>
      </w:pPr>
    </w:p>
    <w:p w:rsidR="002A43D3" w:rsidP="00C22990" w:rsidRDefault="002A43D3">
      <w:pPr>
        <w:pStyle w:val="Normaalweb"/>
        <w:spacing w:before="0" w:beforeAutospacing="0" w:after="0" w:afterAutospacing="0" w:line="276" w:lineRule="auto"/>
        <w:textAlignment w:val="baseline"/>
        <w:rPr>
          <w:rFonts w:ascii="Verdana" w:hAnsi="Verdana"/>
          <w:i/>
          <w:color w:val="000000"/>
          <w:sz w:val="18"/>
          <w:szCs w:val="18"/>
        </w:rPr>
      </w:pPr>
    </w:p>
    <w:p w:rsidR="002A43D3" w:rsidP="00C22990" w:rsidRDefault="002A43D3">
      <w:pPr>
        <w:pStyle w:val="Normaalweb"/>
        <w:spacing w:before="0" w:beforeAutospacing="0" w:after="0" w:afterAutospacing="0" w:line="276" w:lineRule="auto"/>
        <w:textAlignment w:val="baseline"/>
        <w:rPr>
          <w:rFonts w:ascii="Verdana" w:hAnsi="Verdana"/>
          <w:i/>
          <w:color w:val="000000"/>
          <w:sz w:val="18"/>
          <w:szCs w:val="18"/>
        </w:rPr>
      </w:pPr>
    </w:p>
    <w:p w:rsidRPr="001342A4" w:rsidR="002A43D3" w:rsidP="00C22990" w:rsidRDefault="002A43D3">
      <w:pPr>
        <w:pStyle w:val="Normaalweb"/>
        <w:spacing w:before="0" w:beforeAutospacing="0" w:after="0" w:afterAutospacing="0" w:line="276" w:lineRule="auto"/>
        <w:textAlignment w:val="baseline"/>
        <w:rPr>
          <w:rFonts w:ascii="Verdana" w:hAnsi="Verdana"/>
          <w:i/>
          <w:color w:val="000000"/>
          <w:sz w:val="18"/>
          <w:szCs w:val="18"/>
        </w:rPr>
      </w:pPr>
    </w:p>
    <w:p w:rsidRPr="001342A4" w:rsidR="00C22990" w:rsidP="00C22990" w:rsidRDefault="00C22990">
      <w:pPr>
        <w:pStyle w:val="Normaalweb"/>
        <w:spacing w:before="0" w:beforeAutospacing="0" w:after="0" w:afterAutospacing="0" w:line="276" w:lineRule="auto"/>
        <w:textAlignment w:val="baseline"/>
        <w:rPr>
          <w:rFonts w:ascii="Verdana" w:hAnsi="Verdana"/>
          <w:b/>
          <w:i/>
          <w:color w:val="000000"/>
          <w:sz w:val="18"/>
          <w:szCs w:val="18"/>
        </w:rPr>
      </w:pPr>
      <w:r w:rsidRPr="001342A4">
        <w:rPr>
          <w:rFonts w:ascii="Verdana" w:hAnsi="Verdana"/>
          <w:b/>
          <w:sz w:val="18"/>
          <w:szCs w:val="18"/>
        </w:rPr>
        <w:t>5</w:t>
      </w:r>
      <w:r w:rsidRPr="001342A4">
        <w:rPr>
          <w:rFonts w:ascii="Verdana" w:hAnsi="Verdana"/>
          <w:b/>
          <w:sz w:val="18"/>
          <w:szCs w:val="18"/>
        </w:rPr>
        <w:tab/>
        <w:t>De gevolgen van deze trends voor Nederland en Europa</w:t>
      </w:r>
    </w:p>
    <w:p w:rsidRPr="001342A4" w:rsidR="00C22990" w:rsidP="00C22990" w:rsidRDefault="00C22990">
      <w:pPr>
        <w:spacing w:line="276" w:lineRule="auto"/>
      </w:pPr>
    </w:p>
    <w:p w:rsidRPr="001342A4" w:rsidR="00C22990" w:rsidP="00C22990" w:rsidRDefault="00C22990">
      <w:pPr>
        <w:spacing w:line="276" w:lineRule="auto"/>
        <w:rPr>
          <w:b/>
          <w:i/>
        </w:rPr>
      </w:pPr>
      <w:r w:rsidRPr="001342A4">
        <w:rPr>
          <w:b/>
          <w:i/>
        </w:rPr>
        <w:t>Migratie</w:t>
      </w:r>
    </w:p>
    <w:p w:rsidRPr="001342A4" w:rsidR="00C22990" w:rsidP="00C22990" w:rsidRDefault="00C22990">
      <w:pPr>
        <w:pStyle w:val="Normaalweb"/>
        <w:numPr>
          <w:ilvl w:val="0"/>
          <w:numId w:val="11"/>
        </w:numPr>
        <w:spacing w:before="0" w:beforeAutospacing="0" w:after="0" w:afterAutospacing="0" w:line="276" w:lineRule="auto"/>
        <w:textAlignment w:val="baseline"/>
        <w:rPr>
          <w:rFonts w:ascii="Verdana" w:hAnsi="Verdana"/>
          <w:color w:val="000000"/>
          <w:sz w:val="18"/>
          <w:szCs w:val="18"/>
        </w:rPr>
      </w:pPr>
      <w:r w:rsidRPr="001342A4">
        <w:rPr>
          <w:rFonts w:ascii="Verdana" w:hAnsi="Verdana"/>
          <w:color w:val="000000"/>
          <w:sz w:val="18"/>
          <w:szCs w:val="18"/>
        </w:rPr>
        <w:t xml:space="preserve">Nederland en Europa zullen in de toekomst immigratielanden blijven, door enerzijds de demografische ontwikkelingen in de zendende landen, en anderzijds de vergrijzing aan de ontvangende kant. De meest recente CBS-prognose gaat uit van een structureel migratiesaldo van 56.000.  </w:t>
      </w:r>
    </w:p>
    <w:p w:rsidRPr="001342A4" w:rsidR="00C22990" w:rsidP="00C22990" w:rsidRDefault="00C22990">
      <w:pPr>
        <w:pStyle w:val="Normaalweb"/>
        <w:numPr>
          <w:ilvl w:val="0"/>
          <w:numId w:val="11"/>
        </w:numPr>
        <w:spacing w:before="0" w:beforeAutospacing="0" w:after="0" w:afterAutospacing="0" w:line="276" w:lineRule="auto"/>
        <w:textAlignment w:val="baseline"/>
        <w:rPr>
          <w:rFonts w:ascii="Verdana" w:hAnsi="Verdana"/>
          <w:color w:val="000000"/>
          <w:sz w:val="18"/>
          <w:szCs w:val="18"/>
        </w:rPr>
      </w:pPr>
      <w:r w:rsidRPr="001342A4">
        <w:rPr>
          <w:rFonts w:ascii="Verdana" w:hAnsi="Verdana"/>
          <w:color w:val="000000"/>
          <w:sz w:val="18"/>
          <w:szCs w:val="18"/>
        </w:rPr>
        <w:t xml:space="preserve">Zonder migratieoverschot zal de arbeidsmarkt van Nederland in de komende decennia gaan krimpen, bij een groeiende omvang van de inactieve bevolking (NIDI-CBS, 2020). </w:t>
      </w:r>
    </w:p>
    <w:p w:rsidRPr="001342A4" w:rsidR="00C22990" w:rsidP="00C22990" w:rsidRDefault="00C22990">
      <w:pPr>
        <w:pStyle w:val="Normaalweb"/>
        <w:numPr>
          <w:ilvl w:val="0"/>
          <w:numId w:val="11"/>
        </w:numPr>
        <w:spacing w:before="0" w:beforeAutospacing="0" w:after="0" w:afterAutospacing="0" w:line="276" w:lineRule="auto"/>
        <w:textAlignment w:val="baseline"/>
        <w:rPr>
          <w:rFonts w:ascii="Verdana" w:hAnsi="Verdana"/>
          <w:color w:val="000000"/>
          <w:sz w:val="18"/>
          <w:szCs w:val="18"/>
        </w:rPr>
      </w:pPr>
      <w:r w:rsidRPr="001342A4">
        <w:rPr>
          <w:rFonts w:ascii="Verdana" w:hAnsi="Verdana"/>
          <w:color w:val="000000"/>
          <w:sz w:val="18"/>
          <w:szCs w:val="18"/>
        </w:rPr>
        <w:t xml:space="preserve">Arbeidsmigratie binnen de EU blijft belangrijk, maar omdat belangrijke Europese herkomstlanden als Polen, Bulgarije en Roemenië krimpen zal het reservoir aan jonge gekwalificeerde migranten afnemen, waardoor de vraag naar arbeidsmigranten van buiten de EU zal toenemen. </w:t>
      </w:r>
    </w:p>
    <w:p w:rsidRPr="001342A4" w:rsidR="00C22990" w:rsidP="00C22990" w:rsidRDefault="00C22990">
      <w:pPr>
        <w:pStyle w:val="Normaalweb"/>
        <w:numPr>
          <w:ilvl w:val="0"/>
          <w:numId w:val="11"/>
        </w:numPr>
        <w:spacing w:before="0" w:beforeAutospacing="0" w:after="0" w:afterAutospacing="0" w:line="276" w:lineRule="auto"/>
        <w:textAlignment w:val="baseline"/>
        <w:rPr>
          <w:rFonts w:ascii="Verdana" w:hAnsi="Verdana"/>
          <w:color w:val="000000"/>
          <w:sz w:val="18"/>
          <w:szCs w:val="18"/>
        </w:rPr>
      </w:pPr>
      <w:r w:rsidRPr="001342A4">
        <w:rPr>
          <w:rFonts w:ascii="Verdana" w:hAnsi="Verdana"/>
          <w:color w:val="000000"/>
          <w:sz w:val="18"/>
          <w:szCs w:val="18"/>
        </w:rPr>
        <w:t xml:space="preserve">Vluchtelingenstromen naar Europa houden ook een structureel karakter. Voor Nederland moeten we er rekening houden dat de opvang van vluchtelingen van permanente aard is (NIDI-CBS, 2020). </w:t>
      </w:r>
    </w:p>
    <w:p w:rsidRPr="001342A4" w:rsidR="00C22990" w:rsidP="00C22990" w:rsidRDefault="00C22990">
      <w:pPr>
        <w:pStyle w:val="Normaalweb"/>
        <w:numPr>
          <w:ilvl w:val="0"/>
          <w:numId w:val="11"/>
        </w:numPr>
        <w:spacing w:before="0" w:beforeAutospacing="0" w:after="0" w:afterAutospacing="0" w:line="276" w:lineRule="auto"/>
        <w:textAlignment w:val="baseline"/>
        <w:rPr>
          <w:rFonts w:ascii="Verdana" w:hAnsi="Verdana"/>
          <w:color w:val="000000"/>
          <w:sz w:val="18"/>
          <w:szCs w:val="18"/>
        </w:rPr>
      </w:pPr>
      <w:r w:rsidRPr="001342A4">
        <w:rPr>
          <w:rFonts w:ascii="Verdana" w:hAnsi="Verdana"/>
          <w:color w:val="000000"/>
          <w:sz w:val="18"/>
          <w:szCs w:val="18"/>
        </w:rPr>
        <w:t xml:space="preserve">Door COVID-19 zijn de onzekerheden over de toekomst van migratie toegenomen. De onmiddellijke gevolgen van de pandemie betekenen een forse reductie van de internationale arbeidsmobiliteit. Afhankelijk van het verloop van de pandemie kunnen die onmiddellijke gevolgen tijdelijk zijn of een meer structureel karakter krijgen. De economische gevolgen van de crisis (tijdelijk of structureel) kunnen deze onzekerheid ook nog eens versterken. </w:t>
      </w:r>
    </w:p>
    <w:p w:rsidRPr="001342A4" w:rsidR="00C22990" w:rsidP="00C22990" w:rsidRDefault="00C22990">
      <w:pPr>
        <w:pStyle w:val="Normaalweb"/>
        <w:spacing w:before="0" w:beforeAutospacing="0" w:after="0" w:afterAutospacing="0" w:line="276" w:lineRule="auto"/>
        <w:textAlignment w:val="baseline"/>
        <w:rPr>
          <w:rFonts w:ascii="Verdana" w:hAnsi="Verdana"/>
          <w:color w:val="000000"/>
          <w:sz w:val="18"/>
          <w:szCs w:val="18"/>
        </w:rPr>
      </w:pPr>
    </w:p>
    <w:p w:rsidRPr="001342A4" w:rsidR="00C22990" w:rsidP="00C22990" w:rsidRDefault="00C22990">
      <w:pPr>
        <w:pStyle w:val="Normaalweb"/>
        <w:spacing w:before="0" w:beforeAutospacing="0" w:after="0" w:afterAutospacing="0" w:line="276" w:lineRule="auto"/>
        <w:textAlignment w:val="baseline"/>
        <w:rPr>
          <w:rFonts w:ascii="Verdana" w:hAnsi="Verdana"/>
          <w:b/>
          <w:i/>
          <w:color w:val="000000"/>
          <w:sz w:val="18"/>
          <w:szCs w:val="18"/>
        </w:rPr>
      </w:pPr>
      <w:r w:rsidRPr="001342A4">
        <w:rPr>
          <w:rFonts w:ascii="Verdana" w:hAnsi="Verdana"/>
          <w:b/>
          <w:i/>
          <w:color w:val="000000"/>
          <w:sz w:val="18"/>
          <w:szCs w:val="18"/>
        </w:rPr>
        <w:t>Veiligheid</w:t>
      </w:r>
    </w:p>
    <w:p w:rsidRPr="001342A4" w:rsidR="00C22990" w:rsidP="00C22990" w:rsidRDefault="00C22990">
      <w:pPr>
        <w:pStyle w:val="Normaalweb"/>
        <w:numPr>
          <w:ilvl w:val="0"/>
          <w:numId w:val="12"/>
        </w:numPr>
        <w:spacing w:before="0" w:beforeAutospacing="0" w:after="0" w:afterAutospacing="0" w:line="276" w:lineRule="auto"/>
        <w:textAlignment w:val="baseline"/>
        <w:rPr>
          <w:rFonts w:ascii="Verdana" w:hAnsi="Verdana"/>
          <w:color w:val="000000"/>
          <w:sz w:val="18"/>
          <w:szCs w:val="18"/>
        </w:rPr>
      </w:pPr>
      <w:r w:rsidRPr="001342A4">
        <w:rPr>
          <w:rFonts w:ascii="Verdana" w:hAnsi="Verdana"/>
          <w:color w:val="000000"/>
          <w:sz w:val="18"/>
          <w:szCs w:val="18"/>
        </w:rPr>
        <w:t xml:space="preserve">De meest instabiele landen ter wereld zijn ook vaak de snelst groeiende landen, en tevens de armste landen. De combinatie van een gewapend conflict samen met snelle bevolkingsgroei leidt vaak tot grote vluchtelingenstromen. De aanwezigheid van een grote jonge bevolking zonder duidelijk perspectief op onderwijs, werk en bestaanszekerheid kan bijdragen aan het ontstaan van conflicten (Hvistendahl, 2011) </w:t>
      </w:r>
    </w:p>
    <w:p w:rsidRPr="001342A4" w:rsidR="00C22990" w:rsidP="00C22990" w:rsidRDefault="00C22990">
      <w:pPr>
        <w:pStyle w:val="Normaalweb"/>
        <w:numPr>
          <w:ilvl w:val="0"/>
          <w:numId w:val="12"/>
        </w:numPr>
        <w:spacing w:before="0" w:beforeAutospacing="0" w:after="0" w:afterAutospacing="0" w:line="276" w:lineRule="auto"/>
        <w:textAlignment w:val="baseline"/>
        <w:rPr>
          <w:rFonts w:ascii="Verdana" w:hAnsi="Verdana"/>
          <w:color w:val="000000"/>
          <w:sz w:val="18"/>
          <w:szCs w:val="18"/>
        </w:rPr>
      </w:pPr>
      <w:r w:rsidRPr="001342A4">
        <w:rPr>
          <w:rFonts w:ascii="Verdana" w:hAnsi="Verdana"/>
          <w:color w:val="000000"/>
          <w:sz w:val="18"/>
          <w:szCs w:val="18"/>
        </w:rPr>
        <w:t>Het Midden-Oosten is een instabiele regio met veel conflicten tussen en binnen landen, gevoed door de Israëlisch-Palestijnse strijd, religieuze en tribale tegenstellingen, en economische belangen. De demografische ontwikkelingen binnen dit gebied zijn van belang. Een jonge en snelgroeiende bevolking kan bestaande tegenstellingen vergroten. De snelste bevolkingsgroei in de komende vijftien jaar vindt in deze regio plaats in Pakistan (+62 miljoen, 22 procent), Egypte (+28 miljoen, 21 procent), Sudan (+18 miljoen, 29 procent), Irak (+15 miljoen, 27 procent), Afghanistan (+14 miljoen, 26 procent), Syrië (+11 miljoen, 39 procent</w:t>
      </w:r>
      <w:r w:rsidRPr="001342A4">
        <w:rPr>
          <w:rStyle w:val="Voetnootmarkering"/>
          <w:rFonts w:ascii="Verdana" w:hAnsi="Verdana"/>
          <w:color w:val="000000"/>
          <w:sz w:val="18"/>
          <w:szCs w:val="18"/>
        </w:rPr>
        <w:footnoteReference w:id="11"/>
      </w:r>
      <w:r w:rsidRPr="001342A4">
        <w:rPr>
          <w:rFonts w:ascii="Verdana" w:hAnsi="Verdana"/>
          <w:color w:val="000000"/>
          <w:sz w:val="18"/>
          <w:szCs w:val="18"/>
        </w:rPr>
        <w:t xml:space="preserve">) en Yemen ((+10 miljoen, 25 procent); zonder uitzondering zijn dit landen met belangrijke binnen- en buitenlandse conflicten. </w:t>
      </w:r>
    </w:p>
    <w:p w:rsidRPr="002A43D3" w:rsidR="00C22990" w:rsidP="00C22990" w:rsidRDefault="00C22990">
      <w:pPr>
        <w:pStyle w:val="Normaalweb"/>
        <w:numPr>
          <w:ilvl w:val="0"/>
          <w:numId w:val="12"/>
        </w:numPr>
        <w:spacing w:before="0" w:beforeAutospacing="0" w:after="0" w:afterAutospacing="0" w:line="276" w:lineRule="auto"/>
        <w:textAlignment w:val="baseline"/>
        <w:rPr>
          <w:rFonts w:ascii="Verdana" w:hAnsi="Verdana"/>
          <w:color w:val="000000"/>
          <w:sz w:val="18"/>
          <w:szCs w:val="18"/>
        </w:rPr>
      </w:pPr>
      <w:r w:rsidRPr="001342A4">
        <w:rPr>
          <w:rFonts w:ascii="Verdana" w:hAnsi="Verdana"/>
          <w:color w:val="000000"/>
          <w:sz w:val="18"/>
          <w:szCs w:val="18"/>
        </w:rPr>
        <w:t xml:space="preserve">Voor zover de bevolkingsomvang invloed heeft op het geopolitieke gewicht van de grote mondiale machtsblokken is het van belang om te weten dat in de komende vijftien jaar het krimpende en vergrijzende Rusland (-5 miljoen) en de Europese Unie (-3 miljoen) kleiner </w:t>
      </w:r>
      <w:r w:rsidRPr="002A43D3">
        <w:rPr>
          <w:rFonts w:ascii="Verdana" w:hAnsi="Verdana"/>
          <w:color w:val="000000"/>
          <w:sz w:val="18"/>
          <w:szCs w:val="18"/>
        </w:rPr>
        <w:t xml:space="preserve">zullen worden ten opzichte van India (+174 miljoen), de Verenigde Staten (+27 miljoen), China (+22 miljoen), maar ook Nigeria (+89 miljoen) en Pakistan (+61 miljoen). </w:t>
      </w:r>
    </w:p>
    <w:p w:rsidRPr="002A43D3" w:rsidR="00C22990" w:rsidP="00C22990" w:rsidRDefault="00C22990">
      <w:pPr>
        <w:pStyle w:val="Normaalweb"/>
        <w:numPr>
          <w:ilvl w:val="0"/>
          <w:numId w:val="12"/>
        </w:numPr>
        <w:spacing w:before="0" w:beforeAutospacing="0" w:after="0" w:afterAutospacing="0" w:line="276" w:lineRule="auto"/>
        <w:textAlignment w:val="baseline"/>
        <w:rPr>
          <w:rFonts w:ascii="Verdana" w:hAnsi="Verdana"/>
          <w:color w:val="000000"/>
          <w:sz w:val="18"/>
          <w:szCs w:val="18"/>
        </w:rPr>
      </w:pPr>
      <w:r w:rsidRPr="002A43D3">
        <w:rPr>
          <w:rFonts w:ascii="Verdana" w:hAnsi="Verdana"/>
          <w:color w:val="000000"/>
          <w:sz w:val="18"/>
          <w:szCs w:val="18"/>
        </w:rPr>
        <w:t>Het jongste en snelst groeiende continent is Afrika. In 2035 woont een kwart van de jongeren ter wereld in Afrika. Het is ook het meest nabije continent</w:t>
      </w:r>
      <w:r w:rsidRPr="002A43D3">
        <w:rPr>
          <w:rFonts w:ascii="Verdana" w:hAnsi="Verdana"/>
          <w:color w:val="000000"/>
          <w:sz w:val="18"/>
          <w:szCs w:val="18"/>
        </w:rPr>
        <w:t xml:space="preserve">. Een stabiel en welvarend Afrika is daarom ook een Europees belang. De snelle bevolkingsgroei schept risico’s maar kan ook kansen creëren. Europees beleid zou er op gericht moeten zijn de risico’s te verkleinen en de kansen te vergroten. </w:t>
      </w:r>
    </w:p>
    <w:p w:rsidRPr="001342A4" w:rsidR="00C22990" w:rsidP="00C22990" w:rsidRDefault="00C22990">
      <w:pPr>
        <w:pStyle w:val="Normaalweb"/>
        <w:numPr>
          <w:ilvl w:val="0"/>
          <w:numId w:val="12"/>
        </w:numPr>
        <w:spacing w:before="0" w:beforeAutospacing="0" w:after="0" w:afterAutospacing="0" w:line="276" w:lineRule="auto"/>
        <w:textAlignment w:val="baseline"/>
        <w:rPr>
          <w:rFonts w:ascii="Verdana" w:hAnsi="Verdana"/>
          <w:color w:val="000000"/>
          <w:sz w:val="18"/>
          <w:szCs w:val="18"/>
        </w:rPr>
      </w:pPr>
      <w:r w:rsidRPr="002A43D3">
        <w:rPr>
          <w:rFonts w:ascii="Verdana" w:hAnsi="Verdana"/>
          <w:color w:val="000000"/>
          <w:sz w:val="18"/>
          <w:szCs w:val="18"/>
        </w:rPr>
        <w:t>Door Brexit is de Europese</w:t>
      </w:r>
      <w:r w:rsidRPr="001342A4">
        <w:rPr>
          <w:rFonts w:ascii="Verdana" w:hAnsi="Verdana"/>
          <w:color w:val="000000"/>
          <w:sz w:val="18"/>
          <w:szCs w:val="18"/>
        </w:rPr>
        <w:t xml:space="preserve"> Unie in één keer 13 procent </w:t>
      </w:r>
      <w:r w:rsidRPr="001342A4">
        <w:rPr>
          <w:rFonts w:ascii="Verdana" w:hAnsi="Verdana"/>
          <w:color w:val="000000"/>
          <w:sz w:val="18"/>
          <w:szCs w:val="18"/>
        </w:rPr>
        <w:t xml:space="preserve">kleiner geworden. Dit is hoe dan ook een verzwakking van de Unie. </w:t>
      </w:r>
    </w:p>
    <w:p w:rsidRPr="001342A4" w:rsidR="00C22990" w:rsidP="00C22990" w:rsidRDefault="00C22990">
      <w:pPr>
        <w:pStyle w:val="Normaalweb"/>
        <w:numPr>
          <w:ilvl w:val="0"/>
          <w:numId w:val="12"/>
        </w:numPr>
        <w:spacing w:before="0" w:beforeAutospacing="0" w:after="0" w:afterAutospacing="0" w:line="276" w:lineRule="auto"/>
        <w:textAlignment w:val="baseline"/>
        <w:rPr>
          <w:rFonts w:ascii="Verdana" w:hAnsi="Verdana"/>
          <w:color w:val="000000"/>
          <w:sz w:val="18"/>
          <w:szCs w:val="18"/>
        </w:rPr>
      </w:pPr>
      <w:r w:rsidRPr="001342A4">
        <w:rPr>
          <w:rFonts w:ascii="Verdana" w:hAnsi="Verdana"/>
          <w:color w:val="000000"/>
          <w:sz w:val="18"/>
          <w:szCs w:val="18"/>
        </w:rPr>
        <w:t xml:space="preserve">De capaciteit van Europese landen om voldoende mensen te rekruteren voor de strijdkrachten staat onder druk (Apt, 2013) door de veranderende leeftijdsopbouw waarbij in diverse landen een tekort aan jongeren ontstaat. Dit is overigens ook een probleem voor Rusland. </w:t>
      </w:r>
    </w:p>
    <w:p w:rsidRPr="001342A4" w:rsidR="00C22990" w:rsidP="00C22990" w:rsidRDefault="00C22990">
      <w:pPr>
        <w:pStyle w:val="Normaalweb"/>
        <w:numPr>
          <w:ilvl w:val="0"/>
          <w:numId w:val="12"/>
        </w:numPr>
        <w:spacing w:before="0" w:beforeAutospacing="0" w:after="0" w:afterAutospacing="0" w:line="276" w:lineRule="auto"/>
        <w:textAlignment w:val="baseline"/>
        <w:rPr>
          <w:rFonts w:ascii="Verdana" w:hAnsi="Verdana"/>
          <w:color w:val="000000"/>
          <w:sz w:val="18"/>
          <w:szCs w:val="18"/>
        </w:rPr>
      </w:pPr>
      <w:r w:rsidRPr="001342A4">
        <w:rPr>
          <w:rFonts w:ascii="Verdana" w:hAnsi="Verdana"/>
          <w:color w:val="000000"/>
          <w:sz w:val="18"/>
          <w:szCs w:val="18"/>
        </w:rPr>
        <w:t>De negatieve gevolgen van klimaatverandering (verdroging, zeespiegelstijging) komen ook vaak terecht bij de armste landen met een hoge bevolkingsgroei. De directe demografische gevolgen zijn vooral binnenlandse migratie, maar dit kan ook ten koste gaan van de stabiliteit van deze landen.</w:t>
      </w:r>
      <w:r w:rsidRPr="001342A4">
        <w:rPr>
          <w:rStyle w:val="Voetnootmarkering"/>
          <w:rFonts w:ascii="Verdana" w:hAnsi="Verdana"/>
          <w:color w:val="000000"/>
          <w:sz w:val="18"/>
          <w:szCs w:val="18"/>
        </w:rPr>
        <w:footnoteReference w:id="12"/>
      </w:r>
      <w:r w:rsidRPr="001342A4">
        <w:rPr>
          <w:rFonts w:ascii="Verdana" w:hAnsi="Verdana"/>
          <w:color w:val="000000"/>
          <w:sz w:val="18"/>
          <w:szCs w:val="18"/>
        </w:rPr>
        <w:t xml:space="preserve"> </w:t>
      </w:r>
    </w:p>
    <w:p w:rsidRPr="001342A4" w:rsidR="00C22990" w:rsidP="00C22990" w:rsidRDefault="00C22990">
      <w:pPr>
        <w:pStyle w:val="Normaalweb"/>
        <w:spacing w:before="0" w:beforeAutospacing="0" w:after="0" w:afterAutospacing="0" w:line="276" w:lineRule="auto"/>
        <w:textAlignment w:val="baseline"/>
        <w:rPr>
          <w:rFonts w:ascii="Verdana" w:hAnsi="Verdana"/>
          <w:color w:val="000000"/>
          <w:sz w:val="18"/>
          <w:szCs w:val="18"/>
        </w:rPr>
      </w:pPr>
    </w:p>
    <w:p w:rsidRPr="001342A4" w:rsidR="00C22990" w:rsidP="00C22990" w:rsidRDefault="00C22990">
      <w:pPr>
        <w:pStyle w:val="Normaalweb"/>
        <w:spacing w:before="0" w:beforeAutospacing="0" w:after="0" w:afterAutospacing="0" w:line="276" w:lineRule="auto"/>
        <w:textAlignment w:val="baseline"/>
        <w:rPr>
          <w:rFonts w:ascii="Verdana" w:hAnsi="Verdana"/>
          <w:b/>
          <w:i/>
          <w:color w:val="000000"/>
          <w:sz w:val="18"/>
          <w:szCs w:val="18"/>
        </w:rPr>
      </w:pPr>
      <w:r w:rsidRPr="001342A4">
        <w:rPr>
          <w:rFonts w:ascii="Verdana" w:hAnsi="Verdana"/>
          <w:b/>
          <w:i/>
          <w:color w:val="000000"/>
          <w:sz w:val="18"/>
          <w:szCs w:val="18"/>
        </w:rPr>
        <w:t>Gezondheid</w:t>
      </w:r>
    </w:p>
    <w:p w:rsidRPr="001342A4" w:rsidR="00C22990" w:rsidP="00C22990" w:rsidRDefault="00C22990">
      <w:pPr>
        <w:pStyle w:val="Normaalweb"/>
        <w:numPr>
          <w:ilvl w:val="0"/>
          <w:numId w:val="13"/>
        </w:numPr>
        <w:spacing w:before="0" w:beforeAutospacing="0" w:after="0" w:afterAutospacing="0" w:line="276" w:lineRule="auto"/>
        <w:textAlignment w:val="baseline"/>
        <w:rPr>
          <w:rFonts w:ascii="Verdana" w:hAnsi="Verdana"/>
          <w:color w:val="000000"/>
          <w:sz w:val="18"/>
          <w:szCs w:val="18"/>
        </w:rPr>
      </w:pPr>
      <w:r w:rsidRPr="001342A4">
        <w:rPr>
          <w:rFonts w:ascii="Verdana" w:hAnsi="Verdana"/>
          <w:color w:val="000000"/>
          <w:sz w:val="18"/>
          <w:szCs w:val="18"/>
        </w:rPr>
        <w:t xml:space="preserve">Wanneer landen zich ontwikkelen, neemt de stedelijke bevolking toe, maar dit gaat ook gepaard met hogere sterfterisico’s in steden in Sub-Sahara Afrika (Oren en Stecklov, 2018). De concentratie van de mondiale bevolkingsgroei in steden (en in toenemende mate megasteden) leidt tot een verhoogd risico op infectieziekten (Mberu et al., 2015), waarvan COVID-19 natuurlijk een heel recent voorbeeld is. </w:t>
      </w:r>
    </w:p>
    <w:p w:rsidRPr="001342A4" w:rsidR="00C22990" w:rsidP="00C22990" w:rsidRDefault="00C22990">
      <w:pPr>
        <w:pStyle w:val="Normaalweb"/>
        <w:numPr>
          <w:ilvl w:val="0"/>
          <w:numId w:val="13"/>
        </w:numPr>
        <w:spacing w:before="0" w:beforeAutospacing="0" w:after="0" w:afterAutospacing="0" w:line="276" w:lineRule="auto"/>
        <w:textAlignment w:val="baseline"/>
        <w:rPr>
          <w:rFonts w:ascii="Verdana" w:hAnsi="Verdana"/>
          <w:color w:val="000000"/>
          <w:sz w:val="18"/>
          <w:szCs w:val="18"/>
        </w:rPr>
      </w:pPr>
      <w:r w:rsidRPr="001342A4">
        <w:rPr>
          <w:rFonts w:ascii="Verdana" w:hAnsi="Verdana"/>
          <w:color w:val="000000"/>
          <w:sz w:val="18"/>
          <w:szCs w:val="18"/>
        </w:rPr>
        <w:t xml:space="preserve">Het bevorderen van seksuele en reproductieve gezondheid (SRH) in Afrika is een van de </w:t>
      </w:r>
      <w:r w:rsidRPr="001342A4">
        <w:rPr>
          <w:rFonts w:ascii="Verdana" w:hAnsi="Verdana"/>
          <w:i/>
          <w:color w:val="000000"/>
          <w:sz w:val="18"/>
          <w:szCs w:val="18"/>
        </w:rPr>
        <w:t>Sustainable Development Goals</w:t>
      </w:r>
      <w:r w:rsidRPr="001342A4">
        <w:rPr>
          <w:rFonts w:ascii="Verdana" w:hAnsi="Verdana"/>
          <w:color w:val="000000"/>
          <w:sz w:val="18"/>
          <w:szCs w:val="18"/>
        </w:rPr>
        <w:t xml:space="preserve"> van de VN, en is van vitaal belang voor de gezondheidssituatie in Afrika. De zeven miljard dollar die jaarlijks wereldwijd in SRH wordt geïnvesteerd voorkomt 250 miljoen ongewenste geboorten en veel gezondheidsschade. Desondanks hebben nog steeds tweehonderd miljoen vrouwen jaarlijks behoefte aan goede contraceptieve middelen, de zogenaamde ‘unmet need’ (Singh et al., 2009). In het adresseren van deze </w:t>
      </w:r>
      <w:r w:rsidRPr="001342A4">
        <w:rPr>
          <w:rFonts w:ascii="Verdana" w:hAnsi="Verdana"/>
          <w:i/>
          <w:color w:val="000000"/>
          <w:sz w:val="18"/>
          <w:szCs w:val="18"/>
        </w:rPr>
        <w:t>unmet need</w:t>
      </w:r>
      <w:r w:rsidRPr="001342A4">
        <w:rPr>
          <w:rFonts w:ascii="Verdana" w:hAnsi="Verdana"/>
          <w:color w:val="000000"/>
          <w:sz w:val="18"/>
          <w:szCs w:val="18"/>
        </w:rPr>
        <w:t xml:space="preserve"> ligt dus een groot maar nog onbenut potentieel voor verdere reductie van bevolkingsgroei en de bevordering van de leefomstandigheden in de meest kwetsbare regio’s van de wereld. </w:t>
      </w:r>
    </w:p>
    <w:p w:rsidRPr="001342A4" w:rsidR="00C22990" w:rsidP="00C22990" w:rsidRDefault="00C22990">
      <w:pPr>
        <w:pStyle w:val="Normaalweb"/>
        <w:spacing w:before="0" w:beforeAutospacing="0" w:after="0" w:afterAutospacing="0" w:line="276" w:lineRule="auto"/>
        <w:textAlignment w:val="baseline"/>
        <w:rPr>
          <w:rFonts w:ascii="Verdana" w:hAnsi="Verdana"/>
          <w:color w:val="000000"/>
          <w:sz w:val="18"/>
          <w:szCs w:val="18"/>
        </w:rPr>
      </w:pPr>
    </w:p>
    <w:p w:rsidRPr="001342A4" w:rsidR="00C22990" w:rsidP="00C22990" w:rsidRDefault="00C22990">
      <w:pPr>
        <w:pStyle w:val="Normaalweb"/>
        <w:spacing w:before="0" w:beforeAutospacing="0" w:after="0" w:afterAutospacing="0" w:line="276" w:lineRule="auto"/>
        <w:textAlignment w:val="baseline"/>
        <w:rPr>
          <w:rFonts w:ascii="Verdana" w:hAnsi="Verdana"/>
          <w:b/>
          <w:i/>
          <w:color w:val="000000"/>
          <w:sz w:val="18"/>
          <w:szCs w:val="18"/>
        </w:rPr>
      </w:pPr>
      <w:r w:rsidRPr="001342A4">
        <w:rPr>
          <w:rFonts w:ascii="Verdana" w:hAnsi="Verdana"/>
          <w:b/>
          <w:i/>
          <w:color w:val="000000"/>
          <w:sz w:val="18"/>
          <w:szCs w:val="18"/>
        </w:rPr>
        <w:t>Economie en arbeidsmarkt</w:t>
      </w:r>
    </w:p>
    <w:p w:rsidRPr="002A43D3" w:rsidR="00C22990" w:rsidP="00C22990" w:rsidRDefault="00C22990">
      <w:pPr>
        <w:pStyle w:val="Normaalweb"/>
        <w:numPr>
          <w:ilvl w:val="0"/>
          <w:numId w:val="14"/>
        </w:numPr>
        <w:spacing w:before="0" w:beforeAutospacing="0" w:after="0" w:afterAutospacing="0" w:line="276" w:lineRule="auto"/>
        <w:textAlignment w:val="baseline"/>
        <w:rPr>
          <w:rFonts w:ascii="Verdana" w:hAnsi="Verdana"/>
          <w:color w:val="000000"/>
          <w:sz w:val="18"/>
          <w:szCs w:val="18"/>
        </w:rPr>
      </w:pPr>
      <w:r w:rsidRPr="002A43D3">
        <w:rPr>
          <w:rFonts w:ascii="Verdana" w:hAnsi="Verdana"/>
          <w:color w:val="000000"/>
          <w:sz w:val="18"/>
          <w:szCs w:val="18"/>
        </w:rPr>
        <w:t xml:space="preserve">Sinds 2010, het jaar waarin de naoorlogse geboortegeneratie met pensioen begon te gaan, is de uitstroom van ouderen </w:t>
      </w:r>
      <w:r w:rsidRPr="002A43D3">
        <w:rPr>
          <w:rFonts w:ascii="Verdana" w:hAnsi="Verdana"/>
          <w:color w:val="000000"/>
          <w:sz w:val="18"/>
          <w:szCs w:val="18"/>
        </w:rPr>
        <w:t>uit de werkzame leeftijdscategorie (20-65) groter dan de instroom van jongeren. Dit is een van de belangrijkste redenen voor de toename van de immigratie naar Nederland van de afgelopen jaren, die voor een belangrijk deel uit arbeidsmigranten bestond (NIDI-CBS, 2020). Voor de toekomst geldt dat wanneer de vraag naar arbeid op peil blijft en zich geen drastische veranderingen in participatie en/of arbeidsproductiviteit voordoen de vraag naar arbeidsmigranten substantieel zal blijven om de beroepsbevolking in Nederland op peil te houden. Dit geldt ook voor andere Europese landen met een groeiende economie en krimpend arbeidsaanbod</w:t>
      </w:r>
      <w:r w:rsidRPr="002A43D3">
        <w:rPr>
          <w:rFonts w:ascii="Verdana" w:hAnsi="Verdana"/>
          <w:color w:val="000000"/>
          <w:sz w:val="18"/>
          <w:szCs w:val="18"/>
        </w:rPr>
        <w:t>, zoals Duitsland.</w:t>
      </w:r>
    </w:p>
    <w:p w:rsidRPr="001342A4" w:rsidR="00C22990" w:rsidP="00C22990" w:rsidRDefault="00C22990">
      <w:pPr>
        <w:pStyle w:val="Normaalweb"/>
        <w:spacing w:before="0" w:beforeAutospacing="0" w:after="0" w:afterAutospacing="0" w:line="276" w:lineRule="auto"/>
        <w:textAlignment w:val="baseline"/>
        <w:rPr>
          <w:rFonts w:ascii="Verdana" w:hAnsi="Verdana"/>
          <w:color w:val="000000"/>
          <w:sz w:val="18"/>
          <w:szCs w:val="18"/>
        </w:rPr>
      </w:pPr>
    </w:p>
    <w:p w:rsidRPr="001342A4" w:rsidR="00C22990" w:rsidP="00C22990" w:rsidRDefault="00C22990">
      <w:pPr>
        <w:pStyle w:val="Normaalweb"/>
        <w:spacing w:before="0" w:beforeAutospacing="0" w:after="0" w:afterAutospacing="0" w:line="276" w:lineRule="auto"/>
        <w:textAlignment w:val="baseline"/>
        <w:rPr>
          <w:rFonts w:ascii="Verdana" w:hAnsi="Verdana"/>
          <w:color w:val="000000"/>
          <w:sz w:val="18"/>
          <w:szCs w:val="18"/>
        </w:rPr>
      </w:pPr>
    </w:p>
    <w:p w:rsidRPr="001342A4" w:rsidR="00C22990" w:rsidP="00C22990" w:rsidRDefault="00C22990">
      <w:pPr>
        <w:pStyle w:val="Normaalweb"/>
        <w:spacing w:before="0" w:beforeAutospacing="0" w:after="0" w:afterAutospacing="0" w:line="276" w:lineRule="auto"/>
        <w:textAlignment w:val="baseline"/>
        <w:rPr>
          <w:rFonts w:ascii="Verdana" w:hAnsi="Verdana"/>
          <w:b/>
          <w:color w:val="000000"/>
          <w:sz w:val="18"/>
          <w:szCs w:val="18"/>
          <w:lang w:val="en-GB"/>
        </w:rPr>
      </w:pPr>
      <w:r w:rsidRPr="001342A4">
        <w:rPr>
          <w:rFonts w:ascii="Verdana" w:hAnsi="Verdana"/>
          <w:b/>
          <w:color w:val="000000"/>
          <w:sz w:val="18"/>
          <w:szCs w:val="18"/>
          <w:lang w:val="en-GB"/>
        </w:rPr>
        <w:t>6</w:t>
      </w:r>
      <w:r w:rsidRPr="001342A4">
        <w:rPr>
          <w:rFonts w:ascii="Verdana" w:hAnsi="Verdana"/>
          <w:b/>
          <w:color w:val="000000"/>
          <w:sz w:val="18"/>
          <w:szCs w:val="18"/>
          <w:lang w:val="en-GB"/>
        </w:rPr>
        <w:tab/>
        <w:t xml:space="preserve">Referenties </w:t>
      </w:r>
    </w:p>
    <w:p w:rsidRPr="001342A4" w:rsidR="00C22990" w:rsidP="00C22990" w:rsidRDefault="00C22990">
      <w:pPr>
        <w:spacing w:line="276" w:lineRule="auto"/>
        <w:rPr>
          <w:lang w:val="en-GB"/>
        </w:rPr>
      </w:pPr>
    </w:p>
    <w:p w:rsidRPr="001342A4" w:rsidR="00C22990" w:rsidP="00C22990" w:rsidRDefault="00C22990">
      <w:pPr>
        <w:spacing w:line="276" w:lineRule="auto"/>
        <w:rPr>
          <w:lang w:val="en-US"/>
        </w:rPr>
      </w:pPr>
      <w:r w:rsidRPr="001342A4">
        <w:rPr>
          <w:rFonts w:eastAsia="Times New Roman" w:cs="Times New Roman"/>
          <w:lang w:val="en-US"/>
        </w:rPr>
        <w:t xml:space="preserve">Apt, W. (2020) </w:t>
      </w:r>
      <w:r w:rsidRPr="001342A4">
        <w:rPr>
          <w:rFonts w:eastAsia="Times New Roman" w:cs="Times New Roman"/>
          <w:i/>
          <w:iCs/>
          <w:lang w:val="en-US"/>
        </w:rPr>
        <w:t>Demographic Change and Europe’s Security Capacities</w:t>
      </w:r>
      <w:r w:rsidRPr="001342A4">
        <w:rPr>
          <w:rFonts w:eastAsia="Times New Roman" w:cs="Times New Roman"/>
          <w:lang w:val="en-US"/>
        </w:rPr>
        <w:t> . Population Europe Policy brief.</w:t>
      </w:r>
      <w:r w:rsidRPr="001342A4">
        <w:rPr>
          <w:rFonts w:eastAsia="Times New Roman" w:cs="Times New Roman"/>
          <w:color w:val="4A5C78"/>
          <w:lang w:val="en-US"/>
        </w:rPr>
        <w:t xml:space="preserve"> </w:t>
      </w:r>
      <w:hyperlink w:history="1" r:id="rId21">
        <w:r w:rsidRPr="001342A4">
          <w:rPr>
            <w:rStyle w:val="Hyperlink"/>
            <w:lang w:val="en-US"/>
          </w:rPr>
          <w:t>https://population-europe.eu/policy-brief/broken-arms</w:t>
        </w:r>
      </w:hyperlink>
    </w:p>
    <w:p w:rsidRPr="001342A4" w:rsidR="00C22990" w:rsidP="00C22990" w:rsidRDefault="00C22990">
      <w:pPr>
        <w:spacing w:line="276" w:lineRule="auto"/>
        <w:rPr>
          <w:lang w:val="en-US"/>
        </w:rPr>
      </w:pPr>
    </w:p>
    <w:p w:rsidRPr="001342A4" w:rsidR="00C22990" w:rsidP="00C22990" w:rsidRDefault="00C22990">
      <w:pPr>
        <w:spacing w:line="276" w:lineRule="auto"/>
        <w:rPr>
          <w:lang w:val="en-US"/>
        </w:rPr>
      </w:pPr>
      <w:r w:rsidRPr="001342A4">
        <w:rPr>
          <w:lang w:val="en-US"/>
        </w:rPr>
        <w:t xml:space="preserve">Bricker, D. and J. Ibbitson (2019) Empty Planet. </w:t>
      </w:r>
      <w:r w:rsidRPr="001342A4">
        <w:rPr>
          <w:i/>
          <w:iCs/>
          <w:lang w:val="en-US"/>
        </w:rPr>
        <w:t>The Shock of Global Population Decline</w:t>
      </w:r>
      <w:r w:rsidRPr="001342A4">
        <w:rPr>
          <w:lang w:val="en-US"/>
        </w:rPr>
        <w:t xml:space="preserve">. Robinson, London. </w:t>
      </w:r>
    </w:p>
    <w:p w:rsidRPr="001342A4" w:rsidR="00C22990" w:rsidP="00C22990" w:rsidRDefault="00C22990">
      <w:pPr>
        <w:pStyle w:val="Normaalweb"/>
        <w:spacing w:before="0" w:beforeAutospacing="0" w:after="0" w:afterAutospacing="0" w:line="276" w:lineRule="auto"/>
        <w:textAlignment w:val="baseline"/>
        <w:rPr>
          <w:rFonts w:ascii="Verdana" w:hAnsi="Verdana"/>
          <w:color w:val="000000"/>
          <w:sz w:val="18"/>
          <w:szCs w:val="18"/>
          <w:lang w:val="en-US"/>
        </w:rPr>
      </w:pPr>
    </w:p>
    <w:p w:rsidRPr="001342A4" w:rsidR="00C22990" w:rsidP="00C22990" w:rsidRDefault="00C22990">
      <w:pPr>
        <w:pStyle w:val="Normaalweb"/>
        <w:spacing w:before="0" w:beforeAutospacing="0" w:after="0" w:afterAutospacing="0" w:line="276" w:lineRule="auto"/>
        <w:textAlignment w:val="baseline"/>
        <w:rPr>
          <w:rFonts w:ascii="Verdana" w:hAnsi="Verdana"/>
          <w:color w:val="000000"/>
          <w:sz w:val="18"/>
          <w:szCs w:val="18"/>
          <w:lang w:val="en-US"/>
        </w:rPr>
      </w:pPr>
      <w:r w:rsidRPr="001342A4">
        <w:rPr>
          <w:rFonts w:ascii="Verdana" w:hAnsi="Verdana"/>
          <w:color w:val="000000"/>
          <w:sz w:val="18"/>
          <w:szCs w:val="18"/>
          <w:lang w:val="en-US"/>
        </w:rPr>
        <w:t xml:space="preserve">Clemens, M. (2014). </w:t>
      </w:r>
      <w:r w:rsidRPr="001342A4">
        <w:rPr>
          <w:rFonts w:ascii="Verdana" w:hAnsi="Verdana"/>
          <w:i/>
          <w:iCs/>
          <w:color w:val="000000"/>
          <w:sz w:val="18"/>
          <w:szCs w:val="18"/>
          <w:lang w:val="en-US"/>
        </w:rPr>
        <w:t>Does Development Reduce Migration?</w:t>
      </w:r>
      <w:r w:rsidRPr="001342A4">
        <w:rPr>
          <w:rFonts w:ascii="Verdana" w:hAnsi="Verdana"/>
          <w:color w:val="000000"/>
          <w:sz w:val="18"/>
          <w:szCs w:val="18"/>
          <w:lang w:val="en-US"/>
        </w:rPr>
        <w:t xml:space="preserve"> Washington, DC: Center for Global Development.</w:t>
      </w:r>
    </w:p>
    <w:p w:rsidRPr="001342A4" w:rsidR="00C22990" w:rsidP="00C22990" w:rsidRDefault="00C22990">
      <w:pPr>
        <w:pStyle w:val="Normaalweb"/>
        <w:spacing w:before="0" w:beforeAutospacing="0" w:after="0" w:afterAutospacing="0" w:line="276" w:lineRule="auto"/>
        <w:textAlignment w:val="baseline"/>
        <w:rPr>
          <w:rFonts w:ascii="Verdana" w:hAnsi="Verdana"/>
          <w:color w:val="000000"/>
          <w:sz w:val="18"/>
          <w:szCs w:val="18"/>
          <w:lang w:val="en-GB"/>
        </w:rPr>
      </w:pPr>
    </w:p>
    <w:p w:rsidRPr="001342A4" w:rsidR="00C22990" w:rsidP="00C22990" w:rsidRDefault="00C22990">
      <w:pPr>
        <w:pStyle w:val="Normaalweb"/>
        <w:spacing w:before="0" w:beforeAutospacing="0" w:after="0" w:afterAutospacing="0" w:line="276" w:lineRule="auto"/>
        <w:textAlignment w:val="baseline"/>
        <w:rPr>
          <w:rFonts w:ascii="Verdana" w:hAnsi="Verdana"/>
          <w:color w:val="000000"/>
          <w:sz w:val="18"/>
          <w:szCs w:val="18"/>
          <w:lang w:val="en-US"/>
        </w:rPr>
      </w:pPr>
      <w:r w:rsidRPr="001342A4">
        <w:rPr>
          <w:rFonts w:ascii="Verdana" w:hAnsi="Verdana"/>
          <w:color w:val="000000"/>
          <w:sz w:val="18"/>
          <w:szCs w:val="18"/>
        </w:rPr>
        <w:t xml:space="preserve">De Haas, H., M. Czaika, M-L. </w:t>
      </w:r>
      <w:r w:rsidRPr="001342A4">
        <w:rPr>
          <w:rFonts w:ascii="Verdana" w:hAnsi="Verdana"/>
          <w:color w:val="000000"/>
          <w:sz w:val="18"/>
          <w:szCs w:val="18"/>
          <w:lang w:val="en-US"/>
        </w:rPr>
        <w:t>Flahaux, E. Mahendra, K. Natter, S., Vezzoli, M. Villares</w:t>
      </w:r>
      <w:r w:rsidRPr="001342A4">
        <w:rPr>
          <w:rFonts w:ascii="Cambria Math" w:hAnsi="Cambria Math" w:cs="Cambria Math"/>
          <w:color w:val="000000"/>
          <w:sz w:val="18"/>
          <w:szCs w:val="18"/>
          <w:lang w:val="en-US"/>
        </w:rPr>
        <w:t>‐</w:t>
      </w:r>
      <w:r w:rsidRPr="001342A4">
        <w:rPr>
          <w:rFonts w:ascii="Verdana" w:hAnsi="Verdana"/>
          <w:color w:val="000000"/>
          <w:sz w:val="18"/>
          <w:szCs w:val="18"/>
          <w:lang w:val="en-US"/>
        </w:rPr>
        <w:t xml:space="preserve">Varela (2019) </w:t>
      </w:r>
      <w:r w:rsidRPr="001342A4">
        <w:rPr>
          <w:rFonts w:ascii="Verdana" w:hAnsi="Verdana"/>
          <w:i/>
          <w:iCs/>
          <w:color w:val="000000"/>
          <w:sz w:val="18"/>
          <w:szCs w:val="18"/>
          <w:lang w:val="en-US"/>
        </w:rPr>
        <w:t>International Migration: Trends, Determinants, and Policy Effects</w:t>
      </w:r>
      <w:r w:rsidRPr="001342A4">
        <w:rPr>
          <w:rFonts w:ascii="Verdana" w:hAnsi="Verdana"/>
          <w:color w:val="000000"/>
          <w:sz w:val="18"/>
          <w:szCs w:val="18"/>
          <w:lang w:val="en-US"/>
        </w:rPr>
        <w:t>, Population and Development Review, 45(3), 589-622</w:t>
      </w:r>
    </w:p>
    <w:p w:rsidRPr="001342A4" w:rsidR="00C22990" w:rsidP="00C22990" w:rsidRDefault="00C22990">
      <w:pPr>
        <w:pStyle w:val="Normaalweb"/>
        <w:spacing w:before="0" w:beforeAutospacing="0" w:after="0" w:afterAutospacing="0" w:line="276" w:lineRule="auto"/>
        <w:textAlignment w:val="baseline"/>
        <w:rPr>
          <w:rFonts w:ascii="Verdana" w:hAnsi="Verdana"/>
          <w:color w:val="000000"/>
          <w:sz w:val="18"/>
          <w:szCs w:val="18"/>
          <w:lang w:val="en-US"/>
        </w:rPr>
      </w:pPr>
    </w:p>
    <w:p w:rsidRPr="001342A4" w:rsidR="00C22990" w:rsidP="00C22990" w:rsidRDefault="00C22990">
      <w:pPr>
        <w:pStyle w:val="Normaalweb"/>
        <w:spacing w:before="0" w:beforeAutospacing="0" w:after="0" w:afterAutospacing="0" w:line="276" w:lineRule="auto"/>
        <w:textAlignment w:val="baseline"/>
        <w:rPr>
          <w:rFonts w:ascii="Verdana" w:hAnsi="Verdana"/>
          <w:color w:val="000000"/>
          <w:sz w:val="18"/>
          <w:szCs w:val="18"/>
        </w:rPr>
      </w:pPr>
      <w:r w:rsidRPr="001342A4">
        <w:rPr>
          <w:rFonts w:ascii="Verdana" w:hAnsi="Verdana"/>
          <w:color w:val="000000"/>
          <w:sz w:val="18"/>
          <w:szCs w:val="18"/>
        </w:rPr>
        <w:t>Ekamper, P en F. Janssen (2020), Sterfte door de corona-pandemie. </w:t>
      </w:r>
      <w:r w:rsidRPr="001342A4">
        <w:rPr>
          <w:rFonts w:ascii="Verdana" w:hAnsi="Verdana"/>
          <w:i/>
          <w:iCs/>
          <w:color w:val="000000"/>
          <w:sz w:val="18"/>
          <w:szCs w:val="18"/>
        </w:rPr>
        <w:t>Demos</w:t>
      </w:r>
      <w:r w:rsidRPr="001342A4">
        <w:rPr>
          <w:rFonts w:ascii="Verdana" w:hAnsi="Verdana"/>
          <w:color w:val="000000"/>
          <w:sz w:val="18"/>
          <w:szCs w:val="18"/>
        </w:rPr>
        <w:t xml:space="preserve">: bulletin over bevolking en samenleving 36 (5): 8. </w:t>
      </w:r>
      <w:hyperlink w:history="1" r:id="rId22">
        <w:r w:rsidRPr="001342A4">
          <w:rPr>
            <w:rStyle w:val="Hyperlink"/>
            <w:rFonts w:ascii="Verdana" w:hAnsi="Verdana"/>
            <w:sz w:val="18"/>
            <w:szCs w:val="18"/>
          </w:rPr>
          <w:t>https://nidi.nl/demos/sterfte-door-de-coronapandemie/</w:t>
        </w:r>
      </w:hyperlink>
    </w:p>
    <w:p w:rsidRPr="001342A4" w:rsidR="00C22990" w:rsidP="00C22990" w:rsidRDefault="00C22990">
      <w:pPr>
        <w:pStyle w:val="Normaalweb"/>
        <w:spacing w:before="0" w:beforeAutospacing="0" w:after="0" w:afterAutospacing="0" w:line="276" w:lineRule="auto"/>
        <w:textAlignment w:val="baseline"/>
        <w:rPr>
          <w:rFonts w:ascii="Verdana" w:hAnsi="Verdana"/>
          <w:color w:val="000000"/>
          <w:sz w:val="18"/>
          <w:szCs w:val="18"/>
        </w:rPr>
      </w:pPr>
    </w:p>
    <w:p w:rsidRPr="001342A4" w:rsidR="00C22990" w:rsidP="00C22990" w:rsidRDefault="00C22990">
      <w:pPr>
        <w:pStyle w:val="Normaalweb"/>
        <w:spacing w:before="0" w:beforeAutospacing="0" w:after="0" w:afterAutospacing="0" w:line="276" w:lineRule="auto"/>
        <w:textAlignment w:val="baseline"/>
        <w:rPr>
          <w:rFonts w:ascii="Verdana" w:hAnsi="Verdana"/>
          <w:color w:val="000000"/>
          <w:sz w:val="18"/>
          <w:szCs w:val="18"/>
          <w:lang w:val="en-US"/>
        </w:rPr>
      </w:pPr>
      <w:r w:rsidRPr="001342A4">
        <w:rPr>
          <w:rFonts w:ascii="Verdana" w:hAnsi="Verdana"/>
          <w:color w:val="000000"/>
          <w:sz w:val="18"/>
          <w:szCs w:val="18"/>
          <w:lang w:val="en-US"/>
        </w:rPr>
        <w:t xml:space="preserve">European Commission (2020) The European Commission Report on The Impact of Demographic Change. </w:t>
      </w:r>
    </w:p>
    <w:p w:rsidRPr="001342A4" w:rsidR="00C22990" w:rsidP="00C22990" w:rsidRDefault="00C22990">
      <w:pPr>
        <w:pStyle w:val="Normaalweb"/>
        <w:spacing w:before="0" w:beforeAutospacing="0" w:after="0" w:afterAutospacing="0" w:line="276" w:lineRule="auto"/>
        <w:textAlignment w:val="baseline"/>
        <w:rPr>
          <w:rFonts w:ascii="Verdana" w:hAnsi="Verdana"/>
          <w:color w:val="000000"/>
          <w:sz w:val="18"/>
          <w:szCs w:val="18"/>
          <w:lang w:val="en-US"/>
        </w:rPr>
      </w:pPr>
    </w:p>
    <w:p w:rsidRPr="001342A4" w:rsidR="00C22990" w:rsidP="00C22990" w:rsidRDefault="00C22990">
      <w:pPr>
        <w:pStyle w:val="Normaalweb"/>
        <w:spacing w:before="0" w:beforeAutospacing="0" w:after="0" w:afterAutospacing="0" w:line="276" w:lineRule="auto"/>
        <w:textAlignment w:val="baseline"/>
        <w:rPr>
          <w:rFonts w:ascii="Verdana" w:hAnsi="Verdana"/>
          <w:color w:val="000000"/>
          <w:sz w:val="18"/>
          <w:szCs w:val="18"/>
        </w:rPr>
      </w:pPr>
      <w:r w:rsidRPr="001342A4">
        <w:rPr>
          <w:rFonts w:ascii="Verdana" w:hAnsi="Verdana"/>
          <w:color w:val="000000"/>
          <w:sz w:val="18"/>
          <w:szCs w:val="18"/>
          <w:lang w:val="en-US"/>
        </w:rPr>
        <w:t xml:space="preserve">European Commission, Joint Research Centre (2018) </w:t>
      </w:r>
      <w:r w:rsidRPr="001342A4">
        <w:rPr>
          <w:rFonts w:ascii="Verdana" w:hAnsi="Verdana"/>
          <w:i/>
          <w:iCs/>
          <w:color w:val="000000"/>
          <w:sz w:val="18"/>
          <w:szCs w:val="18"/>
          <w:lang w:val="en-US"/>
        </w:rPr>
        <w:t>Demographic and Human Capital Scenarios for the 21st Century: 2018 assessment for 201 countries,</w:t>
      </w:r>
      <w:r w:rsidRPr="001342A4">
        <w:rPr>
          <w:rFonts w:ascii="Verdana" w:hAnsi="Verdana"/>
          <w:color w:val="000000"/>
          <w:sz w:val="18"/>
          <w:szCs w:val="18"/>
          <w:lang w:val="en-US"/>
        </w:rPr>
        <w:t xml:space="preserve"> Wolfgang Lutz, Anne Goujon, Samir KC, Marcin Stonawski, Nikolaos Stilianakis (Eds.), Publications Office of the European Union, Luxembourg, 2018. </w:t>
      </w:r>
      <w:hyperlink w:history="1" r:id="rId23">
        <w:r w:rsidRPr="001342A4">
          <w:rPr>
            <w:rStyle w:val="Hyperlink"/>
            <w:rFonts w:ascii="Verdana" w:hAnsi="Verdana"/>
            <w:sz w:val="18"/>
            <w:szCs w:val="18"/>
          </w:rPr>
          <w:t>https://ec.europa.eu/jrc/en/publication/demographic-and-human-capital-scenarios-21st-century-2018-assessment-201-countries</w:t>
        </w:r>
      </w:hyperlink>
    </w:p>
    <w:p w:rsidRPr="001342A4" w:rsidR="00C22990" w:rsidP="00C22990" w:rsidRDefault="00C22990">
      <w:pPr>
        <w:spacing w:line="276" w:lineRule="auto"/>
      </w:pPr>
    </w:p>
    <w:p w:rsidRPr="001342A4" w:rsidR="00C22990" w:rsidP="00C22990" w:rsidRDefault="00C22990">
      <w:pPr>
        <w:spacing w:line="276" w:lineRule="auto"/>
        <w:rPr>
          <w:lang w:val="en-US"/>
        </w:rPr>
      </w:pPr>
      <w:r w:rsidRPr="001342A4">
        <w:rPr>
          <w:lang w:val="en-US"/>
        </w:rPr>
        <w:t xml:space="preserve">Hvistendahl, M. (2011). Young and restless can be a volatile mix. </w:t>
      </w:r>
      <w:r w:rsidRPr="001342A4">
        <w:rPr>
          <w:i/>
          <w:iCs/>
          <w:lang w:val="en-US"/>
        </w:rPr>
        <w:t>Science</w:t>
      </w:r>
      <w:r w:rsidRPr="001342A4">
        <w:rPr>
          <w:lang w:val="en-US"/>
        </w:rPr>
        <w:t xml:space="preserve"> (New York, N.Y.) 333(6042): 552–554. DOI: 10.1126/science.333.6042.552</w:t>
      </w:r>
    </w:p>
    <w:p w:rsidRPr="001342A4" w:rsidR="00C22990" w:rsidP="00C22990" w:rsidRDefault="00C22990">
      <w:pPr>
        <w:spacing w:line="276" w:lineRule="auto"/>
        <w:rPr>
          <w:lang w:val="en-US"/>
        </w:rPr>
      </w:pPr>
    </w:p>
    <w:p w:rsidRPr="001342A4" w:rsidR="00C22990" w:rsidP="00C22990" w:rsidRDefault="00C22990">
      <w:pPr>
        <w:spacing w:line="276" w:lineRule="auto"/>
        <w:rPr>
          <w:lang w:val="en-US"/>
        </w:rPr>
      </w:pPr>
      <w:r w:rsidRPr="001342A4">
        <w:rPr>
          <w:lang w:val="en-US"/>
        </w:rPr>
        <w:t>Mberu, B., Wamukoya, M., Oti, S., and Kyobutungi, C. (2015). Trends in causes of</w:t>
      </w:r>
    </w:p>
    <w:p w:rsidRPr="001342A4" w:rsidR="00C22990" w:rsidP="00C22990" w:rsidRDefault="00C22990">
      <w:pPr>
        <w:spacing w:line="276" w:lineRule="auto"/>
        <w:rPr>
          <w:lang w:val="en-US"/>
        </w:rPr>
      </w:pPr>
      <w:r w:rsidRPr="001342A4">
        <w:rPr>
          <w:lang w:val="en-US"/>
        </w:rPr>
        <w:t>adult deaths among the urban poor: Evidence from Nairobi Urban Health and</w:t>
      </w:r>
    </w:p>
    <w:p w:rsidRPr="001342A4" w:rsidR="00C22990" w:rsidP="00C22990" w:rsidRDefault="00C22990">
      <w:pPr>
        <w:spacing w:line="276" w:lineRule="auto"/>
        <w:rPr>
          <w:lang w:val="en-US"/>
        </w:rPr>
      </w:pPr>
      <w:r w:rsidRPr="001342A4">
        <w:rPr>
          <w:lang w:val="en-US"/>
        </w:rPr>
        <w:t>Demographic Surveillance System, 2003–2012. Journal of Urban Health 92(3):</w:t>
      </w:r>
    </w:p>
    <w:p w:rsidRPr="001342A4" w:rsidR="00C22990" w:rsidP="00C22990" w:rsidRDefault="00C22990">
      <w:pPr>
        <w:spacing w:line="276" w:lineRule="auto"/>
        <w:rPr>
          <w:rFonts w:cs="Times New Roman"/>
          <w:lang w:val="en-GB"/>
        </w:rPr>
      </w:pPr>
      <w:r w:rsidRPr="001342A4">
        <w:rPr>
          <w:lang w:val="en-GB"/>
        </w:rPr>
        <w:t>422–445</w:t>
      </w:r>
      <w:r w:rsidRPr="001342A4">
        <w:rPr>
          <w:rFonts w:cs="Times New Roman"/>
          <w:lang w:val="en-GB"/>
        </w:rPr>
        <w:t xml:space="preserve">. </w:t>
      </w:r>
      <w:r w:rsidRPr="001342A4">
        <w:rPr>
          <w:rFonts w:cs="Times New Roman"/>
          <w:color w:val="0000FF"/>
          <w:lang w:val="en-GB"/>
        </w:rPr>
        <w:t>doi:10.1007/s11524-015-9943-6</w:t>
      </w:r>
      <w:r w:rsidRPr="001342A4">
        <w:rPr>
          <w:rFonts w:cs="Times New Roman"/>
          <w:lang w:val="en-GB"/>
        </w:rPr>
        <w:t>.</w:t>
      </w:r>
    </w:p>
    <w:p w:rsidRPr="001342A4" w:rsidR="00C22990" w:rsidP="00C22990" w:rsidRDefault="00C22990">
      <w:pPr>
        <w:spacing w:line="276" w:lineRule="auto"/>
        <w:rPr>
          <w:lang w:val="en-GB"/>
        </w:rPr>
      </w:pPr>
    </w:p>
    <w:p w:rsidRPr="001342A4" w:rsidR="00C22990" w:rsidP="00C22990" w:rsidRDefault="00C22990">
      <w:pPr>
        <w:pStyle w:val="Normaalweb"/>
        <w:spacing w:before="0" w:beforeAutospacing="0" w:after="0" w:afterAutospacing="0" w:line="276" w:lineRule="auto"/>
        <w:textAlignment w:val="baseline"/>
        <w:rPr>
          <w:rFonts w:ascii="Verdana" w:hAnsi="Verdana"/>
          <w:color w:val="000000"/>
          <w:sz w:val="18"/>
          <w:szCs w:val="18"/>
        </w:rPr>
      </w:pPr>
      <w:r w:rsidRPr="001342A4">
        <w:rPr>
          <w:rFonts w:ascii="Verdana" w:hAnsi="Verdana"/>
          <w:color w:val="000000"/>
          <w:sz w:val="18"/>
          <w:szCs w:val="18"/>
          <w:lang w:val="en-GB"/>
        </w:rPr>
        <w:t>Midgley, Amelia (2018). </w:t>
      </w:r>
      <w:r w:rsidRPr="001342A4">
        <w:rPr>
          <w:rFonts w:ascii="Verdana" w:hAnsi="Verdana"/>
          <w:i/>
          <w:iCs/>
          <w:color w:val="000000"/>
          <w:sz w:val="18"/>
          <w:szCs w:val="18"/>
          <w:lang w:val="en-US"/>
        </w:rPr>
        <w:t>Groundswell : Preparing for Internal Climate Migration</w:t>
      </w:r>
      <w:r w:rsidRPr="001342A4">
        <w:rPr>
          <w:rFonts w:ascii="Verdana" w:hAnsi="Verdana"/>
          <w:color w:val="000000"/>
          <w:sz w:val="18"/>
          <w:szCs w:val="18"/>
          <w:lang w:val="en-US"/>
        </w:rPr>
        <w:t xml:space="preserve">. </w:t>
      </w:r>
      <w:r w:rsidRPr="001342A4">
        <w:rPr>
          <w:rFonts w:ascii="Verdana" w:hAnsi="Verdana"/>
          <w:color w:val="000000"/>
          <w:sz w:val="18"/>
          <w:szCs w:val="18"/>
        </w:rPr>
        <w:t xml:space="preserve">World Bank, Washington, DC. </w:t>
      </w:r>
      <w:hyperlink w:history="1" r:id="rId24">
        <w:r w:rsidRPr="001342A4">
          <w:rPr>
            <w:rStyle w:val="Hyperlink"/>
            <w:rFonts w:ascii="Verdana" w:hAnsi="Verdana"/>
            <w:sz w:val="18"/>
            <w:szCs w:val="18"/>
          </w:rPr>
          <w:t>https://openknowledge.worldbank.org/handle/10986/29461</w:t>
        </w:r>
      </w:hyperlink>
    </w:p>
    <w:p w:rsidRPr="001342A4" w:rsidR="00C22990" w:rsidP="00C22990" w:rsidRDefault="00C22990">
      <w:pPr>
        <w:pStyle w:val="Normaalweb"/>
        <w:spacing w:before="0" w:beforeAutospacing="0" w:after="0" w:afterAutospacing="0" w:line="276" w:lineRule="auto"/>
        <w:textAlignment w:val="baseline"/>
        <w:rPr>
          <w:rFonts w:ascii="Verdana" w:hAnsi="Verdana"/>
          <w:color w:val="000000"/>
          <w:sz w:val="18"/>
          <w:szCs w:val="18"/>
        </w:rPr>
      </w:pPr>
    </w:p>
    <w:p w:rsidRPr="001342A4" w:rsidR="00C22990" w:rsidP="00C22990" w:rsidRDefault="00C22990">
      <w:pPr>
        <w:pStyle w:val="Normaalweb"/>
        <w:spacing w:before="0" w:beforeAutospacing="0" w:after="0" w:afterAutospacing="0" w:line="276" w:lineRule="auto"/>
        <w:textAlignment w:val="baseline"/>
        <w:rPr>
          <w:rStyle w:val="Hyperlink"/>
          <w:rFonts w:ascii="Verdana" w:hAnsi="Verdana"/>
          <w:sz w:val="18"/>
          <w:szCs w:val="18"/>
        </w:rPr>
      </w:pPr>
      <w:r w:rsidRPr="001342A4">
        <w:rPr>
          <w:rFonts w:ascii="Verdana" w:hAnsi="Verdana"/>
          <w:color w:val="000000"/>
          <w:sz w:val="18"/>
          <w:szCs w:val="18"/>
        </w:rPr>
        <w:t xml:space="preserve">NIDI-CBS (2020) Bevolking 2050 in beeld Drukker, diverser en dubbelgrijs. Deelrapport Verkenning Bevolking 2050. Publicatie in opdracht van het Ministerie van SZW. </w:t>
      </w:r>
      <w:hyperlink w:history="1" r:id="rId25">
        <w:r w:rsidRPr="001342A4">
          <w:rPr>
            <w:rStyle w:val="Hyperlink"/>
            <w:rFonts w:ascii="Verdana" w:hAnsi="Verdana"/>
            <w:sz w:val="18"/>
            <w:szCs w:val="18"/>
          </w:rPr>
          <w:t>https://publ.nidi.nl/output/2020/nidi-cbs-2020-bevolking-2050-in-beeld.pdf</w:t>
        </w:r>
      </w:hyperlink>
      <w:r w:rsidRPr="001342A4">
        <w:rPr>
          <w:rFonts w:ascii="Verdana" w:hAnsi="Verdana"/>
          <w:color w:val="000000"/>
          <w:sz w:val="18"/>
          <w:szCs w:val="18"/>
        </w:rPr>
        <w:t xml:space="preserve">, en samenvatting: </w:t>
      </w:r>
      <w:hyperlink w:history="1" r:id="rId26">
        <w:r w:rsidRPr="001342A4">
          <w:rPr>
            <w:rStyle w:val="Hyperlink"/>
            <w:rFonts w:ascii="Verdana" w:hAnsi="Verdana"/>
            <w:sz w:val="18"/>
            <w:szCs w:val="18"/>
          </w:rPr>
          <w:t>https://publ.nidi.nl/output/2020/nidi-factsheet-bevolking-2050-in-beeld.pdf</w:t>
        </w:r>
      </w:hyperlink>
    </w:p>
    <w:p w:rsidRPr="001342A4" w:rsidR="00C22990" w:rsidP="00C22990" w:rsidRDefault="00C22990">
      <w:pPr>
        <w:pStyle w:val="Normaalweb"/>
        <w:spacing w:before="0" w:beforeAutospacing="0" w:after="0" w:afterAutospacing="0" w:line="276" w:lineRule="auto"/>
        <w:textAlignment w:val="baseline"/>
        <w:rPr>
          <w:rFonts w:ascii="Verdana" w:hAnsi="Verdana"/>
          <w:color w:val="000000"/>
          <w:sz w:val="18"/>
          <w:szCs w:val="18"/>
        </w:rPr>
      </w:pPr>
    </w:p>
    <w:p w:rsidRPr="001342A4" w:rsidR="00C22990" w:rsidP="00C22990" w:rsidRDefault="00C22990">
      <w:pPr>
        <w:pStyle w:val="Normaalweb"/>
        <w:spacing w:before="0" w:beforeAutospacing="0" w:after="0" w:afterAutospacing="0" w:line="276" w:lineRule="auto"/>
        <w:textAlignment w:val="baseline"/>
        <w:rPr>
          <w:rFonts w:ascii="Verdana" w:hAnsi="Verdana"/>
          <w:sz w:val="18"/>
          <w:szCs w:val="18"/>
          <w:lang w:val="en-US"/>
        </w:rPr>
      </w:pPr>
      <w:r w:rsidRPr="001342A4">
        <w:rPr>
          <w:rFonts w:ascii="Verdana" w:hAnsi="Verdana"/>
          <w:color w:val="000000"/>
          <w:sz w:val="18"/>
          <w:szCs w:val="18"/>
          <w:lang w:val="en-US"/>
        </w:rPr>
        <w:t xml:space="preserve">OECD (2016) </w:t>
      </w:r>
      <w:r w:rsidRPr="001342A4">
        <w:rPr>
          <w:rFonts w:ascii="Verdana" w:hAnsi="Verdana"/>
          <w:i/>
          <w:iCs/>
          <w:color w:val="000000"/>
          <w:sz w:val="18"/>
          <w:szCs w:val="18"/>
          <w:lang w:val="en-US"/>
        </w:rPr>
        <w:t>Perspectives on Global Development 2017: International Migration in a Shifting World, OECD Publishing, Paris</w:t>
      </w:r>
      <w:r w:rsidRPr="001342A4">
        <w:rPr>
          <w:rFonts w:ascii="Verdana" w:hAnsi="Verdana"/>
          <w:color w:val="000000"/>
          <w:sz w:val="18"/>
          <w:szCs w:val="18"/>
          <w:lang w:val="en-US"/>
        </w:rPr>
        <w:t xml:space="preserve"> </w:t>
      </w:r>
      <w:hyperlink w:history="1" r:id="rId27">
        <w:r w:rsidRPr="001342A4">
          <w:rPr>
            <w:rStyle w:val="Hyperlink"/>
            <w:rFonts w:ascii="Verdana" w:hAnsi="Verdana"/>
            <w:sz w:val="18"/>
            <w:szCs w:val="18"/>
            <w:lang w:val="en-US"/>
          </w:rPr>
          <w:t>https://doi.org/10.1787/persp_glob_dev-2017-en</w:t>
        </w:r>
      </w:hyperlink>
      <w:r w:rsidRPr="001342A4">
        <w:rPr>
          <w:rFonts w:ascii="Verdana" w:hAnsi="Verdana"/>
          <w:sz w:val="18"/>
          <w:szCs w:val="18"/>
          <w:lang w:val="en-US"/>
        </w:rPr>
        <w:t xml:space="preserve"> </w:t>
      </w:r>
      <w:r w:rsidRPr="001342A4">
        <w:rPr>
          <w:rStyle w:val="Hyperlink"/>
          <w:rFonts w:ascii="Verdana" w:hAnsi="Verdana"/>
          <w:color w:val="0068B6"/>
          <w:sz w:val="18"/>
          <w:szCs w:val="18"/>
          <w:lang w:val="en-US"/>
        </w:rPr>
        <w:t xml:space="preserve"> </w:t>
      </w:r>
    </w:p>
    <w:p w:rsidRPr="001342A4" w:rsidR="00C22990" w:rsidP="00C22990" w:rsidRDefault="00C22990">
      <w:pPr>
        <w:pStyle w:val="Normaalweb"/>
        <w:spacing w:before="0" w:beforeAutospacing="0" w:after="0" w:afterAutospacing="0" w:line="276" w:lineRule="auto"/>
        <w:textAlignment w:val="baseline"/>
        <w:rPr>
          <w:rFonts w:ascii="Verdana" w:hAnsi="Verdana"/>
          <w:color w:val="000000"/>
          <w:sz w:val="18"/>
          <w:szCs w:val="18"/>
          <w:lang w:val="en-US"/>
        </w:rPr>
      </w:pPr>
    </w:p>
    <w:p w:rsidRPr="001342A4" w:rsidR="00C22990" w:rsidP="00C22990" w:rsidRDefault="00C22990">
      <w:pPr>
        <w:pStyle w:val="Normaalweb"/>
        <w:spacing w:before="0" w:beforeAutospacing="0" w:after="0" w:afterAutospacing="0" w:line="276" w:lineRule="auto"/>
        <w:textAlignment w:val="baseline"/>
        <w:rPr>
          <w:rFonts w:ascii="Verdana" w:hAnsi="Verdana"/>
          <w:color w:val="000000"/>
          <w:sz w:val="18"/>
          <w:szCs w:val="18"/>
          <w:lang w:val="en-US"/>
        </w:rPr>
      </w:pPr>
      <w:r w:rsidRPr="001342A4">
        <w:rPr>
          <w:rFonts w:ascii="Verdana" w:hAnsi="Verdana"/>
          <w:color w:val="000000"/>
          <w:sz w:val="18"/>
          <w:szCs w:val="18"/>
          <w:lang w:val="en-US"/>
        </w:rPr>
        <w:t xml:space="preserve">Rigaud, Kanta Kumari; de Sherbinin, Alex; Jones, Bryan; Bergmann, Jonas; Clement, Viviane; Ober, Kayly; Schewe, Jacob; Adamo, Susana; McCusker, Brent; Heuser, Silke; </w:t>
      </w:r>
    </w:p>
    <w:p w:rsidRPr="001342A4" w:rsidR="00C22990" w:rsidP="00C22990" w:rsidRDefault="00C22990">
      <w:pPr>
        <w:pStyle w:val="Normaalweb"/>
        <w:spacing w:before="0" w:beforeAutospacing="0" w:after="0" w:afterAutospacing="0" w:line="276" w:lineRule="auto"/>
        <w:rPr>
          <w:rFonts w:ascii="Verdana" w:hAnsi="Verdana"/>
          <w:color w:val="000000"/>
          <w:sz w:val="18"/>
          <w:szCs w:val="18"/>
          <w:lang w:val="en-US"/>
        </w:rPr>
      </w:pPr>
    </w:p>
    <w:p w:rsidRPr="001342A4" w:rsidR="00C22990" w:rsidP="00C22990" w:rsidRDefault="00C22990">
      <w:pPr>
        <w:pStyle w:val="Normaalweb"/>
        <w:spacing w:before="0" w:beforeAutospacing="0" w:after="0" w:afterAutospacing="0" w:line="276" w:lineRule="auto"/>
        <w:rPr>
          <w:rFonts w:ascii="Verdana" w:hAnsi="Verdana"/>
          <w:sz w:val="18"/>
          <w:szCs w:val="18"/>
          <w:lang w:val="en-US"/>
        </w:rPr>
      </w:pPr>
      <w:r w:rsidRPr="001342A4">
        <w:rPr>
          <w:rFonts w:ascii="Verdana" w:hAnsi="Verdana"/>
          <w:color w:val="000000"/>
          <w:sz w:val="18"/>
          <w:szCs w:val="18"/>
          <w:lang w:val="en-US"/>
        </w:rPr>
        <w:t xml:space="preserve">Sully EA et al. (2020) </w:t>
      </w:r>
      <w:r w:rsidRPr="001342A4">
        <w:rPr>
          <w:rFonts w:ascii="Verdana" w:hAnsi="Verdana"/>
          <w:i/>
          <w:iCs/>
          <w:color w:val="000000"/>
          <w:sz w:val="18"/>
          <w:szCs w:val="18"/>
          <w:lang w:val="en-US"/>
        </w:rPr>
        <w:t>Adding It Up: Investing in Sexual and Reproductive Health 2019</w:t>
      </w:r>
      <w:r w:rsidRPr="001342A4">
        <w:rPr>
          <w:rFonts w:ascii="Verdana" w:hAnsi="Verdana"/>
          <w:color w:val="000000"/>
          <w:sz w:val="18"/>
          <w:szCs w:val="18"/>
          <w:lang w:val="en-US"/>
        </w:rPr>
        <w:t xml:space="preserve">, New York: Guttmacher Institute </w:t>
      </w:r>
      <w:hyperlink w:history="1" r:id="rId28">
        <w:r w:rsidRPr="001342A4">
          <w:rPr>
            <w:rStyle w:val="Hyperlink"/>
            <w:rFonts w:ascii="Verdana" w:hAnsi="Verdana"/>
            <w:sz w:val="18"/>
            <w:szCs w:val="18"/>
            <w:lang w:val="en-US"/>
          </w:rPr>
          <w:t>https://www.guttmacher.org/report/adding-it-up- investing-in-sexual-reproductive-health-2019</w:t>
        </w:r>
      </w:hyperlink>
    </w:p>
    <w:p w:rsidRPr="001342A4" w:rsidR="00C22990" w:rsidP="00C22990" w:rsidRDefault="00C22990">
      <w:pPr>
        <w:pStyle w:val="Normaalweb"/>
        <w:spacing w:before="0" w:beforeAutospacing="0" w:after="0" w:afterAutospacing="0" w:line="276" w:lineRule="auto"/>
        <w:rPr>
          <w:rFonts w:ascii="Verdana" w:hAnsi="Verdana"/>
          <w:color w:val="000000"/>
          <w:sz w:val="18"/>
          <w:szCs w:val="18"/>
          <w:lang w:val="en-US"/>
        </w:rPr>
      </w:pPr>
    </w:p>
    <w:p w:rsidRPr="001342A4" w:rsidR="00C22990" w:rsidP="00C22990" w:rsidRDefault="00C22990">
      <w:pPr>
        <w:pStyle w:val="Normaalweb"/>
        <w:spacing w:before="0" w:beforeAutospacing="0" w:after="0" w:afterAutospacing="0" w:line="276" w:lineRule="auto"/>
        <w:rPr>
          <w:rStyle w:val="Hyperlink"/>
          <w:rFonts w:ascii="Verdana" w:hAnsi="Verdana"/>
          <w:i/>
          <w:iCs/>
          <w:sz w:val="18"/>
          <w:szCs w:val="18"/>
          <w:lang w:val="en-US"/>
        </w:rPr>
      </w:pPr>
      <w:r w:rsidRPr="001342A4">
        <w:rPr>
          <w:rFonts w:ascii="Verdana" w:hAnsi="Verdana"/>
          <w:color w:val="000000"/>
          <w:sz w:val="18"/>
          <w:szCs w:val="18"/>
        </w:rPr>
        <w:t xml:space="preserve">Technische Universiteit Delft, Water Resources Management (2015). </w:t>
      </w:r>
      <w:r w:rsidRPr="001342A4">
        <w:rPr>
          <w:rFonts w:ascii="Verdana" w:hAnsi="Verdana"/>
          <w:i/>
          <w:iCs/>
          <w:color w:val="000000"/>
          <w:sz w:val="18"/>
          <w:szCs w:val="18"/>
          <w:lang w:val="en-US"/>
        </w:rPr>
        <w:t xml:space="preserve">Blog 3: One meter of sea level rise: 2.6 million additional Dutch people living below sea level, </w:t>
      </w:r>
      <w:hyperlink w:history="1" r:id="rId29">
        <w:r w:rsidRPr="001342A4">
          <w:rPr>
            <w:rStyle w:val="Hyperlink"/>
            <w:rFonts w:ascii="Verdana" w:hAnsi="Verdana"/>
            <w:i/>
            <w:iCs/>
            <w:sz w:val="18"/>
            <w:szCs w:val="18"/>
            <w:lang w:val="en-US"/>
          </w:rPr>
          <w:t>https://www.tudelft.nl/citg/over-faculteit/afdelingen/watermanagement/research/chairs/water-resources/water-resources-management/blog/blog-3-one-meter-of-sea-level-rise-26-million-additional-dutch-people-living-below-sea-level/</w:t>
        </w:r>
      </w:hyperlink>
    </w:p>
    <w:p w:rsidRPr="001342A4" w:rsidR="00C22990" w:rsidP="00C22990" w:rsidRDefault="00C22990">
      <w:pPr>
        <w:pStyle w:val="Normaalweb"/>
        <w:spacing w:before="0" w:beforeAutospacing="0" w:after="0" w:afterAutospacing="0" w:line="276" w:lineRule="auto"/>
        <w:rPr>
          <w:rStyle w:val="Hyperlink"/>
          <w:rFonts w:ascii="Verdana" w:hAnsi="Verdana"/>
          <w:i/>
          <w:iCs/>
          <w:sz w:val="18"/>
          <w:szCs w:val="18"/>
          <w:lang w:val="en-US"/>
        </w:rPr>
      </w:pPr>
    </w:p>
    <w:p w:rsidRPr="001342A4" w:rsidR="00C22990" w:rsidP="00C22990" w:rsidRDefault="00C22990">
      <w:pPr>
        <w:pStyle w:val="Normaalweb"/>
        <w:spacing w:before="0" w:beforeAutospacing="0" w:after="0" w:afterAutospacing="0" w:line="276" w:lineRule="auto"/>
        <w:rPr>
          <w:rFonts w:ascii="Verdana" w:hAnsi="Verdana"/>
          <w:sz w:val="18"/>
          <w:szCs w:val="18"/>
          <w:lang w:val="en-US"/>
        </w:rPr>
      </w:pPr>
      <w:r w:rsidRPr="001342A4">
        <w:rPr>
          <w:rFonts w:ascii="Verdana" w:hAnsi="Verdana"/>
          <w:color w:val="000000"/>
          <w:sz w:val="18"/>
          <w:szCs w:val="18"/>
          <w:lang w:val="en-US"/>
        </w:rPr>
        <w:t>United Nations, Department of Economic and Social Affairs, Population Division (2018). </w:t>
      </w:r>
      <w:r w:rsidRPr="001342A4">
        <w:rPr>
          <w:rFonts w:ascii="Verdana" w:hAnsi="Verdana"/>
          <w:i/>
          <w:iCs/>
          <w:color w:val="000000"/>
          <w:sz w:val="18"/>
          <w:szCs w:val="18"/>
          <w:lang w:val="en-US"/>
        </w:rPr>
        <w:t>World Urbanization Prospects 2018</w:t>
      </w:r>
      <w:r w:rsidRPr="001342A4">
        <w:rPr>
          <w:rFonts w:ascii="Verdana" w:hAnsi="Verdana"/>
          <w:color w:val="000000"/>
          <w:sz w:val="18"/>
          <w:szCs w:val="18"/>
          <w:lang w:val="en-US"/>
        </w:rPr>
        <w:t xml:space="preserve">, Online Edition. </w:t>
      </w:r>
      <w:hyperlink w:history="1" r:id="rId30">
        <w:r w:rsidRPr="001342A4">
          <w:rPr>
            <w:rStyle w:val="Hyperlink"/>
            <w:rFonts w:ascii="Verdana" w:hAnsi="Verdana"/>
            <w:sz w:val="18"/>
            <w:szCs w:val="18"/>
            <w:lang w:val="en-US"/>
          </w:rPr>
          <w:t>https://population.VN.org/wup/</w:t>
        </w:r>
      </w:hyperlink>
    </w:p>
    <w:p w:rsidRPr="001342A4" w:rsidR="00C22990" w:rsidP="00C22990" w:rsidRDefault="00C22990">
      <w:pPr>
        <w:pStyle w:val="Normaalweb"/>
        <w:spacing w:before="0" w:beforeAutospacing="0" w:after="0" w:afterAutospacing="0" w:line="276" w:lineRule="auto"/>
        <w:textAlignment w:val="baseline"/>
        <w:rPr>
          <w:rFonts w:ascii="Verdana" w:hAnsi="Verdana"/>
          <w:color w:val="000000"/>
          <w:sz w:val="18"/>
          <w:szCs w:val="18"/>
          <w:lang w:val="en-US"/>
        </w:rPr>
      </w:pPr>
    </w:p>
    <w:p w:rsidRPr="002A43D3" w:rsidR="006D491D" w:rsidP="002A43D3" w:rsidRDefault="00C22990">
      <w:pPr>
        <w:pStyle w:val="Normaalweb"/>
        <w:spacing w:before="0" w:beforeAutospacing="0" w:after="0" w:afterAutospacing="0" w:line="276" w:lineRule="auto"/>
        <w:textAlignment w:val="baseline"/>
        <w:rPr>
          <w:rFonts w:ascii="Verdana" w:hAnsi="Verdana"/>
          <w:color w:val="0000FF" w:themeColor="hyperlink"/>
          <w:sz w:val="18"/>
          <w:szCs w:val="18"/>
          <w:u w:val="single"/>
          <w:lang w:val="en-US"/>
        </w:rPr>
      </w:pPr>
      <w:r w:rsidRPr="001342A4">
        <w:rPr>
          <w:rFonts w:ascii="Verdana" w:hAnsi="Verdana"/>
          <w:color w:val="000000"/>
          <w:sz w:val="18"/>
          <w:szCs w:val="18"/>
          <w:lang w:val="en-US"/>
        </w:rPr>
        <w:t>United Nations, Department of Economic and Social Affairs, Population Division (2019). </w:t>
      </w:r>
      <w:r w:rsidRPr="001342A4">
        <w:rPr>
          <w:rFonts w:ascii="Verdana" w:hAnsi="Verdana"/>
          <w:i/>
          <w:iCs/>
          <w:color w:val="000000"/>
          <w:sz w:val="18"/>
          <w:szCs w:val="18"/>
          <w:lang w:val="en-US"/>
        </w:rPr>
        <w:t>World Population Prospects 2019</w:t>
      </w:r>
      <w:r w:rsidRPr="001342A4">
        <w:rPr>
          <w:rFonts w:ascii="Verdana" w:hAnsi="Verdana"/>
          <w:color w:val="000000"/>
          <w:sz w:val="18"/>
          <w:szCs w:val="18"/>
          <w:lang w:val="en-US"/>
        </w:rPr>
        <w:t xml:space="preserve">, Online Edition. Rev. 1. </w:t>
      </w:r>
      <w:hyperlink w:history="1" r:id="rId31">
        <w:r w:rsidRPr="001342A4">
          <w:rPr>
            <w:rStyle w:val="Hyperlink"/>
            <w:rFonts w:ascii="Verdana" w:hAnsi="Verdana"/>
            <w:sz w:val="18"/>
            <w:szCs w:val="18"/>
            <w:lang w:val="en-US"/>
          </w:rPr>
          <w:t>https://population.VN.org/wpp/Download/Standard/Population/</w:t>
        </w:r>
      </w:hyperlink>
    </w:p>
    <w:sectPr w:rsidRPr="002A43D3" w:rsidR="006D491D" w:rsidSect="002A43D3">
      <w:footerReference w:type="default" r:id="rId32"/>
      <w:type w:val="continuous"/>
      <w:pgSz w:w="11905" w:h="16837"/>
      <w:pgMar w:top="1701" w:right="1701" w:bottom="1701" w:left="1701" w:header="709" w:footer="709"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FCC" w:rsidRDefault="00225FCC">
      <w:pPr>
        <w:spacing w:line="240" w:lineRule="auto"/>
      </w:pPr>
      <w:r>
        <w:separator/>
      </w:r>
    </w:p>
  </w:endnote>
  <w:endnote w:type="continuationSeparator" w:id="0">
    <w:p w:rsidR="00225FCC" w:rsidRDefault="00225F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620681"/>
      <w:docPartObj>
        <w:docPartGallery w:val="Page Numbers (Bottom of Page)"/>
        <w:docPartUnique/>
      </w:docPartObj>
    </w:sdtPr>
    <w:sdtContent>
      <w:p w:rsidR="002A43D3" w:rsidRDefault="002A43D3">
        <w:pPr>
          <w:pStyle w:val="Voettekst"/>
          <w:jc w:val="center"/>
        </w:pPr>
        <w:r>
          <w:fldChar w:fldCharType="begin"/>
        </w:r>
        <w:r>
          <w:instrText>PAGE   \* MERGEFORMAT</w:instrText>
        </w:r>
        <w:r>
          <w:fldChar w:fldCharType="separate"/>
        </w:r>
        <w:r w:rsidR="00D0555B">
          <w:rPr>
            <w:noProof/>
          </w:rPr>
          <w:t>4</w:t>
        </w:r>
        <w:r>
          <w:fldChar w:fldCharType="end"/>
        </w:r>
      </w:p>
    </w:sdtContent>
  </w:sdt>
  <w:p w:rsidR="002A43D3" w:rsidRDefault="002A43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FCC" w:rsidRDefault="00225FCC">
      <w:pPr>
        <w:spacing w:line="240" w:lineRule="auto"/>
      </w:pPr>
      <w:r>
        <w:separator/>
      </w:r>
    </w:p>
  </w:footnote>
  <w:footnote w:type="continuationSeparator" w:id="0">
    <w:p w:rsidR="00225FCC" w:rsidRDefault="00225FCC">
      <w:pPr>
        <w:spacing w:line="240" w:lineRule="auto"/>
      </w:pPr>
      <w:r>
        <w:continuationSeparator/>
      </w:r>
    </w:p>
  </w:footnote>
  <w:footnote w:id="1">
    <w:p w:rsidR="00C22990" w:rsidRPr="00C62CA0" w:rsidRDefault="00C22990" w:rsidP="00C22990">
      <w:pPr>
        <w:pStyle w:val="Voetnoottekst"/>
        <w:spacing w:line="240" w:lineRule="auto"/>
        <w:rPr>
          <w:rFonts w:cs="Times New Roman"/>
        </w:rPr>
      </w:pPr>
      <w:r w:rsidRPr="00C62CA0">
        <w:rPr>
          <w:rStyle w:val="Voetnootmarkering"/>
        </w:rPr>
        <w:footnoteRef/>
      </w:r>
      <w:r w:rsidRPr="00C62CA0">
        <w:rPr>
          <w:rFonts w:cs="Times New Roman"/>
        </w:rPr>
        <w:t xml:space="preserve"> Het vruchtbaarheidsniveau waarbij een generatie vrouwen gemiddeld precies genoeg dochters krijgt om zichzelf te ‘vervangen’ in de bevolking. Het vervangingsniveau is gelijk aan een netto-reproductiefactor van 1.</w:t>
      </w:r>
    </w:p>
  </w:footnote>
  <w:footnote w:id="2">
    <w:p w:rsidR="00C22990" w:rsidRPr="00C62CA0" w:rsidRDefault="00C22990" w:rsidP="00C22990">
      <w:pPr>
        <w:pStyle w:val="Normaalweb"/>
        <w:spacing w:before="0" w:beforeAutospacing="0" w:after="0" w:afterAutospacing="0"/>
        <w:textAlignment w:val="baseline"/>
        <w:rPr>
          <w:rFonts w:ascii="Verdana" w:hAnsi="Verdana"/>
          <w:color w:val="000000"/>
          <w:sz w:val="13"/>
          <w:szCs w:val="13"/>
        </w:rPr>
      </w:pPr>
      <w:r w:rsidRPr="00C62CA0">
        <w:rPr>
          <w:rStyle w:val="Voetnootmarkering"/>
          <w:rFonts w:ascii="Verdana" w:hAnsi="Verdana"/>
          <w:sz w:val="13"/>
          <w:szCs w:val="13"/>
        </w:rPr>
        <w:footnoteRef/>
      </w:r>
      <w:r w:rsidRPr="00C62CA0">
        <w:rPr>
          <w:rFonts w:ascii="Verdana" w:hAnsi="Verdana"/>
          <w:sz w:val="13"/>
          <w:szCs w:val="13"/>
        </w:rPr>
        <w:t xml:space="preserve"> De demografische kerncijfers en prognoses in deze notitie zijn afkomstig van de meest recente prognoses van de Verenigde Naties (</w:t>
      </w:r>
      <w:r w:rsidRPr="00C62CA0">
        <w:rPr>
          <w:rFonts w:ascii="Verdana" w:eastAsiaTheme="minorHAnsi" w:hAnsi="Verdana" w:cstheme="minorBidi"/>
          <w:sz w:val="13"/>
          <w:szCs w:val="13"/>
          <w:lang w:eastAsia="en-US"/>
        </w:rPr>
        <w:t xml:space="preserve">United Nations, </w:t>
      </w:r>
      <w:r w:rsidRPr="00C62CA0">
        <w:rPr>
          <w:rFonts w:ascii="Verdana" w:hAnsi="Verdana"/>
          <w:sz w:val="13"/>
          <w:szCs w:val="13"/>
        </w:rPr>
        <w:t xml:space="preserve">2019). </w:t>
      </w:r>
    </w:p>
  </w:footnote>
  <w:footnote w:id="3">
    <w:p w:rsidR="00C22990" w:rsidRPr="00C62CA0" w:rsidRDefault="00C22990" w:rsidP="00C22990">
      <w:pPr>
        <w:pStyle w:val="Voetnoottekst"/>
        <w:spacing w:line="240" w:lineRule="auto"/>
      </w:pPr>
      <w:r w:rsidRPr="00C62CA0">
        <w:rPr>
          <w:rStyle w:val="Voetnootmarkering"/>
        </w:rPr>
        <w:footnoteRef/>
      </w:r>
      <w:r w:rsidRPr="00C62CA0">
        <w:t xml:space="preserve"> Hoewel de VN-prognose wordt gezien als de meest gezaghebbende en best verspreide prognose zijn er ook andere prognoses, die op lager groei uitkomen. De belangrijkste in dit verband is de prognose van het Wittgenstein Centre, die niet uitkomt op een wereldbevolking van 11 maar 9,2 miljard in 2100. Het belangrijkste verschil van deze prognose is dat zij expliciet het opleidingsniveau van de bevolking meeweegt. Hoe hoger de opleiding, hoe lager het kindertal, en hoe hoger de levensverwachting. De helft van het verschil tussen de VN en de Wittgensteinprognose komt door de verschillende uitkomsten voor Afrika. Sommige andere prognoses, zoals bijvoorbeeld besproken in het boek: </w:t>
      </w:r>
      <w:r w:rsidRPr="00C62CA0">
        <w:rPr>
          <w:i/>
          <w:iCs/>
        </w:rPr>
        <w:t xml:space="preserve">Empty Planet </w:t>
      </w:r>
      <w:r w:rsidRPr="00C62CA0">
        <w:t xml:space="preserve">van Bricker en Ibbitson (2019) komen nog lager uit, maar worden als onrealistisch beoordeeld door demografen. </w:t>
      </w:r>
    </w:p>
  </w:footnote>
  <w:footnote w:id="4">
    <w:p w:rsidR="00C22990" w:rsidRPr="00C62CA0" w:rsidRDefault="00C22990" w:rsidP="00C22990">
      <w:pPr>
        <w:pStyle w:val="Voetnoottekst"/>
        <w:spacing w:line="240" w:lineRule="auto"/>
      </w:pPr>
      <w:r w:rsidRPr="00C62CA0">
        <w:rPr>
          <w:rStyle w:val="Voetnootmarkering"/>
        </w:rPr>
        <w:footnoteRef/>
      </w:r>
      <w:r w:rsidRPr="00C62CA0">
        <w:t xml:space="preserve"> Vervangingsniveau is 2,1 kind per vrouw: het gemiddeld kindertal per vrouw dat nodig is om de generaties precies te vervangen. Zie ook voetnoot 1. </w:t>
      </w:r>
    </w:p>
  </w:footnote>
  <w:footnote w:id="5">
    <w:p w:rsidR="00C22990" w:rsidRPr="00C62CA0" w:rsidRDefault="00C22990" w:rsidP="00C22990">
      <w:pPr>
        <w:pStyle w:val="Voetnoottekst"/>
        <w:spacing w:line="240" w:lineRule="auto"/>
      </w:pPr>
      <w:r w:rsidRPr="00C62CA0">
        <w:rPr>
          <w:rStyle w:val="Voetnootmarkering"/>
        </w:rPr>
        <w:footnoteRef/>
      </w:r>
      <w:r w:rsidRPr="00C62CA0">
        <w:t xml:space="preserve"> Sub-Sahara Afrika: Alle landen van Afrika behalve Noord-Afrika. </w:t>
      </w:r>
    </w:p>
  </w:footnote>
  <w:footnote w:id="6">
    <w:p w:rsidR="00C22990" w:rsidRPr="00C62CA0" w:rsidRDefault="00C22990" w:rsidP="00C22990">
      <w:pPr>
        <w:pStyle w:val="Voetnoottekst"/>
        <w:spacing w:line="240" w:lineRule="auto"/>
      </w:pPr>
      <w:r w:rsidRPr="00C62CA0">
        <w:rPr>
          <w:rStyle w:val="Voetnootmarkering"/>
        </w:rPr>
        <w:footnoteRef/>
      </w:r>
      <w:r w:rsidRPr="00C62CA0">
        <w:t xml:space="preserve"> Overigens is de leeftijdsgrens van 65 jaar voor het definiëren van vergrijzing is steeds minder houdbaar. In veel landen stijgt de pensioengerechtigde leeftijd mee met de levensverwachting, terwijl in andere landen met een lage levensverwachting 65 jaar al wel als oud wordt gezien.  </w:t>
      </w:r>
    </w:p>
  </w:footnote>
  <w:footnote w:id="7">
    <w:p w:rsidR="00C22990" w:rsidRPr="00C62CA0" w:rsidRDefault="00C22990" w:rsidP="00C22990">
      <w:pPr>
        <w:pStyle w:val="Voetnoottekst"/>
        <w:spacing w:line="240" w:lineRule="auto"/>
      </w:pPr>
      <w:r w:rsidRPr="00C62CA0">
        <w:rPr>
          <w:rStyle w:val="Voetnootmarkering"/>
        </w:rPr>
        <w:footnoteRef/>
      </w:r>
      <w:r w:rsidRPr="00C62CA0">
        <w:t xml:space="preserve"> De gebruikte leeftijdsgrenzen kunnen variëren. Zo wordt ook vaak de leeftijdsgrens van vijftien jaar gehanteerd. </w:t>
      </w:r>
    </w:p>
  </w:footnote>
  <w:footnote w:id="8">
    <w:p w:rsidR="00C22990" w:rsidRPr="00C62CA0" w:rsidRDefault="00C22990" w:rsidP="00C22990">
      <w:pPr>
        <w:pStyle w:val="Voetnoottekst"/>
        <w:spacing w:line="240" w:lineRule="auto"/>
      </w:pPr>
      <w:r w:rsidRPr="00C62CA0">
        <w:rPr>
          <w:rStyle w:val="Voetnootmarkering"/>
        </w:rPr>
        <w:footnoteRef/>
      </w:r>
      <w:r w:rsidRPr="00C62CA0">
        <w:t xml:space="preserve"> Personen die een landsgrens zijn gepasseerd om in een ander land hun woonplaats te kiezen. </w:t>
      </w:r>
    </w:p>
  </w:footnote>
  <w:footnote w:id="9">
    <w:p w:rsidR="00C22990" w:rsidRPr="00C62CA0" w:rsidRDefault="00C22990" w:rsidP="00C22990">
      <w:pPr>
        <w:pStyle w:val="Voetnoottekst"/>
        <w:spacing w:line="240" w:lineRule="auto"/>
      </w:pPr>
      <w:r w:rsidRPr="00C62CA0">
        <w:rPr>
          <w:rStyle w:val="Voetnootmarkering"/>
        </w:rPr>
        <w:footnoteRef/>
      </w:r>
      <w:r w:rsidRPr="00C62CA0">
        <w:t xml:space="preserve"> Tellen we het Verenigd Koninkrijk hier nog bij op om tot de EU28 te komen dan bezet de EU28 met 10,3 miljoen netto migratie de eerste plek, vóór de Verenigde Staten. </w:t>
      </w:r>
    </w:p>
  </w:footnote>
  <w:footnote w:id="10">
    <w:p w:rsidR="00C22990" w:rsidRPr="00C62CA0" w:rsidRDefault="00C22990" w:rsidP="00C22990">
      <w:pPr>
        <w:pStyle w:val="Voetnoottekst"/>
        <w:spacing w:line="240" w:lineRule="auto"/>
      </w:pPr>
      <w:r w:rsidRPr="00C62CA0">
        <w:rPr>
          <w:rStyle w:val="Voetnootmarkering"/>
        </w:rPr>
        <w:footnoteRef/>
      </w:r>
      <w:r w:rsidRPr="00C62CA0">
        <w:t xml:space="preserve"> Hoewel het Verenigd Koninkrijk niet meer tot de EU behoort is het land hier wel meegenomen. </w:t>
      </w:r>
    </w:p>
  </w:footnote>
  <w:footnote w:id="11">
    <w:p w:rsidR="00C22990" w:rsidRPr="00C62CA0" w:rsidRDefault="00C22990" w:rsidP="00C22990">
      <w:pPr>
        <w:pStyle w:val="Voetnoottekst"/>
        <w:spacing w:line="240" w:lineRule="auto"/>
      </w:pPr>
      <w:r w:rsidRPr="00C62CA0">
        <w:rPr>
          <w:rStyle w:val="Voetnootmarkering"/>
        </w:rPr>
        <w:footnoteRef/>
      </w:r>
      <w:r w:rsidRPr="00C62CA0">
        <w:t xml:space="preserve"> Maar dit cijfer is heel onzeker in verband met het grote aantal vluchtelingen</w:t>
      </w:r>
    </w:p>
  </w:footnote>
  <w:footnote w:id="12">
    <w:p w:rsidR="00C22990" w:rsidRPr="00C62CA0" w:rsidRDefault="00C22990" w:rsidP="00C22990">
      <w:pPr>
        <w:pStyle w:val="Voetnoottekst"/>
        <w:spacing w:line="240" w:lineRule="auto"/>
      </w:pPr>
      <w:r w:rsidRPr="00C62CA0">
        <w:rPr>
          <w:rStyle w:val="Voetnootmarkering"/>
        </w:rPr>
        <w:footnoteRef/>
      </w:r>
      <w:r w:rsidRPr="00C62CA0">
        <w:t xml:space="preserve"> Op lange termijn kan de zeespiegelstijging overigens ook voor Nederland significante binnenlandse migratiestromen veroorzaken.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E95D20"/>
    <w:multiLevelType w:val="multilevel"/>
    <w:tmpl w:val="496E7141"/>
    <w:name w:val="BOR_nummering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D08FDE5"/>
    <w:multiLevelType w:val="multilevel"/>
    <w:tmpl w:val="FACBD7B4"/>
    <w:name w:val="BOR_nummering2"/>
    <w:lvl w:ilvl="0">
      <w:start w:val="1"/>
      <w:numFmt w:val="decimal"/>
      <w:pStyle w:val="BORParagraaftitel"/>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40654A1"/>
    <w:multiLevelType w:val="multilevel"/>
    <w:tmpl w:val="598D3A1C"/>
    <w:name w:val="BOR-Notitie-Nummering"/>
    <w:lvl w:ilvl="0">
      <w:start w:val="1"/>
      <w:numFmt w:val="decimal"/>
      <w:pStyle w:val="BOR-NotitieKop1"/>
      <w:lvlText w:val="%1"/>
      <w:lvlJc w:val="left"/>
      <w:pPr>
        <w:ind w:left="440" w:hanging="440"/>
      </w:pPr>
    </w:lvl>
    <w:lvl w:ilvl="1">
      <w:start w:val="1"/>
      <w:numFmt w:val="decimal"/>
      <w:pStyle w:val="BOR-NotitieKop2"/>
      <w:lvlText w:val="%1.%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E7E507E"/>
    <w:multiLevelType w:val="multilevel"/>
    <w:tmpl w:val="CA64E0F3"/>
    <w:name w:val="BOR_Nummering"/>
    <w:lvl w:ilvl="0">
      <w:start w:val="1"/>
      <w:numFmt w:val="decimal"/>
      <w:lvlText w:val="%1"/>
      <w:lvlJc w:val="left"/>
      <w:pPr>
        <w:ind w:left="680" w:hanging="680"/>
      </w:pPr>
    </w:lvl>
    <w:lvl w:ilvl="1">
      <w:start w:val="1"/>
      <w:numFmt w:val="decimal"/>
      <w:pStyle w:val="BORSubparagraaf"/>
      <w:lvlText w:val="%1.%2."/>
      <w:lvlJc w:val="left"/>
      <w:pPr>
        <w:ind w:left="680" w:hanging="680"/>
      </w:pPr>
    </w:lvl>
    <w:lvl w:ilvl="2">
      <w:start w:val="1"/>
      <w:numFmt w:val="decimal"/>
      <w:pStyle w:val="BORSubSub"/>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374ADE1"/>
    <w:multiLevelType w:val="multilevel"/>
    <w:tmpl w:val="214A992C"/>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5626B45"/>
    <w:multiLevelType w:val="multilevel"/>
    <w:tmpl w:val="E083A631"/>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EE5663"/>
    <w:multiLevelType w:val="hybridMultilevel"/>
    <w:tmpl w:val="B8EE237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010D50D6"/>
    <w:multiLevelType w:val="multilevel"/>
    <w:tmpl w:val="EBEC708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BF3E74"/>
    <w:multiLevelType w:val="hybridMultilevel"/>
    <w:tmpl w:val="2D069714"/>
    <w:lvl w:ilvl="0" w:tplc="53DA2996">
      <w:start w:val="10"/>
      <w:numFmt w:val="bullet"/>
      <w:lvlText w:val="-"/>
      <w:lvlJc w:val="left"/>
      <w:pPr>
        <w:ind w:left="360" w:hanging="360"/>
      </w:pPr>
      <w:rPr>
        <w:rFonts w:ascii="Cambria" w:eastAsiaTheme="minorHAnsi" w:hAnsi="Cambri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88D8E1D"/>
    <w:multiLevelType w:val="multilevel"/>
    <w:tmpl w:val="BA1223D9"/>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6A6579"/>
    <w:multiLevelType w:val="hybridMultilevel"/>
    <w:tmpl w:val="448896C2"/>
    <w:lvl w:ilvl="0" w:tplc="53DA2996">
      <w:start w:val="10"/>
      <w:numFmt w:val="bullet"/>
      <w:lvlText w:val="-"/>
      <w:lvlJc w:val="left"/>
      <w:pPr>
        <w:ind w:left="360" w:hanging="360"/>
      </w:pPr>
      <w:rPr>
        <w:rFonts w:ascii="Cambria" w:eastAsiaTheme="minorHAnsi" w:hAnsi="Cambri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D170E8D"/>
    <w:multiLevelType w:val="hybridMultilevel"/>
    <w:tmpl w:val="7DE2E4F8"/>
    <w:lvl w:ilvl="0" w:tplc="B8EE2C5E">
      <w:numFmt w:val="bullet"/>
      <w:lvlText w:val=""/>
      <w:lvlJc w:val="left"/>
      <w:pPr>
        <w:ind w:left="360" w:hanging="360"/>
      </w:pPr>
      <w:rPr>
        <w:rFonts w:ascii="Symbol" w:eastAsia="DejaVu Sans" w:hAnsi="Symbol"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03763C7"/>
    <w:multiLevelType w:val="hybridMultilevel"/>
    <w:tmpl w:val="2C7CEB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A5D4D24"/>
    <w:multiLevelType w:val="hybridMultilevel"/>
    <w:tmpl w:val="69ECE02C"/>
    <w:lvl w:ilvl="0" w:tplc="AA585CC0">
      <w:start w:val="1"/>
      <w:numFmt w:val="bullet"/>
      <w:lvlText w:val=""/>
      <w:lvlJc w:val="left"/>
      <w:pPr>
        <w:ind w:left="360" w:hanging="360"/>
      </w:pPr>
      <w:rPr>
        <w:rFonts w:ascii="Symbol" w:hAnsi="Symbol" w:hint="default"/>
        <w:lang w:val="nl-N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ABD4033"/>
    <w:multiLevelType w:val="hybridMultilevel"/>
    <w:tmpl w:val="299C9CBE"/>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C6B455A"/>
    <w:multiLevelType w:val="hybridMultilevel"/>
    <w:tmpl w:val="D21060C2"/>
    <w:lvl w:ilvl="0" w:tplc="FDE60382">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EEA0FEC"/>
    <w:multiLevelType w:val="hybridMultilevel"/>
    <w:tmpl w:val="FFB698F4"/>
    <w:lvl w:ilvl="0" w:tplc="53DA2996">
      <w:start w:val="10"/>
      <w:numFmt w:val="bullet"/>
      <w:lvlText w:val="-"/>
      <w:lvlJc w:val="left"/>
      <w:pPr>
        <w:ind w:left="360" w:hanging="360"/>
      </w:pPr>
      <w:rPr>
        <w:rFonts w:ascii="Cambria" w:eastAsiaTheme="minorHAnsi" w:hAnsi="Cambri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4600DBC"/>
    <w:multiLevelType w:val="hybridMultilevel"/>
    <w:tmpl w:val="D06671B4"/>
    <w:lvl w:ilvl="0" w:tplc="AA585CC0">
      <w:start w:val="1"/>
      <w:numFmt w:val="bullet"/>
      <w:lvlText w:val=""/>
      <w:lvlJc w:val="left"/>
      <w:pPr>
        <w:ind w:left="360" w:hanging="360"/>
      </w:pPr>
      <w:rPr>
        <w:rFonts w:ascii="Symbol" w:hAnsi="Symbol" w:hint="default"/>
        <w:lang w:val="nl-NL"/>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72675FB"/>
    <w:multiLevelType w:val="hybridMultilevel"/>
    <w:tmpl w:val="4F74744A"/>
    <w:lvl w:ilvl="0" w:tplc="B8CC1B3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7550FA"/>
    <w:multiLevelType w:val="multilevel"/>
    <w:tmpl w:val="562A5C66"/>
    <w:name w:val="Onderzoeksrapport Koppen"/>
    <w:lvl w:ilvl="0">
      <w:start w:val="1"/>
      <w:numFmt w:val="decimal"/>
      <w:pStyle w:val="OnderzoeksrapportKop1"/>
      <w:lvlText w:val="%1"/>
      <w:lvlJc w:val="left"/>
      <w:pPr>
        <w:ind w:left="560" w:hanging="560"/>
      </w:pPr>
    </w:lvl>
    <w:lvl w:ilvl="1">
      <w:start w:val="1"/>
      <w:numFmt w:val="decimal"/>
      <w:pStyle w:val="OnderzoeksrapportKop2"/>
      <w:lvlText w:val="%1.%2"/>
      <w:lvlJc w:val="left"/>
      <w:pPr>
        <w:ind w:left="560" w:hanging="560"/>
      </w:pPr>
    </w:lvl>
    <w:lvl w:ilvl="2">
      <w:start w:val="1"/>
      <w:numFmt w:val="decimal"/>
      <w:pStyle w:val="Onderzoeks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0A96468"/>
    <w:multiLevelType w:val="hybridMultilevel"/>
    <w:tmpl w:val="90F80602"/>
    <w:lvl w:ilvl="0" w:tplc="53DA2996">
      <w:start w:val="10"/>
      <w:numFmt w:val="bullet"/>
      <w:lvlText w:val="-"/>
      <w:lvlJc w:val="left"/>
      <w:pPr>
        <w:ind w:left="360" w:hanging="360"/>
      </w:pPr>
      <w:rPr>
        <w:rFonts w:ascii="Cambria" w:eastAsiaTheme="minorHAnsi" w:hAnsi="Cambri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B232EF2"/>
    <w:multiLevelType w:val="multilevel"/>
    <w:tmpl w:val="28165E2E"/>
    <w:lvl w:ilvl="0">
      <w:start w:val="1"/>
      <w:numFmt w:val="decimal"/>
      <w:pStyle w:val="Kop1"/>
      <w:lvlText w:val="%1."/>
      <w:lvlJc w:val="left"/>
      <w:pPr>
        <w:ind w:left="567" w:hanging="567"/>
      </w:pPr>
      <w:rPr>
        <w:rFonts w:hint="default"/>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pStyle w:val="Kop4"/>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lvlText w:val="%8.%1."/>
      <w:lvlJc w:val="left"/>
      <w:pPr>
        <w:ind w:left="3744" w:hanging="1224"/>
      </w:pPr>
      <w:rPr>
        <w:rFonts w:hint="default"/>
      </w:rPr>
    </w:lvl>
    <w:lvl w:ilvl="8">
      <w:start w:val="1"/>
      <w:numFmt w:val="decimal"/>
      <w:suff w:val="space"/>
      <w:lvlText w:val="%9.%1.%2."/>
      <w:lvlJc w:val="left"/>
      <w:pPr>
        <w:ind w:left="4320" w:hanging="1440"/>
      </w:pPr>
      <w:rPr>
        <w:rFonts w:hint="default"/>
      </w:rPr>
    </w:lvl>
  </w:abstractNum>
  <w:abstractNum w:abstractNumId="22" w15:restartNumberingAfterBreak="0">
    <w:nsid w:val="7C1D3B5F"/>
    <w:multiLevelType w:val="hybridMultilevel"/>
    <w:tmpl w:val="C3C29E3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7FA59F87"/>
    <w:multiLevelType w:val="multilevel"/>
    <w:tmpl w:val="33827568"/>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1"/>
  </w:num>
  <w:num w:numId="4">
    <w:abstractNumId w:val="2"/>
  </w:num>
  <w:num w:numId="5">
    <w:abstractNumId w:val="19"/>
  </w:num>
  <w:num w:numId="6">
    <w:abstractNumId w:val="23"/>
  </w:num>
  <w:num w:numId="7">
    <w:abstractNumId w:val="7"/>
  </w:num>
  <w:num w:numId="8">
    <w:abstractNumId w:val="9"/>
  </w:num>
  <w:num w:numId="9">
    <w:abstractNumId w:val="21"/>
  </w:num>
  <w:num w:numId="10">
    <w:abstractNumId w:val="22"/>
  </w:num>
  <w:num w:numId="11">
    <w:abstractNumId w:val="20"/>
  </w:num>
  <w:num w:numId="12">
    <w:abstractNumId w:val="16"/>
  </w:num>
  <w:num w:numId="13">
    <w:abstractNumId w:val="10"/>
  </w:num>
  <w:num w:numId="14">
    <w:abstractNumId w:val="8"/>
  </w:num>
  <w:num w:numId="15">
    <w:abstractNumId w:val="6"/>
  </w:num>
  <w:num w:numId="16">
    <w:abstractNumId w:val="11"/>
  </w:num>
  <w:num w:numId="17">
    <w:abstractNumId w:val="15"/>
  </w:num>
  <w:num w:numId="18">
    <w:abstractNumId w:val="12"/>
  </w:num>
  <w:num w:numId="19">
    <w:abstractNumId w:val="14"/>
  </w:num>
  <w:num w:numId="20">
    <w:abstractNumId w:val="17"/>
  </w:num>
  <w:num w:numId="21">
    <w:abstractNumId w:val="13"/>
  </w:num>
  <w:num w:numId="22">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6DA"/>
    <w:rsid w:val="0000186D"/>
    <w:rsid w:val="000037A4"/>
    <w:rsid w:val="000077B4"/>
    <w:rsid w:val="00011371"/>
    <w:rsid w:val="000115C7"/>
    <w:rsid w:val="00034EE8"/>
    <w:rsid w:val="00067E2B"/>
    <w:rsid w:val="000773A0"/>
    <w:rsid w:val="00090EA2"/>
    <w:rsid w:val="000A31CE"/>
    <w:rsid w:val="000A3235"/>
    <w:rsid w:val="000A5065"/>
    <w:rsid w:val="000D1A25"/>
    <w:rsid w:val="000D353B"/>
    <w:rsid w:val="000F5EE8"/>
    <w:rsid w:val="000F60D1"/>
    <w:rsid w:val="00100BDB"/>
    <w:rsid w:val="00115844"/>
    <w:rsid w:val="001342A4"/>
    <w:rsid w:val="0013564C"/>
    <w:rsid w:val="001522D1"/>
    <w:rsid w:val="00161D26"/>
    <w:rsid w:val="001840D9"/>
    <w:rsid w:val="001A293C"/>
    <w:rsid w:val="001B61E0"/>
    <w:rsid w:val="001B674E"/>
    <w:rsid w:val="001B745E"/>
    <w:rsid w:val="001D1C21"/>
    <w:rsid w:val="001F1100"/>
    <w:rsid w:val="002048F9"/>
    <w:rsid w:val="00217B6D"/>
    <w:rsid w:val="00225FCC"/>
    <w:rsid w:val="0023548C"/>
    <w:rsid w:val="00252557"/>
    <w:rsid w:val="002527E7"/>
    <w:rsid w:val="00255F91"/>
    <w:rsid w:val="00256BCF"/>
    <w:rsid w:val="00265262"/>
    <w:rsid w:val="002658DC"/>
    <w:rsid w:val="00276140"/>
    <w:rsid w:val="0028029D"/>
    <w:rsid w:val="00280769"/>
    <w:rsid w:val="0028242D"/>
    <w:rsid w:val="002A1861"/>
    <w:rsid w:val="002A43D3"/>
    <w:rsid w:val="002A6367"/>
    <w:rsid w:val="002A68FA"/>
    <w:rsid w:val="002C08C8"/>
    <w:rsid w:val="002C3960"/>
    <w:rsid w:val="002C6B15"/>
    <w:rsid w:val="002D1EFF"/>
    <w:rsid w:val="002E09E3"/>
    <w:rsid w:val="002E3D1C"/>
    <w:rsid w:val="002E45C0"/>
    <w:rsid w:val="002F3FE7"/>
    <w:rsid w:val="00304B84"/>
    <w:rsid w:val="003066CE"/>
    <w:rsid w:val="00324512"/>
    <w:rsid w:val="00332A99"/>
    <w:rsid w:val="0033659C"/>
    <w:rsid w:val="0034170E"/>
    <w:rsid w:val="003573AE"/>
    <w:rsid w:val="003658AA"/>
    <w:rsid w:val="00367325"/>
    <w:rsid w:val="0037389F"/>
    <w:rsid w:val="0038240A"/>
    <w:rsid w:val="00382AA9"/>
    <w:rsid w:val="00390137"/>
    <w:rsid w:val="003922D8"/>
    <w:rsid w:val="003A23D7"/>
    <w:rsid w:val="003A4641"/>
    <w:rsid w:val="003F54BB"/>
    <w:rsid w:val="00400BFC"/>
    <w:rsid w:val="00425844"/>
    <w:rsid w:val="00451C79"/>
    <w:rsid w:val="00464AF4"/>
    <w:rsid w:val="0046768A"/>
    <w:rsid w:val="00483BDB"/>
    <w:rsid w:val="0049442C"/>
    <w:rsid w:val="00495ED5"/>
    <w:rsid w:val="004A1913"/>
    <w:rsid w:val="004A3908"/>
    <w:rsid w:val="004B1329"/>
    <w:rsid w:val="004D1D08"/>
    <w:rsid w:val="004D323B"/>
    <w:rsid w:val="004E5C2B"/>
    <w:rsid w:val="004E797F"/>
    <w:rsid w:val="004F7989"/>
    <w:rsid w:val="005011B4"/>
    <w:rsid w:val="0050131E"/>
    <w:rsid w:val="00512F47"/>
    <w:rsid w:val="005173FB"/>
    <w:rsid w:val="0054136B"/>
    <w:rsid w:val="00547BB1"/>
    <w:rsid w:val="00550AD6"/>
    <w:rsid w:val="00573D87"/>
    <w:rsid w:val="00576BBF"/>
    <w:rsid w:val="005A217F"/>
    <w:rsid w:val="005A4BEF"/>
    <w:rsid w:val="005B5A77"/>
    <w:rsid w:val="005C627A"/>
    <w:rsid w:val="005D0A76"/>
    <w:rsid w:val="005D6349"/>
    <w:rsid w:val="0060437D"/>
    <w:rsid w:val="006113A3"/>
    <w:rsid w:val="006231D3"/>
    <w:rsid w:val="00637E40"/>
    <w:rsid w:val="00640B0A"/>
    <w:rsid w:val="006417D3"/>
    <w:rsid w:val="006461B0"/>
    <w:rsid w:val="00657A15"/>
    <w:rsid w:val="0066543F"/>
    <w:rsid w:val="006705B1"/>
    <w:rsid w:val="0067551E"/>
    <w:rsid w:val="00680779"/>
    <w:rsid w:val="0069270C"/>
    <w:rsid w:val="006959D6"/>
    <w:rsid w:val="006A3EAC"/>
    <w:rsid w:val="006A5065"/>
    <w:rsid w:val="006A6679"/>
    <w:rsid w:val="006B55B4"/>
    <w:rsid w:val="006C7E0F"/>
    <w:rsid w:val="006D491D"/>
    <w:rsid w:val="006D52EB"/>
    <w:rsid w:val="006D60ED"/>
    <w:rsid w:val="006E3271"/>
    <w:rsid w:val="006E5176"/>
    <w:rsid w:val="006E752D"/>
    <w:rsid w:val="006E7CEF"/>
    <w:rsid w:val="006F5075"/>
    <w:rsid w:val="006F6C44"/>
    <w:rsid w:val="0070358B"/>
    <w:rsid w:val="00713843"/>
    <w:rsid w:val="007157FF"/>
    <w:rsid w:val="007164E1"/>
    <w:rsid w:val="007219BD"/>
    <w:rsid w:val="00730B37"/>
    <w:rsid w:val="00736081"/>
    <w:rsid w:val="00741894"/>
    <w:rsid w:val="0075210E"/>
    <w:rsid w:val="00755C39"/>
    <w:rsid w:val="0079077B"/>
    <w:rsid w:val="007A17BB"/>
    <w:rsid w:val="007B0448"/>
    <w:rsid w:val="007B4AC4"/>
    <w:rsid w:val="007D5F62"/>
    <w:rsid w:val="007D6497"/>
    <w:rsid w:val="007D64F5"/>
    <w:rsid w:val="007E6806"/>
    <w:rsid w:val="007F1900"/>
    <w:rsid w:val="00804EBF"/>
    <w:rsid w:val="00815D9D"/>
    <w:rsid w:val="008313A5"/>
    <w:rsid w:val="00861DFA"/>
    <w:rsid w:val="0087732E"/>
    <w:rsid w:val="00880C62"/>
    <w:rsid w:val="00896DD2"/>
    <w:rsid w:val="008A0734"/>
    <w:rsid w:val="008C139C"/>
    <w:rsid w:val="008E2D13"/>
    <w:rsid w:val="008F207A"/>
    <w:rsid w:val="008F2A27"/>
    <w:rsid w:val="0090720C"/>
    <w:rsid w:val="00913F97"/>
    <w:rsid w:val="009229D7"/>
    <w:rsid w:val="00932036"/>
    <w:rsid w:val="00953314"/>
    <w:rsid w:val="0096747E"/>
    <w:rsid w:val="00985BB7"/>
    <w:rsid w:val="0099076F"/>
    <w:rsid w:val="009A21BC"/>
    <w:rsid w:val="009A66BD"/>
    <w:rsid w:val="009B037A"/>
    <w:rsid w:val="009B38E3"/>
    <w:rsid w:val="009B7390"/>
    <w:rsid w:val="009C3787"/>
    <w:rsid w:val="009C7BBB"/>
    <w:rsid w:val="009D31B4"/>
    <w:rsid w:val="009D5544"/>
    <w:rsid w:val="009F5F5A"/>
    <w:rsid w:val="009F6C71"/>
    <w:rsid w:val="009F71C6"/>
    <w:rsid w:val="00A106AC"/>
    <w:rsid w:val="00A2082F"/>
    <w:rsid w:val="00A31C88"/>
    <w:rsid w:val="00A37EC8"/>
    <w:rsid w:val="00A52EC1"/>
    <w:rsid w:val="00A54B9E"/>
    <w:rsid w:val="00A556F8"/>
    <w:rsid w:val="00A770AB"/>
    <w:rsid w:val="00A95653"/>
    <w:rsid w:val="00AA6647"/>
    <w:rsid w:val="00AA7AE9"/>
    <w:rsid w:val="00AD74E8"/>
    <w:rsid w:val="00AE2928"/>
    <w:rsid w:val="00AE7B5D"/>
    <w:rsid w:val="00AF0CD4"/>
    <w:rsid w:val="00B02671"/>
    <w:rsid w:val="00B23A9B"/>
    <w:rsid w:val="00B303B4"/>
    <w:rsid w:val="00B7223A"/>
    <w:rsid w:val="00B9324B"/>
    <w:rsid w:val="00B93563"/>
    <w:rsid w:val="00BB67B1"/>
    <w:rsid w:val="00BE1359"/>
    <w:rsid w:val="00BF0431"/>
    <w:rsid w:val="00BF4703"/>
    <w:rsid w:val="00C142DC"/>
    <w:rsid w:val="00C15C05"/>
    <w:rsid w:val="00C22990"/>
    <w:rsid w:val="00C37B43"/>
    <w:rsid w:val="00C43CCD"/>
    <w:rsid w:val="00C573B1"/>
    <w:rsid w:val="00C62CA0"/>
    <w:rsid w:val="00C635D0"/>
    <w:rsid w:val="00C93DDA"/>
    <w:rsid w:val="00C97BB2"/>
    <w:rsid w:val="00CA033D"/>
    <w:rsid w:val="00CA27A2"/>
    <w:rsid w:val="00CA7948"/>
    <w:rsid w:val="00CB1D70"/>
    <w:rsid w:val="00CB4096"/>
    <w:rsid w:val="00CC104D"/>
    <w:rsid w:val="00CC2B2C"/>
    <w:rsid w:val="00CE5C72"/>
    <w:rsid w:val="00CF58DB"/>
    <w:rsid w:val="00CF78A7"/>
    <w:rsid w:val="00D000F5"/>
    <w:rsid w:val="00D0555B"/>
    <w:rsid w:val="00D25F96"/>
    <w:rsid w:val="00D31129"/>
    <w:rsid w:val="00D34BBC"/>
    <w:rsid w:val="00D453C1"/>
    <w:rsid w:val="00D52D37"/>
    <w:rsid w:val="00D54A0B"/>
    <w:rsid w:val="00D60C3B"/>
    <w:rsid w:val="00D72648"/>
    <w:rsid w:val="00D8059C"/>
    <w:rsid w:val="00DB4A64"/>
    <w:rsid w:val="00DC38AE"/>
    <w:rsid w:val="00DD6616"/>
    <w:rsid w:val="00DD6C82"/>
    <w:rsid w:val="00DD79BB"/>
    <w:rsid w:val="00E12026"/>
    <w:rsid w:val="00E16ABC"/>
    <w:rsid w:val="00E36CA3"/>
    <w:rsid w:val="00E36F3C"/>
    <w:rsid w:val="00E406BA"/>
    <w:rsid w:val="00E42B3A"/>
    <w:rsid w:val="00E46EC3"/>
    <w:rsid w:val="00E60883"/>
    <w:rsid w:val="00E621A8"/>
    <w:rsid w:val="00E64147"/>
    <w:rsid w:val="00E7545E"/>
    <w:rsid w:val="00E91732"/>
    <w:rsid w:val="00E928CB"/>
    <w:rsid w:val="00E956DA"/>
    <w:rsid w:val="00EA6EBF"/>
    <w:rsid w:val="00EB1276"/>
    <w:rsid w:val="00EB3CBB"/>
    <w:rsid w:val="00EB48E5"/>
    <w:rsid w:val="00EC24DE"/>
    <w:rsid w:val="00EC753A"/>
    <w:rsid w:val="00EC7C47"/>
    <w:rsid w:val="00EE347C"/>
    <w:rsid w:val="00EE6F18"/>
    <w:rsid w:val="00F01ECD"/>
    <w:rsid w:val="00F0475D"/>
    <w:rsid w:val="00F21F4A"/>
    <w:rsid w:val="00F408DD"/>
    <w:rsid w:val="00F51982"/>
    <w:rsid w:val="00F52989"/>
    <w:rsid w:val="00F550AE"/>
    <w:rsid w:val="00F70851"/>
    <w:rsid w:val="00F72F11"/>
    <w:rsid w:val="00F7789F"/>
    <w:rsid w:val="00F86F33"/>
    <w:rsid w:val="00F95363"/>
    <w:rsid w:val="00F95EE1"/>
    <w:rsid w:val="00FA18B6"/>
    <w:rsid w:val="00FB2826"/>
    <w:rsid w:val="00FC3BA7"/>
    <w:rsid w:val="00FD7A29"/>
    <w:rsid w:val="00FE3B6F"/>
    <w:rsid w:val="00FF7C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5023B"/>
  <w15:docId w15:val="{4C5462CC-8184-46DB-AE6B-C1F8E3D9E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83" w:lineRule="exact"/>
    </w:pPr>
    <w:rPr>
      <w:rFonts w:ascii="Verdana" w:hAnsi="Verdana"/>
      <w:color w:val="000000"/>
      <w:sz w:val="18"/>
      <w:szCs w:val="18"/>
    </w:rPr>
  </w:style>
  <w:style w:type="paragraph" w:styleId="Kop1">
    <w:name w:val="heading 1"/>
    <w:basedOn w:val="Standaard"/>
    <w:next w:val="Standaard"/>
    <w:link w:val="Kop1Char"/>
    <w:qFormat/>
    <w:rsid w:val="00547BB1"/>
    <w:pPr>
      <w:keepNext/>
      <w:keepLines/>
      <w:pageBreakBefore/>
      <w:numPr>
        <w:numId w:val="9"/>
      </w:numPr>
      <w:autoSpaceDN/>
      <w:spacing w:after="560" w:line="280" w:lineRule="atLeast"/>
      <w:textAlignment w:val="auto"/>
      <w:outlineLvl w:val="0"/>
    </w:pPr>
    <w:rPr>
      <w:rFonts w:ascii="Arial" w:eastAsiaTheme="majorEastAsia" w:hAnsi="Arial" w:cs="Arial"/>
      <w:b/>
      <w:bCs/>
      <w:color w:val="000000" w:themeColor="text1"/>
      <w:sz w:val="28"/>
      <w:szCs w:val="28"/>
    </w:rPr>
  </w:style>
  <w:style w:type="paragraph" w:styleId="Kop2">
    <w:name w:val="heading 2"/>
    <w:basedOn w:val="Standaard"/>
    <w:next w:val="Standaard"/>
    <w:link w:val="Kop2Char"/>
    <w:unhideWhenUsed/>
    <w:qFormat/>
    <w:rsid w:val="00547BB1"/>
    <w:pPr>
      <w:keepNext/>
      <w:keepLines/>
      <w:numPr>
        <w:ilvl w:val="1"/>
        <w:numId w:val="9"/>
      </w:numPr>
      <w:autoSpaceDN/>
      <w:spacing w:before="280" w:line="280" w:lineRule="atLeast"/>
      <w:textAlignment w:val="auto"/>
      <w:outlineLvl w:val="1"/>
    </w:pPr>
    <w:rPr>
      <w:rFonts w:ascii="Arial" w:eastAsiaTheme="majorEastAsia" w:hAnsi="Arial" w:cs="Arial"/>
      <w:b/>
      <w:bCs/>
      <w:color w:val="000000" w:themeColor="text1"/>
      <w:sz w:val="22"/>
      <w:szCs w:val="20"/>
    </w:rPr>
  </w:style>
  <w:style w:type="paragraph" w:styleId="Kop3">
    <w:name w:val="heading 3"/>
    <w:basedOn w:val="Standaard"/>
    <w:next w:val="Standaard"/>
    <w:link w:val="Kop3Char"/>
    <w:unhideWhenUsed/>
    <w:qFormat/>
    <w:rsid w:val="00547BB1"/>
    <w:pPr>
      <w:keepNext/>
      <w:keepLines/>
      <w:numPr>
        <w:ilvl w:val="2"/>
        <w:numId w:val="9"/>
      </w:numPr>
      <w:autoSpaceDN/>
      <w:spacing w:before="200" w:line="280" w:lineRule="atLeast"/>
      <w:textAlignment w:val="auto"/>
      <w:outlineLvl w:val="2"/>
    </w:pPr>
    <w:rPr>
      <w:rFonts w:ascii="Arial" w:eastAsiaTheme="majorEastAsia" w:hAnsi="Arial" w:cs="Arial"/>
      <w:b/>
      <w:bCs/>
      <w:color w:val="000000" w:themeColor="text1"/>
      <w:sz w:val="20"/>
      <w:szCs w:val="24"/>
    </w:rPr>
  </w:style>
  <w:style w:type="paragraph" w:styleId="Kop4">
    <w:name w:val="heading 4"/>
    <w:basedOn w:val="Standaard"/>
    <w:next w:val="Standaard"/>
    <w:link w:val="Kop4Char"/>
    <w:unhideWhenUsed/>
    <w:qFormat/>
    <w:rsid w:val="00547BB1"/>
    <w:pPr>
      <w:keepNext/>
      <w:keepLines/>
      <w:numPr>
        <w:ilvl w:val="3"/>
        <w:numId w:val="9"/>
      </w:numPr>
      <w:autoSpaceDN/>
      <w:spacing w:before="200" w:line="280" w:lineRule="atLeast"/>
      <w:textAlignment w:val="auto"/>
      <w:outlineLvl w:val="3"/>
    </w:pPr>
    <w:rPr>
      <w:rFonts w:asciiTheme="majorHAnsi" w:eastAsiaTheme="majorEastAsia" w:hAnsiTheme="majorHAnsi" w:cstheme="majorBidi"/>
      <w:b/>
      <w:bCs/>
      <w:i/>
      <w:iCs/>
      <w:color w:val="4F81BD" w:themeColor="accent1"/>
      <w:sz w:val="20"/>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Agendapuntennummering">
    <w:name w:val="Agendapunten_nummering"/>
    <w:basedOn w:val="Standaard"/>
    <w:next w:val="Standaard"/>
    <w:pPr>
      <w:tabs>
        <w:tab w:val="right" w:pos="1343"/>
        <w:tab w:val="left" w:pos="1440"/>
      </w:tabs>
      <w:spacing w:after="200"/>
    </w:pPr>
    <w:rPr>
      <w:b/>
    </w:rPr>
  </w:style>
  <w:style w:type="paragraph" w:customStyle="1" w:styleId="BORKopje">
    <w:name w:val="BOR_Kopje"/>
    <w:basedOn w:val="Standaard"/>
    <w:next w:val="Standaard"/>
    <w:pPr>
      <w:spacing w:after="180" w:line="284" w:lineRule="exact"/>
    </w:pPr>
    <w:rPr>
      <w:b/>
    </w:rPr>
  </w:style>
  <w:style w:type="paragraph" w:customStyle="1" w:styleId="BORNummering">
    <w:name w:val="BOR_Nummering"/>
    <w:basedOn w:val="Standaard"/>
    <w:next w:val="Standaard"/>
    <w:pPr>
      <w:spacing w:after="180"/>
    </w:pPr>
    <w:rPr>
      <w:b/>
    </w:rPr>
  </w:style>
  <w:style w:type="paragraph" w:customStyle="1" w:styleId="BORnummering2">
    <w:name w:val="BOR_nummering2"/>
    <w:basedOn w:val="Standaard"/>
    <w:next w:val="Standaard"/>
    <w:pPr>
      <w:spacing w:before="240" w:after="240"/>
    </w:pPr>
  </w:style>
  <w:style w:type="paragraph" w:customStyle="1" w:styleId="BORnummering3">
    <w:name w:val="BOR_nummering3"/>
    <w:basedOn w:val="Standaard"/>
    <w:next w:val="Standaard"/>
  </w:style>
  <w:style w:type="paragraph" w:customStyle="1" w:styleId="BORParagraaftitel">
    <w:name w:val="BOR_Paragraaftitel"/>
    <w:basedOn w:val="Standaard"/>
    <w:next w:val="Standaard"/>
    <w:pPr>
      <w:numPr>
        <w:numId w:val="3"/>
      </w:numPr>
      <w:spacing w:after="180" w:line="284" w:lineRule="exact"/>
    </w:pPr>
    <w:rPr>
      <w:b/>
    </w:rPr>
  </w:style>
  <w:style w:type="paragraph" w:customStyle="1" w:styleId="BORSubparagraaf">
    <w:name w:val="BOR_Subparagraaf"/>
    <w:basedOn w:val="Standaard"/>
    <w:next w:val="Standaard"/>
    <w:pPr>
      <w:numPr>
        <w:ilvl w:val="1"/>
        <w:numId w:val="2"/>
      </w:numPr>
      <w:spacing w:after="180"/>
    </w:pPr>
    <w:rPr>
      <w:b/>
    </w:rPr>
  </w:style>
  <w:style w:type="paragraph" w:customStyle="1" w:styleId="BORSubSub">
    <w:name w:val="BOR_SubSub"/>
    <w:basedOn w:val="Standaard"/>
    <w:next w:val="Standaard"/>
    <w:pPr>
      <w:numPr>
        <w:ilvl w:val="2"/>
        <w:numId w:val="2"/>
      </w:numPr>
      <w:spacing w:after="180"/>
    </w:pPr>
    <w:rPr>
      <w:b/>
    </w:rPr>
  </w:style>
  <w:style w:type="paragraph" w:customStyle="1" w:styleId="BOR-NotitieKop1">
    <w:name w:val="BOR-Notitie Kop 1"/>
    <w:basedOn w:val="Standaard"/>
    <w:next w:val="Standaard"/>
    <w:pPr>
      <w:numPr>
        <w:numId w:val="4"/>
      </w:numPr>
      <w:tabs>
        <w:tab w:val="left" w:pos="453"/>
      </w:tabs>
      <w:spacing w:before="220" w:after="220" w:line="240" w:lineRule="exact"/>
    </w:pPr>
    <w:rPr>
      <w:b/>
    </w:rPr>
  </w:style>
  <w:style w:type="paragraph" w:customStyle="1" w:styleId="BOR-NotitieKop2">
    <w:name w:val="BOR-Notitie Kop 2"/>
    <w:basedOn w:val="Standaard"/>
    <w:next w:val="Standaard"/>
    <w:pPr>
      <w:numPr>
        <w:ilvl w:val="1"/>
        <w:numId w:val="4"/>
      </w:numPr>
      <w:tabs>
        <w:tab w:val="left" w:pos="453"/>
      </w:tabs>
      <w:spacing w:before="220" w:after="220" w:line="240" w:lineRule="exact"/>
    </w:pPr>
    <w:rPr>
      <w:b/>
    </w:rPr>
  </w:style>
  <w:style w:type="paragraph" w:customStyle="1" w:styleId="BOR-NotitieKopNummerloos">
    <w:name w:val="BOR-Notitie Kop Nummerloos"/>
    <w:basedOn w:val="Standaard"/>
    <w:next w:val="Standaard"/>
    <w:pPr>
      <w:spacing w:before="220" w:after="220" w:line="240" w:lineRule="exact"/>
    </w:pPr>
    <w:rPr>
      <w:b/>
    </w:rPr>
  </w:style>
  <w:style w:type="paragraph" w:customStyle="1" w:styleId="BOR-Notitie-Nummering">
    <w:name w:val="BOR-Notitie-Nummering"/>
    <w:basedOn w:val="Standaard"/>
    <w:next w:val="Standaard"/>
    <w:pPr>
      <w:spacing w:before="220" w:after="220" w:line="240" w:lineRule="exact"/>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pPr>
      <w:tabs>
        <w:tab w:val="left" w:pos="7795"/>
      </w:tabs>
    </w:pPr>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next w:val="Standaard"/>
    <w:pPr>
      <w:pageBreakBefore/>
      <w:numPr>
        <w:numId w:val="7"/>
      </w:numPr>
      <w:ind w:left="680" w:firstLine="0"/>
    </w:pPr>
    <w:rPr>
      <w:b/>
    </w:rPr>
  </w:style>
  <w:style w:type="paragraph" w:customStyle="1" w:styleId="Lijstniveau2">
    <w:name w:val="Lijst niveau 2"/>
    <w:basedOn w:val="Standaard"/>
    <w:next w:val="Standaard"/>
    <w:pPr>
      <w:numPr>
        <w:ilvl w:val="1"/>
        <w:numId w:val="7"/>
      </w:numPr>
      <w:ind w:left="680" w:firstLine="0"/>
    </w:pPr>
    <w:rPr>
      <w:b/>
    </w:rPr>
  </w:style>
  <w:style w:type="paragraph" w:customStyle="1" w:styleId="Lijstniveau3">
    <w:name w:val="Lijst niveau 3"/>
    <w:basedOn w:val="Standaard"/>
    <w:next w:val="Standaard"/>
    <w:pPr>
      <w:numPr>
        <w:ilvl w:val="2"/>
        <w:numId w:val="7"/>
      </w:numPr>
      <w:ind w:left="680" w:firstLine="0"/>
    </w:pPr>
    <w:rPr>
      <w:b/>
    </w:rPr>
  </w:style>
  <w:style w:type="paragraph" w:customStyle="1" w:styleId="Nummeringagendapunt">
    <w:name w:val="Nummering agendapunt"/>
    <w:basedOn w:val="Standaard"/>
    <w:next w:val="Standaard"/>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1">
    <w:name w:val="Onderzoeksrapport Kop 1"/>
    <w:basedOn w:val="Standaard"/>
    <w:next w:val="Standaard"/>
    <w:pPr>
      <w:pageBreakBefore/>
      <w:numPr>
        <w:numId w:val="5"/>
      </w:numPr>
      <w:tabs>
        <w:tab w:val="left" w:pos="453"/>
      </w:tabs>
      <w:spacing w:before="220" w:after="220" w:line="240" w:lineRule="exact"/>
    </w:pPr>
    <w:rPr>
      <w:b/>
      <w:sz w:val="24"/>
      <w:szCs w:val="24"/>
    </w:rPr>
  </w:style>
  <w:style w:type="paragraph" w:customStyle="1" w:styleId="OnderzoeksrapportKop1zondernummer">
    <w:name w:val="Onderzoeksrapport Kop 1 zonder nummer"/>
    <w:basedOn w:val="Standaard"/>
    <w:next w:val="Standaard"/>
    <w:pPr>
      <w:pageBreakBefore/>
      <w:spacing w:after="220"/>
    </w:pPr>
    <w:rPr>
      <w:b/>
      <w:sz w:val="24"/>
      <w:szCs w:val="24"/>
    </w:rPr>
  </w:style>
  <w:style w:type="paragraph" w:customStyle="1" w:styleId="OnderzoeksrapportKop2">
    <w:name w:val="Onderzoeksrapport Kop 2"/>
    <w:basedOn w:val="Standaard"/>
    <w:next w:val="Standaard"/>
    <w:pPr>
      <w:numPr>
        <w:ilvl w:val="1"/>
        <w:numId w:val="5"/>
      </w:numPr>
      <w:tabs>
        <w:tab w:val="left" w:pos="453"/>
      </w:tabs>
      <w:spacing w:before="220" w:after="220" w:line="240" w:lineRule="exact"/>
    </w:pPr>
    <w:rPr>
      <w:b/>
    </w:rPr>
  </w:style>
  <w:style w:type="paragraph" w:customStyle="1" w:styleId="OnderzoeksrapportKop2zondernummer">
    <w:name w:val="Onderzoeksrapport Kop 2 zonder nummer"/>
    <w:basedOn w:val="Standaard"/>
    <w:next w:val="Standaard"/>
    <w:pPr>
      <w:spacing w:before="240" w:after="240"/>
    </w:pPr>
    <w:rPr>
      <w:b/>
      <w:sz w:val="24"/>
      <w:szCs w:val="24"/>
    </w:rPr>
  </w:style>
  <w:style w:type="paragraph" w:customStyle="1" w:styleId="OnderzoeksrapportKop3">
    <w:name w:val="Onderzoeksrapport Kop 3"/>
    <w:basedOn w:val="Standaard"/>
    <w:next w:val="Standaard"/>
    <w:pPr>
      <w:numPr>
        <w:ilvl w:val="2"/>
        <w:numId w:val="5"/>
      </w:numPr>
      <w:tabs>
        <w:tab w:val="left" w:pos="453"/>
      </w:tabs>
      <w:spacing w:before="220" w:after="220" w:line="240" w:lineRule="exact"/>
    </w:pPr>
    <w:rPr>
      <w:b/>
    </w:rPr>
  </w:style>
  <w:style w:type="paragraph" w:customStyle="1" w:styleId="OnderzoeksrapportKoppen">
    <w:name w:val="Onderzoeksrapport Koppen"/>
    <w:basedOn w:val="Standaard"/>
    <w:next w:val="Standaard"/>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plegnotitieMTBody">
    <w:name w:val="Oplegnotitie_MT_Body"/>
    <w:basedOn w:val="BORKopje"/>
    <w:next w:val="Standaard"/>
    <w:rPr>
      <w:sz w:val="17"/>
      <w:szCs w:val="17"/>
    </w:rPr>
  </w:style>
  <w:style w:type="paragraph" w:customStyle="1" w:styleId="Presidium10ptkoppenvet">
    <w:name w:val="Presidium 10pt koppen vet"/>
    <w:basedOn w:val="Standaard"/>
    <w:next w:val="Standaard"/>
    <w:pPr>
      <w:numPr>
        <w:numId w:val="6"/>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nummering">
    <w:name w:val="Presidium Itemnummering"/>
    <w:basedOn w:val="Standaard"/>
    <w:next w:val="Standaard"/>
    <w:pPr>
      <w:spacing w:before="240" w:after="240"/>
    </w:p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lijst">
    <w:name w:val="Standaardlijst"/>
  </w:style>
  <w:style w:type="paragraph" w:customStyle="1" w:styleId="StandaardtekstPresidium">
    <w:name w:val="Standaardtekst Presidium"/>
    <w:basedOn w:val="Standaard"/>
    <w:next w:val="Standaard"/>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style>
  <w:style w:type="paragraph" w:customStyle="1" w:styleId="Verslagkop">
    <w:name w:val="Verslag_kop"/>
    <w:basedOn w:val="Standaard"/>
    <w:next w:val="Standaard"/>
    <w:pPr>
      <w:spacing w:after="200"/>
    </w:pPr>
    <w:rPr>
      <w:b/>
    </w:rPr>
  </w:style>
  <w:style w:type="paragraph" w:customStyle="1" w:styleId="Verslagnummering">
    <w:name w:val="Verslag_nummering"/>
    <w:rPr>
      <w:rFonts w:ascii="Verdana" w:hAnsi="Verdana"/>
      <w:color w:val="000000"/>
      <w:sz w:val="24"/>
      <w:szCs w:val="24"/>
    </w:rPr>
  </w:style>
  <w:style w:type="paragraph" w:customStyle="1" w:styleId="Verslagpunten">
    <w:name w:val="Verslagpunten"/>
    <w:basedOn w:val="Standaard"/>
    <w:pPr>
      <w:numPr>
        <w:numId w:val="8"/>
      </w:numPr>
      <w:tabs>
        <w:tab w:val="left" w:pos="396"/>
      </w:tabs>
      <w:spacing w:before="240" w:after="240"/>
    </w:pPr>
  </w:style>
  <w:style w:type="paragraph" w:styleId="Voetnoottekst">
    <w:name w:val="footnote text"/>
    <w:basedOn w:val="Standaard"/>
    <w:next w:val="Standaard"/>
    <w:link w:val="VoetnoottekstChar"/>
    <w:uiPriority w:val="99"/>
    <w:rPr>
      <w:sz w:val="13"/>
      <w:szCs w:val="13"/>
    </w:rPr>
  </w:style>
  <w:style w:type="paragraph" w:styleId="Voettekst">
    <w:name w:val="footer"/>
    <w:basedOn w:val="Standaard"/>
    <w:next w:val="Standaard"/>
    <w:link w:val="VoettekstChar"/>
    <w:uiPriority w:val="99"/>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Ballontekst">
    <w:name w:val="Balloon Text"/>
    <w:basedOn w:val="Standaard"/>
    <w:link w:val="BallontekstChar"/>
    <w:uiPriority w:val="99"/>
    <w:semiHidden/>
    <w:unhideWhenUsed/>
    <w:rsid w:val="00E956D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956DA"/>
    <w:rPr>
      <w:rFonts w:ascii="Tahoma" w:hAnsi="Tahoma" w:cs="Tahoma"/>
      <w:color w:val="000000"/>
      <w:sz w:val="16"/>
      <w:szCs w:val="16"/>
    </w:rPr>
  </w:style>
  <w:style w:type="paragraph" w:customStyle="1" w:styleId="Kop-Huisstijl">
    <w:name w:val="Kop - Huisstijl"/>
    <w:basedOn w:val="Standaard"/>
    <w:next w:val="Standaard"/>
    <w:uiPriority w:val="1"/>
    <w:qFormat/>
    <w:rsid w:val="00E956DA"/>
    <w:pPr>
      <w:autoSpaceDN/>
      <w:spacing w:after="180" w:line="284" w:lineRule="exact"/>
      <w:textAlignment w:val="auto"/>
      <w:outlineLvl w:val="0"/>
    </w:pPr>
    <w:rPr>
      <w:rFonts w:eastAsia="Calibri" w:cs="Times New Roman"/>
      <w:b/>
      <w:color w:val="auto"/>
      <w:szCs w:val="17"/>
      <w:lang w:eastAsia="en-US"/>
    </w:rPr>
  </w:style>
  <w:style w:type="character" w:customStyle="1" w:styleId="VoetnoottekstChar">
    <w:name w:val="Voetnoottekst Char"/>
    <w:basedOn w:val="Standaardalinea-lettertype"/>
    <w:link w:val="Voetnoottekst"/>
    <w:uiPriority w:val="99"/>
    <w:locked/>
    <w:rsid w:val="00E956DA"/>
    <w:rPr>
      <w:rFonts w:ascii="Verdana" w:hAnsi="Verdana"/>
      <w:color w:val="000000"/>
      <w:sz w:val="13"/>
      <w:szCs w:val="13"/>
    </w:rPr>
  </w:style>
  <w:style w:type="character" w:styleId="Voetnootmarkering">
    <w:name w:val="footnote reference"/>
    <w:basedOn w:val="Standaardalinea-lettertype"/>
    <w:uiPriority w:val="99"/>
    <w:semiHidden/>
    <w:rsid w:val="00E956DA"/>
    <w:rPr>
      <w:rFonts w:cs="Times New Roman"/>
      <w:vertAlign w:val="superscript"/>
    </w:rPr>
  </w:style>
  <w:style w:type="paragraph" w:styleId="Lijstalinea">
    <w:name w:val="List Paragraph"/>
    <w:basedOn w:val="Standaard"/>
    <w:uiPriority w:val="34"/>
    <w:qFormat/>
    <w:rsid w:val="00E956DA"/>
    <w:pPr>
      <w:autoSpaceDN/>
      <w:spacing w:line="240" w:lineRule="auto"/>
      <w:ind w:left="720"/>
      <w:contextualSpacing/>
      <w:textAlignment w:val="auto"/>
    </w:pPr>
    <w:rPr>
      <w:rFonts w:eastAsia="Calibri" w:cs="Times New Roman"/>
      <w:color w:val="auto"/>
      <w:szCs w:val="22"/>
      <w:lang w:eastAsia="en-US"/>
    </w:rPr>
  </w:style>
  <w:style w:type="character" w:styleId="Hyperlink">
    <w:name w:val="Hyperlink"/>
    <w:basedOn w:val="Standaardalinea-lettertype"/>
    <w:uiPriority w:val="99"/>
    <w:unhideWhenUsed/>
    <w:rsid w:val="00E956DA"/>
    <w:rPr>
      <w:color w:val="0000FF" w:themeColor="hyperlink"/>
      <w:u w:val="single"/>
    </w:rPr>
  </w:style>
  <w:style w:type="character" w:styleId="Verwijzingopmerking">
    <w:name w:val="annotation reference"/>
    <w:basedOn w:val="Standaardalinea-lettertype"/>
    <w:uiPriority w:val="99"/>
    <w:semiHidden/>
    <w:unhideWhenUsed/>
    <w:rsid w:val="00E956DA"/>
    <w:rPr>
      <w:sz w:val="16"/>
      <w:szCs w:val="16"/>
    </w:rPr>
  </w:style>
  <w:style w:type="paragraph" w:styleId="Tekstopmerking">
    <w:name w:val="annotation text"/>
    <w:basedOn w:val="Standaard"/>
    <w:link w:val="TekstopmerkingChar"/>
    <w:uiPriority w:val="99"/>
    <w:semiHidden/>
    <w:unhideWhenUsed/>
    <w:rsid w:val="00E956DA"/>
    <w:pPr>
      <w:autoSpaceDN/>
      <w:spacing w:line="240" w:lineRule="auto"/>
      <w:textAlignment w:val="auto"/>
    </w:pPr>
    <w:rPr>
      <w:rFonts w:eastAsia="Calibri" w:cs="Times New Roman"/>
      <w:color w:val="auto"/>
      <w:sz w:val="20"/>
      <w:szCs w:val="20"/>
      <w:lang w:eastAsia="en-US"/>
    </w:rPr>
  </w:style>
  <w:style w:type="character" w:customStyle="1" w:styleId="TekstopmerkingChar">
    <w:name w:val="Tekst opmerking Char"/>
    <w:basedOn w:val="Standaardalinea-lettertype"/>
    <w:link w:val="Tekstopmerking"/>
    <w:uiPriority w:val="99"/>
    <w:semiHidden/>
    <w:rsid w:val="00E956DA"/>
    <w:rPr>
      <w:rFonts w:ascii="Verdana" w:eastAsia="Calibri" w:hAnsi="Verdana" w:cs="Times New Roman"/>
      <w:lang w:eastAsia="en-US"/>
    </w:rPr>
  </w:style>
  <w:style w:type="paragraph" w:styleId="Koptekst">
    <w:name w:val="header"/>
    <w:basedOn w:val="Standaard"/>
    <w:link w:val="KoptekstChar"/>
    <w:uiPriority w:val="99"/>
    <w:unhideWhenUsed/>
    <w:rsid w:val="00E956D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956DA"/>
    <w:rPr>
      <w:rFonts w:ascii="Verdana" w:hAnsi="Verdana"/>
      <w:color w:val="000000"/>
      <w:sz w:val="18"/>
      <w:szCs w:val="18"/>
    </w:rPr>
  </w:style>
  <w:style w:type="character" w:styleId="GevolgdeHyperlink">
    <w:name w:val="FollowedHyperlink"/>
    <w:basedOn w:val="Standaardalinea-lettertype"/>
    <w:uiPriority w:val="99"/>
    <w:semiHidden/>
    <w:unhideWhenUsed/>
    <w:rsid w:val="003573AE"/>
    <w:rPr>
      <w:color w:val="800080"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4E797F"/>
    <w:pPr>
      <w:autoSpaceDN w:val="0"/>
      <w:textAlignment w:val="baseline"/>
    </w:pPr>
    <w:rPr>
      <w:rFonts w:eastAsia="DejaVu Sans"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4E797F"/>
    <w:rPr>
      <w:rFonts w:ascii="Verdana" w:eastAsia="Calibri" w:hAnsi="Verdana" w:cs="Times New Roman"/>
      <w:b/>
      <w:bCs/>
      <w:color w:val="000000"/>
      <w:lang w:eastAsia="en-US"/>
    </w:rPr>
  </w:style>
  <w:style w:type="character" w:customStyle="1" w:styleId="Kop1Char">
    <w:name w:val="Kop 1 Char"/>
    <w:basedOn w:val="Standaardalinea-lettertype"/>
    <w:link w:val="Kop1"/>
    <w:rsid w:val="00547BB1"/>
    <w:rPr>
      <w:rFonts w:ascii="Arial" w:eastAsiaTheme="majorEastAsia" w:hAnsi="Arial" w:cs="Arial"/>
      <w:b/>
      <w:bCs/>
      <w:color w:val="000000" w:themeColor="text1"/>
      <w:sz w:val="28"/>
      <w:szCs w:val="28"/>
    </w:rPr>
  </w:style>
  <w:style w:type="character" w:customStyle="1" w:styleId="Kop2Char">
    <w:name w:val="Kop 2 Char"/>
    <w:basedOn w:val="Standaardalinea-lettertype"/>
    <w:link w:val="Kop2"/>
    <w:rsid w:val="00547BB1"/>
    <w:rPr>
      <w:rFonts w:ascii="Arial" w:eastAsiaTheme="majorEastAsia" w:hAnsi="Arial" w:cs="Arial"/>
      <w:b/>
      <w:bCs/>
      <w:color w:val="000000" w:themeColor="text1"/>
      <w:sz w:val="22"/>
    </w:rPr>
  </w:style>
  <w:style w:type="character" w:customStyle="1" w:styleId="Kop3Char">
    <w:name w:val="Kop 3 Char"/>
    <w:basedOn w:val="Standaardalinea-lettertype"/>
    <w:link w:val="Kop3"/>
    <w:rsid w:val="00547BB1"/>
    <w:rPr>
      <w:rFonts w:ascii="Arial" w:eastAsiaTheme="majorEastAsia" w:hAnsi="Arial" w:cs="Arial"/>
      <w:b/>
      <w:bCs/>
      <w:color w:val="000000" w:themeColor="text1"/>
      <w:szCs w:val="24"/>
    </w:rPr>
  </w:style>
  <w:style w:type="character" w:customStyle="1" w:styleId="Kop4Char">
    <w:name w:val="Kop 4 Char"/>
    <w:basedOn w:val="Standaardalinea-lettertype"/>
    <w:link w:val="Kop4"/>
    <w:rsid w:val="00547BB1"/>
    <w:rPr>
      <w:rFonts w:asciiTheme="majorHAnsi" w:eastAsiaTheme="majorEastAsia" w:hAnsiTheme="majorHAnsi" w:cstheme="majorBidi"/>
      <w:b/>
      <w:bCs/>
      <w:i/>
      <w:iCs/>
      <w:color w:val="4F81BD" w:themeColor="accent1"/>
      <w:szCs w:val="24"/>
    </w:rPr>
  </w:style>
  <w:style w:type="paragraph" w:styleId="Normaalweb">
    <w:name w:val="Normal (Web)"/>
    <w:basedOn w:val="Standaard"/>
    <w:uiPriority w:val="99"/>
    <w:unhideWhenUsed/>
    <w:rsid w:val="00EE6F18"/>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recordsitemcontenttext">
    <w:name w:val="records__item__content__text"/>
    <w:basedOn w:val="Standaard"/>
    <w:rsid w:val="00EE6F18"/>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table" w:styleId="Tabelraster">
    <w:name w:val="Table Grid"/>
    <w:basedOn w:val="Standaardtabel"/>
    <w:uiPriority w:val="59"/>
    <w:rsid w:val="00FC3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uiPriority w:val="99"/>
    <w:rsid w:val="002A43D3"/>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58708">
      <w:bodyDiv w:val="1"/>
      <w:marLeft w:val="0"/>
      <w:marRight w:val="0"/>
      <w:marTop w:val="0"/>
      <w:marBottom w:val="0"/>
      <w:divBdr>
        <w:top w:val="none" w:sz="0" w:space="0" w:color="auto"/>
        <w:left w:val="none" w:sz="0" w:space="0" w:color="auto"/>
        <w:bottom w:val="none" w:sz="0" w:space="0" w:color="auto"/>
        <w:right w:val="none" w:sz="0" w:space="0" w:color="auto"/>
      </w:divBdr>
    </w:div>
    <w:div w:id="351298856">
      <w:bodyDiv w:val="1"/>
      <w:marLeft w:val="0"/>
      <w:marRight w:val="0"/>
      <w:marTop w:val="0"/>
      <w:marBottom w:val="0"/>
      <w:divBdr>
        <w:top w:val="none" w:sz="0" w:space="0" w:color="auto"/>
        <w:left w:val="none" w:sz="0" w:space="0" w:color="auto"/>
        <w:bottom w:val="none" w:sz="0" w:space="0" w:color="auto"/>
        <w:right w:val="none" w:sz="0" w:space="0" w:color="auto"/>
      </w:divBdr>
    </w:div>
    <w:div w:id="1754890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hart" Target="charts/chart3.xml" Id="rId13" /><Relationship Type="http://schemas.openxmlformats.org/officeDocument/2006/relationships/chart" Target="charts/chart8.xml" Id="rId18" /><Relationship Type="http://schemas.openxmlformats.org/officeDocument/2006/relationships/hyperlink" Target="https://publ.nidi.nl/output/2020/nidi-factsheet-bevolking-2050-in-beeld.pdf" TargetMode="External" Id="rId26" /><Relationship Type="http://schemas.openxmlformats.org/officeDocument/2006/relationships/hyperlink" Target="https://population-europe.eu/policy-brief/broken-arms" TargetMode="External" Id="rId21" /><Relationship Type="http://schemas.openxmlformats.org/officeDocument/2006/relationships/theme" Target="theme/theme1.xml" Id="rId34" /><Relationship Type="http://schemas.openxmlformats.org/officeDocument/2006/relationships/settings" Target="settings.xml" Id="rId7" /><Relationship Type="http://schemas.openxmlformats.org/officeDocument/2006/relationships/chart" Target="charts/chart2.xml" Id="rId12" /><Relationship Type="http://schemas.openxmlformats.org/officeDocument/2006/relationships/chart" Target="charts/chart7.xml" Id="rId17" /><Relationship Type="http://schemas.openxmlformats.org/officeDocument/2006/relationships/hyperlink" Target="https://publ.nidi.nl/output/2020/nidi-cbs-2020-bevolking-2050-in-beeld.pdf" TargetMode="External" Id="rId25" /><Relationship Type="http://schemas.openxmlformats.org/officeDocument/2006/relationships/fontTable" Target="fontTable.xml" Id="rId33" /><Relationship Type="http://schemas.openxmlformats.org/officeDocument/2006/relationships/chart" Target="charts/chart6.xml" Id="rId16" /><Relationship Type="http://schemas.openxmlformats.org/officeDocument/2006/relationships/chart" Target="charts/chart10.xml" Id="rId20" /><Relationship Type="http://schemas.openxmlformats.org/officeDocument/2006/relationships/hyperlink" Target="https://www.tudelft.nl/citg/over-faculteit/afdelingen/watermanagement/research/chairs/water-resources/water-resources-management/blog/blog-3-one-meter-of-sea-level-rise-26-million-additional-dutch-people-living-below-sea-level/" TargetMode="External" Id="rId29" /><Relationship Type="http://schemas.openxmlformats.org/officeDocument/2006/relationships/styles" Target="styles.xml" Id="rId6" /><Relationship Type="http://schemas.openxmlformats.org/officeDocument/2006/relationships/chart" Target="charts/chart1.xml" Id="rId11" /><Relationship Type="http://schemas.openxmlformats.org/officeDocument/2006/relationships/hyperlink" Target="https://openknowledge.worldbank.org/handle/10986/29461" TargetMode="External" Id="rId24" /><Relationship Type="http://schemas.openxmlformats.org/officeDocument/2006/relationships/footer" Target="footer1.xml" Id="rId32" /><Relationship Type="http://schemas.openxmlformats.org/officeDocument/2006/relationships/numbering" Target="numbering.xml" Id="rId5" /><Relationship Type="http://schemas.openxmlformats.org/officeDocument/2006/relationships/chart" Target="charts/chart5.xml" Id="rId15" /><Relationship Type="http://schemas.openxmlformats.org/officeDocument/2006/relationships/hyperlink" Target="https://ec.europa.eu/jrc/en/publication/demographic-and-human-capital-scenarios-21st-century-2018-assessment-201-countries" TargetMode="External" Id="rId23" /><Relationship Type="http://schemas.openxmlformats.org/officeDocument/2006/relationships/hyperlink" Target="https://www.guttmacher.org/report/adding-it-up-%20investing-in-sexual-reproductive-health-2019" TargetMode="External" Id="rId28" /><Relationship Type="http://schemas.openxmlformats.org/officeDocument/2006/relationships/endnotes" Target="endnotes.xml" Id="rId10" /><Relationship Type="http://schemas.openxmlformats.org/officeDocument/2006/relationships/chart" Target="charts/chart9.xml" Id="rId19" /><Relationship Type="http://schemas.openxmlformats.org/officeDocument/2006/relationships/hyperlink" Target="https://population.un.org/wpp/Download/Standard/Population/" TargetMode="External" Id="rId31" /><Relationship Type="http://schemas.openxmlformats.org/officeDocument/2006/relationships/footnotes" Target="footnotes.xml" Id="rId9" /><Relationship Type="http://schemas.openxmlformats.org/officeDocument/2006/relationships/chart" Target="charts/chart4.xml" Id="rId14" /><Relationship Type="http://schemas.openxmlformats.org/officeDocument/2006/relationships/hyperlink" Target="https://nidi.nl/demos/sterfte-door-de-coronapandemie/" TargetMode="External" Id="rId22" /><Relationship Type="http://schemas.openxmlformats.org/officeDocument/2006/relationships/hyperlink" Target="https://doi.org/10.1787/persp_glob_dev-2017-en" TargetMode="External" Id="rId27" /><Relationship Type="http://schemas.openxmlformats.org/officeDocument/2006/relationships/hyperlink" Target="https://population.un.org/wup/" TargetMode="External" Id="rId30"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n1207\AppData\Local\Microsoft\Windows\Temporary%20Internet%20Files\Content.IE5\TC6SXBYR\Stafnotitie%20Commissie.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leovanwissen\surfdrive2\AKT%20NIDI\onderzoek\Vraag%20%20Tweede%20Kamer%20buitenland%202020%20\data%20voor%20factsheet.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Users\leovanwissen\surfdrive2\AKT%20NIDI\onderzoek\Vraag%20%20Tweede%20Kamer%20buitenland%202020%20\data%20voor%20factsheet.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Users\leovanwissen\surfdrive2\AKT%20NIDI\onderzoek\Vraag%20%20Tweede%20Kamer%20buitenland%202020%20\data%20voor%20factshe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leovanwissen\surfdrive2\AKT%20NIDI\onderzoek\Vraag%20%20Tweede%20Kamer%20buitenland%202020%20\data%20voor%20factshee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leovanwissen\surfdrive2\AKT%20NIDI\onderzoek\Vraag%20%20Tweede%20Kamer%20buitenland%202020%20\data%20voor%20factshee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Users\leovanwissen\surfdrive2\AKT%20NIDI\onderzoek\Vraag%20%20Tweede%20Kamer%20buitenland%202020%20\data%20voor%20factsheet.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1.xml"/></Relationships>
</file>

<file path=word/charts/_rels/chart6.xml.rels><?xml version="1.0" encoding="UTF-8" standalone="yes"?>
<Relationships xmlns="http://schemas.openxmlformats.org/package/2006/relationships"><Relationship Id="rId3" Type="http://schemas.openxmlformats.org/officeDocument/2006/relationships/oleObject" Target="file:///\\Users\leovanwissen\surfdrive2\AKT%20NIDI\onderzoek\Vraag%20%20Tweede%20Kamer%20buitenland%202020%20\data%20voor%20factsheet.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Users\leovanwissen\surfdrive2\AKT%20NIDI\onderzoek\Vraag%20%20Tweede%20Kamer%20buitenland%202020%20\data%20voor%20factsheet.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Users\leovanwissen\surfdrive2\AKT%20NIDI\onderzoek\Vraag%20%20Tweede%20Kamer%20buitenland%202020%20\data%20voor%20factsheet.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Users\leovanwissen\surfdrive2\AKT%20NIDI\onderzoek\Vraag%20%20Tweede%20Kamer%20buitenland%202020%20\data%20voor%20factsheet.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'Figuur 1'!$C$31</c:f>
              <c:strCache>
                <c:ptCount val="1"/>
                <c:pt idx="0">
                  <c:v>Afrika</c:v>
                </c:pt>
              </c:strCache>
            </c:strRef>
          </c:tx>
          <c:spPr>
            <a:ln w="28575" cap="rnd">
              <a:solidFill>
                <a:schemeClr val="accent1"/>
              </a:solidFill>
              <a:round/>
            </a:ln>
            <a:effectLst/>
          </c:spPr>
          <c:marker>
            <c:symbol val="none"/>
          </c:marker>
          <c:cat>
            <c:strRef>
              <c:f>'Figuur 1'!$H$2:$DD$2</c:f>
              <c:strCache>
                <c:ptCount val="101"/>
                <c:pt idx="0">
                  <c:v>1950</c:v>
                </c:pt>
                <c:pt idx="1">
                  <c:v>1951</c:v>
                </c:pt>
                <c:pt idx="2">
                  <c:v>1952</c:v>
                </c:pt>
                <c:pt idx="3">
                  <c:v>1953</c:v>
                </c:pt>
                <c:pt idx="4">
                  <c:v>1954</c:v>
                </c:pt>
                <c:pt idx="5">
                  <c:v>1955</c:v>
                </c:pt>
                <c:pt idx="6">
                  <c:v>1956</c:v>
                </c:pt>
                <c:pt idx="7">
                  <c:v>1957</c:v>
                </c:pt>
                <c:pt idx="8">
                  <c:v>1958</c:v>
                </c:pt>
                <c:pt idx="9">
                  <c:v>1959</c:v>
                </c:pt>
                <c:pt idx="10">
                  <c:v>1960</c:v>
                </c:pt>
                <c:pt idx="11">
                  <c:v>1961</c:v>
                </c:pt>
                <c:pt idx="12">
                  <c:v>1962</c:v>
                </c:pt>
                <c:pt idx="13">
                  <c:v>1963</c:v>
                </c:pt>
                <c:pt idx="14">
                  <c:v>1964</c:v>
                </c:pt>
                <c:pt idx="15">
                  <c:v>1965</c:v>
                </c:pt>
                <c:pt idx="16">
                  <c:v>1966</c:v>
                </c:pt>
                <c:pt idx="17">
                  <c:v>1967</c:v>
                </c:pt>
                <c:pt idx="18">
                  <c:v>1968</c:v>
                </c:pt>
                <c:pt idx="19">
                  <c:v>1969</c:v>
                </c:pt>
                <c:pt idx="20">
                  <c:v>1970</c:v>
                </c:pt>
                <c:pt idx="21">
                  <c:v>1971</c:v>
                </c:pt>
                <c:pt idx="22">
                  <c:v>1972</c:v>
                </c:pt>
                <c:pt idx="23">
                  <c:v>1973</c:v>
                </c:pt>
                <c:pt idx="24">
                  <c:v>1974</c:v>
                </c:pt>
                <c:pt idx="25">
                  <c:v>1975</c:v>
                </c:pt>
                <c:pt idx="26">
                  <c:v>1976</c:v>
                </c:pt>
                <c:pt idx="27">
                  <c:v>1977</c:v>
                </c:pt>
                <c:pt idx="28">
                  <c:v>1978</c:v>
                </c:pt>
                <c:pt idx="29">
                  <c:v>1979</c:v>
                </c:pt>
                <c:pt idx="30">
                  <c:v>1980</c:v>
                </c:pt>
                <c:pt idx="31">
                  <c:v>1981</c:v>
                </c:pt>
                <c:pt idx="32">
                  <c:v>1982</c:v>
                </c:pt>
                <c:pt idx="33">
                  <c:v>1983</c:v>
                </c:pt>
                <c:pt idx="34">
                  <c:v>1984</c:v>
                </c:pt>
                <c:pt idx="35">
                  <c:v>1985</c:v>
                </c:pt>
                <c:pt idx="36">
                  <c:v>1986</c:v>
                </c:pt>
                <c:pt idx="37">
                  <c:v>1987</c:v>
                </c:pt>
                <c:pt idx="38">
                  <c:v>1988</c:v>
                </c:pt>
                <c:pt idx="39">
                  <c:v>1989</c:v>
                </c:pt>
                <c:pt idx="40">
                  <c:v>1990</c:v>
                </c:pt>
                <c:pt idx="41">
                  <c:v>1991</c:v>
                </c:pt>
                <c:pt idx="42">
                  <c:v>1992</c:v>
                </c:pt>
                <c:pt idx="43">
                  <c:v>1993</c:v>
                </c:pt>
                <c:pt idx="44">
                  <c:v>1994</c:v>
                </c:pt>
                <c:pt idx="45">
                  <c:v>1995</c:v>
                </c:pt>
                <c:pt idx="46">
                  <c:v>1996</c:v>
                </c:pt>
                <c:pt idx="47">
                  <c:v>1997</c:v>
                </c:pt>
                <c:pt idx="48">
                  <c:v>1998</c:v>
                </c:pt>
                <c:pt idx="49">
                  <c:v>1999</c:v>
                </c:pt>
                <c:pt idx="50">
                  <c:v>2000</c:v>
                </c:pt>
                <c:pt idx="51">
                  <c:v>2001</c:v>
                </c:pt>
                <c:pt idx="52">
                  <c:v>2002</c:v>
                </c:pt>
                <c:pt idx="53">
                  <c:v>2003</c:v>
                </c:pt>
                <c:pt idx="54">
                  <c:v>2004</c:v>
                </c:pt>
                <c:pt idx="55">
                  <c:v>2005</c:v>
                </c:pt>
                <c:pt idx="56">
                  <c:v>2006</c:v>
                </c:pt>
                <c:pt idx="57">
                  <c:v>2007</c:v>
                </c:pt>
                <c:pt idx="58">
                  <c:v>2008</c:v>
                </c:pt>
                <c:pt idx="59">
                  <c:v>2009</c:v>
                </c:pt>
                <c:pt idx="60">
                  <c:v>2010</c:v>
                </c:pt>
                <c:pt idx="61">
                  <c:v>2011</c:v>
                </c:pt>
                <c:pt idx="62">
                  <c:v>2012</c:v>
                </c:pt>
                <c:pt idx="63">
                  <c:v>2013</c:v>
                </c:pt>
                <c:pt idx="64">
                  <c:v>2014</c:v>
                </c:pt>
                <c:pt idx="65">
                  <c:v>2015</c:v>
                </c:pt>
                <c:pt idx="66">
                  <c:v>2016</c:v>
                </c:pt>
                <c:pt idx="67">
                  <c:v>2017</c:v>
                </c:pt>
                <c:pt idx="68">
                  <c:v>2018</c:v>
                </c:pt>
                <c:pt idx="69">
                  <c:v>2019</c:v>
                </c:pt>
                <c:pt idx="70">
                  <c:v>2020</c:v>
                </c:pt>
                <c:pt idx="71">
                  <c:v>2021</c:v>
                </c:pt>
                <c:pt idx="72">
                  <c:v>2022</c:v>
                </c:pt>
                <c:pt idx="73">
                  <c:v>2023</c:v>
                </c:pt>
                <c:pt idx="74">
                  <c:v>2024</c:v>
                </c:pt>
                <c:pt idx="75">
                  <c:v>2025</c:v>
                </c:pt>
                <c:pt idx="76">
                  <c:v>2026</c:v>
                </c:pt>
                <c:pt idx="77">
                  <c:v>2027</c:v>
                </c:pt>
                <c:pt idx="78">
                  <c:v>2028</c:v>
                </c:pt>
                <c:pt idx="79">
                  <c:v>2029</c:v>
                </c:pt>
                <c:pt idx="80">
                  <c:v>2030</c:v>
                </c:pt>
                <c:pt idx="81">
                  <c:v>2031</c:v>
                </c:pt>
                <c:pt idx="82">
                  <c:v>2032</c:v>
                </c:pt>
                <c:pt idx="83">
                  <c:v>2033</c:v>
                </c:pt>
                <c:pt idx="84">
                  <c:v>2034</c:v>
                </c:pt>
                <c:pt idx="85">
                  <c:v>2035</c:v>
                </c:pt>
                <c:pt idx="86">
                  <c:v>2036</c:v>
                </c:pt>
                <c:pt idx="87">
                  <c:v>2037</c:v>
                </c:pt>
                <c:pt idx="88">
                  <c:v>2038</c:v>
                </c:pt>
                <c:pt idx="89">
                  <c:v>2039</c:v>
                </c:pt>
                <c:pt idx="90">
                  <c:v>2040</c:v>
                </c:pt>
                <c:pt idx="91">
                  <c:v>2041</c:v>
                </c:pt>
                <c:pt idx="92">
                  <c:v>2042</c:v>
                </c:pt>
                <c:pt idx="93">
                  <c:v>2043</c:v>
                </c:pt>
                <c:pt idx="94">
                  <c:v>2044</c:v>
                </c:pt>
                <c:pt idx="95">
                  <c:v>2045</c:v>
                </c:pt>
                <c:pt idx="96">
                  <c:v>2046</c:v>
                </c:pt>
                <c:pt idx="97">
                  <c:v>2047</c:v>
                </c:pt>
                <c:pt idx="98">
                  <c:v>2048</c:v>
                </c:pt>
                <c:pt idx="99">
                  <c:v>2049</c:v>
                </c:pt>
                <c:pt idx="100">
                  <c:v>2050</c:v>
                </c:pt>
              </c:strCache>
            </c:strRef>
          </c:cat>
          <c:val>
            <c:numRef>
              <c:f>'Figuur 1'!$H$31:$DD$31</c:f>
              <c:numCache>
                <c:formatCode>#\ ###\ ###\ ##0;\-#\ ###\ ###\ ##0;0</c:formatCode>
                <c:ptCount val="101"/>
                <c:pt idx="0">
                  <c:v>227794.13699999999</c:v>
                </c:pt>
                <c:pt idx="1">
                  <c:v>232327.85699999999</c:v>
                </c:pt>
                <c:pt idx="2">
                  <c:v>237096.56</c:v>
                </c:pt>
                <c:pt idx="3">
                  <c:v>242092.45600000001</c:v>
                </c:pt>
                <c:pt idx="4">
                  <c:v>247310.59700000001</c:v>
                </c:pt>
                <c:pt idx="5">
                  <c:v>252748.91699999999</c:v>
                </c:pt>
                <c:pt idx="6">
                  <c:v>258408.217</c:v>
                </c:pt>
                <c:pt idx="7">
                  <c:v>264292.21399999998</c:v>
                </c:pt>
                <c:pt idx="8">
                  <c:v>270407.02799999999</c:v>
                </c:pt>
                <c:pt idx="9">
                  <c:v>276760.72200000001</c:v>
                </c:pt>
                <c:pt idx="10">
                  <c:v>283361.17099999997</c:v>
                </c:pt>
                <c:pt idx="11">
                  <c:v>290214.467</c:v>
                </c:pt>
                <c:pt idx="12">
                  <c:v>297322.60399999999</c:v>
                </c:pt>
                <c:pt idx="13">
                  <c:v>304683.36599999998</c:v>
                </c:pt>
                <c:pt idx="14">
                  <c:v>312291.84899999999</c:v>
                </c:pt>
                <c:pt idx="15">
                  <c:v>320147.29499999998</c:v>
                </c:pt>
                <c:pt idx="16">
                  <c:v>328256.59399999998</c:v>
                </c:pt>
                <c:pt idx="17">
                  <c:v>336631.17700000003</c:v>
                </c:pt>
                <c:pt idx="18">
                  <c:v>345280.35399999999</c:v>
                </c:pt>
                <c:pt idx="19">
                  <c:v>354214.82199999999</c:v>
                </c:pt>
                <c:pt idx="20">
                  <c:v>363447.59299999999</c:v>
                </c:pt>
                <c:pt idx="21">
                  <c:v>372983.50599999999</c:v>
                </c:pt>
                <c:pt idx="22">
                  <c:v>382837.766</c:v>
                </c:pt>
                <c:pt idx="23">
                  <c:v>393044.43800000002</c:v>
                </c:pt>
                <c:pt idx="24">
                  <c:v>403645.93599999999</c:v>
                </c:pt>
                <c:pt idx="25">
                  <c:v>414674.67599999998</c:v>
                </c:pt>
                <c:pt idx="26">
                  <c:v>426144.45600000001</c:v>
                </c:pt>
                <c:pt idx="27">
                  <c:v>438054.80699999997</c:v>
                </c:pt>
                <c:pt idx="28">
                  <c:v>450403.897</c:v>
                </c:pt>
                <c:pt idx="29">
                  <c:v>463183.56099999999</c:v>
                </c:pt>
                <c:pt idx="30">
                  <c:v>476386.22499999998</c:v>
                </c:pt>
                <c:pt idx="31">
                  <c:v>490003.90500000003</c:v>
                </c:pt>
                <c:pt idx="32">
                  <c:v>504034.17599999998</c:v>
                </c:pt>
                <c:pt idx="33">
                  <c:v>518479.76</c:v>
                </c:pt>
                <c:pt idx="34">
                  <c:v>533345.152</c:v>
                </c:pt>
                <c:pt idx="35">
                  <c:v>548626.14</c:v>
                </c:pt>
                <c:pt idx="36">
                  <c:v>564327.29799999995</c:v>
                </c:pt>
                <c:pt idx="37">
                  <c:v>580424.29200000002</c:v>
                </c:pt>
                <c:pt idx="38">
                  <c:v>596849.00699999998</c:v>
                </c:pt>
                <c:pt idx="39">
                  <c:v>613512.10800000001</c:v>
                </c:pt>
                <c:pt idx="40">
                  <c:v>630349.68500000006</c:v>
                </c:pt>
                <c:pt idx="41">
                  <c:v>647344.04099999997</c:v>
                </c:pt>
                <c:pt idx="42">
                  <c:v>664512.03399999999</c:v>
                </c:pt>
                <c:pt idx="43">
                  <c:v>681869.33299999998</c:v>
                </c:pt>
                <c:pt idx="44">
                  <c:v>699445.41299999994</c:v>
                </c:pt>
                <c:pt idx="45">
                  <c:v>717270.11199999996</c:v>
                </c:pt>
                <c:pt idx="46">
                  <c:v>735361.10699999996</c:v>
                </c:pt>
                <c:pt idx="47">
                  <c:v>753737.58400000003</c:v>
                </c:pt>
                <c:pt idx="48">
                  <c:v>772437.16200000001</c:v>
                </c:pt>
                <c:pt idx="49">
                  <c:v>791504.16500000004</c:v>
                </c:pt>
                <c:pt idx="50">
                  <c:v>810984.23199999996</c:v>
                </c:pt>
                <c:pt idx="51">
                  <c:v>830902.53899999999</c:v>
                </c:pt>
                <c:pt idx="52">
                  <c:v>851298.43700000003</c:v>
                </c:pt>
                <c:pt idx="53">
                  <c:v>872248.33700000006</c:v>
                </c:pt>
                <c:pt idx="54">
                  <c:v>893842.78599999996</c:v>
                </c:pt>
                <c:pt idx="55">
                  <c:v>916154.28500000003</c:v>
                </c:pt>
                <c:pt idx="56">
                  <c:v>939210.049</c:v>
                </c:pt>
                <c:pt idx="57">
                  <c:v>963021.83700000006</c:v>
                </c:pt>
                <c:pt idx="58">
                  <c:v>987623.52</c:v>
                </c:pt>
                <c:pt idx="59">
                  <c:v>1013045.725</c:v>
                </c:pt>
                <c:pt idx="60">
                  <c:v>1039304.03</c:v>
                </c:pt>
                <c:pt idx="61">
                  <c:v>1066409.7120000001</c:v>
                </c:pt>
                <c:pt idx="62">
                  <c:v>1094343.0290000001</c:v>
                </c:pt>
                <c:pt idx="63">
                  <c:v>1123045.1370000001</c:v>
                </c:pt>
                <c:pt idx="64">
                  <c:v>1152433.618</c:v>
                </c:pt>
                <c:pt idx="65">
                  <c:v>1182438.8030000001</c:v>
                </c:pt>
                <c:pt idx="66">
                  <c:v>1213040.5419999999</c:v>
                </c:pt>
                <c:pt idx="67">
                  <c:v>1244222.2690000001</c:v>
                </c:pt>
                <c:pt idx="68">
                  <c:v>1275921.014</c:v>
                </c:pt>
                <c:pt idx="69">
                  <c:v>1308064.176</c:v>
                </c:pt>
                <c:pt idx="70">
                  <c:v>1340598.1129999999</c:v>
                </c:pt>
                <c:pt idx="71">
                  <c:v>1373486.4720000001</c:v>
                </c:pt>
                <c:pt idx="72">
                  <c:v>1406728.76</c:v>
                </c:pt>
                <c:pt idx="73">
                  <c:v>1440353.36</c:v>
                </c:pt>
                <c:pt idx="74">
                  <c:v>1474410.4180000001</c:v>
                </c:pt>
                <c:pt idx="75">
                  <c:v>1508935.203</c:v>
                </c:pt>
                <c:pt idx="76">
                  <c:v>1543926.3729999999</c:v>
                </c:pt>
                <c:pt idx="77">
                  <c:v>1579364.7009999999</c:v>
                </c:pt>
                <c:pt idx="78">
                  <c:v>1615247.39</c:v>
                </c:pt>
                <c:pt idx="79">
                  <c:v>1651568.5730000001</c:v>
                </c:pt>
                <c:pt idx="80">
                  <c:v>1688321.1170000001</c:v>
                </c:pt>
                <c:pt idx="81">
                  <c:v>1725497.905</c:v>
                </c:pt>
                <c:pt idx="82">
                  <c:v>1763089.294</c:v>
                </c:pt>
                <c:pt idx="83">
                  <c:v>1801080.7890000001</c:v>
                </c:pt>
                <c:pt idx="84">
                  <c:v>1839454.882</c:v>
                </c:pt>
                <c:pt idx="85">
                  <c:v>1878193.7039999999</c:v>
                </c:pt>
                <c:pt idx="86">
                  <c:v>1917281.4269999999</c:v>
                </c:pt>
                <c:pt idx="87">
                  <c:v>1956701.773</c:v>
                </c:pt>
                <c:pt idx="88">
                  <c:v>1996434.436</c:v>
                </c:pt>
                <c:pt idx="89">
                  <c:v>2036457.706</c:v>
                </c:pt>
                <c:pt idx="90">
                  <c:v>2076749.5789999999</c:v>
                </c:pt>
                <c:pt idx="91">
                  <c:v>2117291.2319999998</c:v>
                </c:pt>
                <c:pt idx="92">
                  <c:v>2158061.5529999998</c:v>
                </c:pt>
                <c:pt idx="93">
                  <c:v>2199032.0359999998</c:v>
                </c:pt>
                <c:pt idx="94">
                  <c:v>2240171.6680000001</c:v>
                </c:pt>
                <c:pt idx="95">
                  <c:v>2281452.503</c:v>
                </c:pt>
                <c:pt idx="96">
                  <c:v>2322851.69</c:v>
                </c:pt>
                <c:pt idx="97">
                  <c:v>2364351.1639999999</c:v>
                </c:pt>
                <c:pt idx="98">
                  <c:v>2405932.5440000002</c:v>
                </c:pt>
                <c:pt idx="99">
                  <c:v>2447579.6529999999</c:v>
                </c:pt>
                <c:pt idx="100">
                  <c:v>2489275.4389999998</c:v>
                </c:pt>
              </c:numCache>
            </c:numRef>
          </c:val>
          <c:smooth val="0"/>
          <c:extLst>
            <c:ext xmlns:c16="http://schemas.microsoft.com/office/drawing/2014/chart" uri="{C3380CC4-5D6E-409C-BE32-E72D297353CC}">
              <c16:uniqueId val="{00000000-1F10-480E-97EE-765A0455A180}"/>
            </c:ext>
          </c:extLst>
        </c:ser>
        <c:ser>
          <c:idx val="1"/>
          <c:order val="1"/>
          <c:tx>
            <c:strRef>
              <c:f>'Figuur 1'!$C$32</c:f>
              <c:strCache>
                <c:ptCount val="1"/>
                <c:pt idx="0">
                  <c:v>Azië</c:v>
                </c:pt>
              </c:strCache>
            </c:strRef>
          </c:tx>
          <c:spPr>
            <a:ln w="28575" cap="rnd">
              <a:solidFill>
                <a:schemeClr val="accent2"/>
              </a:solidFill>
              <a:round/>
            </a:ln>
            <a:effectLst/>
          </c:spPr>
          <c:marker>
            <c:symbol val="none"/>
          </c:marker>
          <c:cat>
            <c:strRef>
              <c:f>'Figuur 1'!$H$2:$DD$2</c:f>
              <c:strCache>
                <c:ptCount val="101"/>
                <c:pt idx="0">
                  <c:v>1950</c:v>
                </c:pt>
                <c:pt idx="1">
                  <c:v>1951</c:v>
                </c:pt>
                <c:pt idx="2">
                  <c:v>1952</c:v>
                </c:pt>
                <c:pt idx="3">
                  <c:v>1953</c:v>
                </c:pt>
                <c:pt idx="4">
                  <c:v>1954</c:v>
                </c:pt>
                <c:pt idx="5">
                  <c:v>1955</c:v>
                </c:pt>
                <c:pt idx="6">
                  <c:v>1956</c:v>
                </c:pt>
                <c:pt idx="7">
                  <c:v>1957</c:v>
                </c:pt>
                <c:pt idx="8">
                  <c:v>1958</c:v>
                </c:pt>
                <c:pt idx="9">
                  <c:v>1959</c:v>
                </c:pt>
                <c:pt idx="10">
                  <c:v>1960</c:v>
                </c:pt>
                <c:pt idx="11">
                  <c:v>1961</c:v>
                </c:pt>
                <c:pt idx="12">
                  <c:v>1962</c:v>
                </c:pt>
                <c:pt idx="13">
                  <c:v>1963</c:v>
                </c:pt>
                <c:pt idx="14">
                  <c:v>1964</c:v>
                </c:pt>
                <c:pt idx="15">
                  <c:v>1965</c:v>
                </c:pt>
                <c:pt idx="16">
                  <c:v>1966</c:v>
                </c:pt>
                <c:pt idx="17">
                  <c:v>1967</c:v>
                </c:pt>
                <c:pt idx="18">
                  <c:v>1968</c:v>
                </c:pt>
                <c:pt idx="19">
                  <c:v>1969</c:v>
                </c:pt>
                <c:pt idx="20">
                  <c:v>1970</c:v>
                </c:pt>
                <c:pt idx="21">
                  <c:v>1971</c:v>
                </c:pt>
                <c:pt idx="22">
                  <c:v>1972</c:v>
                </c:pt>
                <c:pt idx="23">
                  <c:v>1973</c:v>
                </c:pt>
                <c:pt idx="24">
                  <c:v>1974</c:v>
                </c:pt>
                <c:pt idx="25">
                  <c:v>1975</c:v>
                </c:pt>
                <c:pt idx="26">
                  <c:v>1976</c:v>
                </c:pt>
                <c:pt idx="27">
                  <c:v>1977</c:v>
                </c:pt>
                <c:pt idx="28">
                  <c:v>1978</c:v>
                </c:pt>
                <c:pt idx="29">
                  <c:v>1979</c:v>
                </c:pt>
                <c:pt idx="30">
                  <c:v>1980</c:v>
                </c:pt>
                <c:pt idx="31">
                  <c:v>1981</c:v>
                </c:pt>
                <c:pt idx="32">
                  <c:v>1982</c:v>
                </c:pt>
                <c:pt idx="33">
                  <c:v>1983</c:v>
                </c:pt>
                <c:pt idx="34">
                  <c:v>1984</c:v>
                </c:pt>
                <c:pt idx="35">
                  <c:v>1985</c:v>
                </c:pt>
                <c:pt idx="36">
                  <c:v>1986</c:v>
                </c:pt>
                <c:pt idx="37">
                  <c:v>1987</c:v>
                </c:pt>
                <c:pt idx="38">
                  <c:v>1988</c:v>
                </c:pt>
                <c:pt idx="39">
                  <c:v>1989</c:v>
                </c:pt>
                <c:pt idx="40">
                  <c:v>1990</c:v>
                </c:pt>
                <c:pt idx="41">
                  <c:v>1991</c:v>
                </c:pt>
                <c:pt idx="42">
                  <c:v>1992</c:v>
                </c:pt>
                <c:pt idx="43">
                  <c:v>1993</c:v>
                </c:pt>
                <c:pt idx="44">
                  <c:v>1994</c:v>
                </c:pt>
                <c:pt idx="45">
                  <c:v>1995</c:v>
                </c:pt>
                <c:pt idx="46">
                  <c:v>1996</c:v>
                </c:pt>
                <c:pt idx="47">
                  <c:v>1997</c:v>
                </c:pt>
                <c:pt idx="48">
                  <c:v>1998</c:v>
                </c:pt>
                <c:pt idx="49">
                  <c:v>1999</c:v>
                </c:pt>
                <c:pt idx="50">
                  <c:v>2000</c:v>
                </c:pt>
                <c:pt idx="51">
                  <c:v>2001</c:v>
                </c:pt>
                <c:pt idx="52">
                  <c:v>2002</c:v>
                </c:pt>
                <c:pt idx="53">
                  <c:v>2003</c:v>
                </c:pt>
                <c:pt idx="54">
                  <c:v>2004</c:v>
                </c:pt>
                <c:pt idx="55">
                  <c:v>2005</c:v>
                </c:pt>
                <c:pt idx="56">
                  <c:v>2006</c:v>
                </c:pt>
                <c:pt idx="57">
                  <c:v>2007</c:v>
                </c:pt>
                <c:pt idx="58">
                  <c:v>2008</c:v>
                </c:pt>
                <c:pt idx="59">
                  <c:v>2009</c:v>
                </c:pt>
                <c:pt idx="60">
                  <c:v>2010</c:v>
                </c:pt>
                <c:pt idx="61">
                  <c:v>2011</c:v>
                </c:pt>
                <c:pt idx="62">
                  <c:v>2012</c:v>
                </c:pt>
                <c:pt idx="63">
                  <c:v>2013</c:v>
                </c:pt>
                <c:pt idx="64">
                  <c:v>2014</c:v>
                </c:pt>
                <c:pt idx="65">
                  <c:v>2015</c:v>
                </c:pt>
                <c:pt idx="66">
                  <c:v>2016</c:v>
                </c:pt>
                <c:pt idx="67">
                  <c:v>2017</c:v>
                </c:pt>
                <c:pt idx="68">
                  <c:v>2018</c:v>
                </c:pt>
                <c:pt idx="69">
                  <c:v>2019</c:v>
                </c:pt>
                <c:pt idx="70">
                  <c:v>2020</c:v>
                </c:pt>
                <c:pt idx="71">
                  <c:v>2021</c:v>
                </c:pt>
                <c:pt idx="72">
                  <c:v>2022</c:v>
                </c:pt>
                <c:pt idx="73">
                  <c:v>2023</c:v>
                </c:pt>
                <c:pt idx="74">
                  <c:v>2024</c:v>
                </c:pt>
                <c:pt idx="75">
                  <c:v>2025</c:v>
                </c:pt>
                <c:pt idx="76">
                  <c:v>2026</c:v>
                </c:pt>
                <c:pt idx="77">
                  <c:v>2027</c:v>
                </c:pt>
                <c:pt idx="78">
                  <c:v>2028</c:v>
                </c:pt>
                <c:pt idx="79">
                  <c:v>2029</c:v>
                </c:pt>
                <c:pt idx="80">
                  <c:v>2030</c:v>
                </c:pt>
                <c:pt idx="81">
                  <c:v>2031</c:v>
                </c:pt>
                <c:pt idx="82">
                  <c:v>2032</c:v>
                </c:pt>
                <c:pt idx="83">
                  <c:v>2033</c:v>
                </c:pt>
                <c:pt idx="84">
                  <c:v>2034</c:v>
                </c:pt>
                <c:pt idx="85">
                  <c:v>2035</c:v>
                </c:pt>
                <c:pt idx="86">
                  <c:v>2036</c:v>
                </c:pt>
                <c:pt idx="87">
                  <c:v>2037</c:v>
                </c:pt>
                <c:pt idx="88">
                  <c:v>2038</c:v>
                </c:pt>
                <c:pt idx="89">
                  <c:v>2039</c:v>
                </c:pt>
                <c:pt idx="90">
                  <c:v>2040</c:v>
                </c:pt>
                <c:pt idx="91">
                  <c:v>2041</c:v>
                </c:pt>
                <c:pt idx="92">
                  <c:v>2042</c:v>
                </c:pt>
                <c:pt idx="93">
                  <c:v>2043</c:v>
                </c:pt>
                <c:pt idx="94">
                  <c:v>2044</c:v>
                </c:pt>
                <c:pt idx="95">
                  <c:v>2045</c:v>
                </c:pt>
                <c:pt idx="96">
                  <c:v>2046</c:v>
                </c:pt>
                <c:pt idx="97">
                  <c:v>2047</c:v>
                </c:pt>
                <c:pt idx="98">
                  <c:v>2048</c:v>
                </c:pt>
                <c:pt idx="99">
                  <c:v>2049</c:v>
                </c:pt>
                <c:pt idx="100">
                  <c:v>2050</c:v>
                </c:pt>
              </c:strCache>
            </c:strRef>
          </c:cat>
          <c:val>
            <c:numRef>
              <c:f>'Figuur 1'!$H$32:$DD$32</c:f>
              <c:numCache>
                <c:formatCode>#\ ###\ ###\ ##0;\-#\ ###\ ###\ ##0;0</c:formatCode>
                <c:ptCount val="101"/>
                <c:pt idx="0">
                  <c:v>1404908.9920000001</c:v>
                </c:pt>
                <c:pt idx="1">
                  <c:v>1435819.067</c:v>
                </c:pt>
                <c:pt idx="2">
                  <c:v>1464833.757</c:v>
                </c:pt>
                <c:pt idx="3">
                  <c:v>1492894.9639999999</c:v>
                </c:pt>
                <c:pt idx="4">
                  <c:v>1520767.943</c:v>
                </c:pt>
                <c:pt idx="5">
                  <c:v>1549041.9140000001</c:v>
                </c:pt>
                <c:pt idx="6">
                  <c:v>1578122.023</c:v>
                </c:pt>
                <c:pt idx="7">
                  <c:v>1608237.0260000001</c:v>
                </c:pt>
                <c:pt idx="8">
                  <c:v>1639460.7819999999</c:v>
                </c:pt>
                <c:pt idx="9">
                  <c:v>1671747.88</c:v>
                </c:pt>
                <c:pt idx="10">
                  <c:v>1705041.057</c:v>
                </c:pt>
                <c:pt idx="11">
                  <c:v>1739385.8470000001</c:v>
                </c:pt>
                <c:pt idx="12">
                  <c:v>1775030.7919999999</c:v>
                </c:pt>
                <c:pt idx="13">
                  <c:v>1812470.355</c:v>
                </c:pt>
                <c:pt idx="14">
                  <c:v>1852323.2050000001</c:v>
                </c:pt>
                <c:pt idx="15">
                  <c:v>1894974.2420000001</c:v>
                </c:pt>
                <c:pt idx="16">
                  <c:v>1940602.034</c:v>
                </c:pt>
                <c:pt idx="17">
                  <c:v>1988923.0530000001</c:v>
                </c:pt>
                <c:pt idx="18">
                  <c:v>2039270.1610000001</c:v>
                </c:pt>
                <c:pt idx="19">
                  <c:v>2090702.385</c:v>
                </c:pt>
                <c:pt idx="20">
                  <c:v>2142480.29</c:v>
                </c:pt>
                <c:pt idx="21">
                  <c:v>2194450.679</c:v>
                </c:pt>
                <c:pt idx="22">
                  <c:v>2246636.202</c:v>
                </c:pt>
                <c:pt idx="23">
                  <c:v>2298696.3569999998</c:v>
                </c:pt>
                <c:pt idx="24">
                  <c:v>2350279.0120000001</c:v>
                </c:pt>
                <c:pt idx="25">
                  <c:v>2401171.4240000001</c:v>
                </c:pt>
                <c:pt idx="26">
                  <c:v>2451184.2579999999</c:v>
                </c:pt>
                <c:pt idx="27">
                  <c:v>2500443.5249999999</c:v>
                </c:pt>
                <c:pt idx="28">
                  <c:v>2549465.7999999998</c:v>
                </c:pt>
                <c:pt idx="29">
                  <c:v>2598988.4190000002</c:v>
                </c:pt>
                <c:pt idx="30">
                  <c:v>2649578.327</c:v>
                </c:pt>
                <c:pt idx="31">
                  <c:v>2701224.8670000001</c:v>
                </c:pt>
                <c:pt idx="32">
                  <c:v>2753837.835</c:v>
                </c:pt>
                <c:pt idx="33">
                  <c:v>2807785.2450000001</c:v>
                </c:pt>
                <c:pt idx="34">
                  <c:v>2863496.8470000001</c:v>
                </c:pt>
                <c:pt idx="35">
                  <c:v>2921173.21</c:v>
                </c:pt>
                <c:pt idx="36">
                  <c:v>2981064.0079999999</c:v>
                </c:pt>
                <c:pt idx="37">
                  <c:v>3042805.9849999999</c:v>
                </c:pt>
                <c:pt idx="38">
                  <c:v>3105220.2379999999</c:v>
                </c:pt>
                <c:pt idx="39">
                  <c:v>3166705.9180000001</c:v>
                </c:pt>
                <c:pt idx="40">
                  <c:v>3226098.9219999998</c:v>
                </c:pt>
                <c:pt idx="41">
                  <c:v>3282945.3229999999</c:v>
                </c:pt>
                <c:pt idx="42">
                  <c:v>3337511.6340000001</c:v>
                </c:pt>
                <c:pt idx="43">
                  <c:v>3390245.4249999998</c:v>
                </c:pt>
                <c:pt idx="44">
                  <c:v>3441912.676</c:v>
                </c:pt>
                <c:pt idx="45">
                  <c:v>3493086.9980000001</c:v>
                </c:pt>
                <c:pt idx="46">
                  <c:v>3543851.2349999999</c:v>
                </c:pt>
                <c:pt idx="47">
                  <c:v>3594032.7050000001</c:v>
                </c:pt>
                <c:pt idx="48">
                  <c:v>3643662.915</c:v>
                </c:pt>
                <c:pt idx="49">
                  <c:v>3692736.1039999998</c:v>
                </c:pt>
                <c:pt idx="50">
                  <c:v>3741263.352</c:v>
                </c:pt>
                <c:pt idx="51">
                  <c:v>3789285.36</c:v>
                </c:pt>
                <c:pt idx="52">
                  <c:v>3836880.2489999998</c:v>
                </c:pt>
                <c:pt idx="53">
                  <c:v>3884134.6179999998</c:v>
                </c:pt>
                <c:pt idx="54">
                  <c:v>3931146.463</c:v>
                </c:pt>
                <c:pt idx="55">
                  <c:v>3977986.452</c:v>
                </c:pt>
                <c:pt idx="56">
                  <c:v>4024679.8859999999</c:v>
                </c:pt>
                <c:pt idx="57">
                  <c:v>4071214.9380000001</c:v>
                </c:pt>
                <c:pt idx="58">
                  <c:v>4117572.12</c:v>
                </c:pt>
                <c:pt idx="59">
                  <c:v>4163712.801</c:v>
                </c:pt>
                <c:pt idx="60">
                  <c:v>4209593.7240000004</c:v>
                </c:pt>
                <c:pt idx="61">
                  <c:v>4255189.6239999998</c:v>
                </c:pt>
                <c:pt idx="62">
                  <c:v>4300462.1909999996</c:v>
                </c:pt>
                <c:pt idx="63">
                  <c:v>4345331.3169999998</c:v>
                </c:pt>
                <c:pt idx="64">
                  <c:v>4389699.4960000003</c:v>
                </c:pt>
                <c:pt idx="65">
                  <c:v>4433475.3219999997</c:v>
                </c:pt>
                <c:pt idx="66">
                  <c:v>4476607.7920000004</c:v>
                </c:pt>
                <c:pt idx="67">
                  <c:v>4519040.0159999998</c:v>
                </c:pt>
                <c:pt idx="68">
                  <c:v>4560667.1370000001</c:v>
                </c:pt>
                <c:pt idx="69">
                  <c:v>4601371.2659999998</c:v>
                </c:pt>
                <c:pt idx="70">
                  <c:v>4641054.7860000003</c:v>
                </c:pt>
                <c:pt idx="71">
                  <c:v>4679660.58</c:v>
                </c:pt>
                <c:pt idx="72">
                  <c:v>4717155.6370000001</c:v>
                </c:pt>
                <c:pt idx="73">
                  <c:v>4753500.6310000001</c:v>
                </c:pt>
                <c:pt idx="74">
                  <c:v>4788665.9469999997</c:v>
                </c:pt>
                <c:pt idx="75">
                  <c:v>4822629.449</c:v>
                </c:pt>
                <c:pt idx="76">
                  <c:v>4855356.5039999997</c:v>
                </c:pt>
                <c:pt idx="77">
                  <c:v>4886833.0080000004</c:v>
                </c:pt>
                <c:pt idx="78">
                  <c:v>4917085.8969999999</c:v>
                </c:pt>
                <c:pt idx="79">
                  <c:v>4946161.2889999999</c:v>
                </c:pt>
                <c:pt idx="80">
                  <c:v>4974091.892</c:v>
                </c:pt>
                <c:pt idx="81">
                  <c:v>5000885.4989999998</c:v>
                </c:pt>
                <c:pt idx="82">
                  <c:v>5026527.2280000001</c:v>
                </c:pt>
                <c:pt idx="83">
                  <c:v>5051001.3760000002</c:v>
                </c:pt>
                <c:pt idx="84">
                  <c:v>5074284.6550000003</c:v>
                </c:pt>
                <c:pt idx="85">
                  <c:v>5096362.0539999995</c:v>
                </c:pt>
                <c:pt idx="86">
                  <c:v>5117232.0539999995</c:v>
                </c:pt>
                <c:pt idx="87">
                  <c:v>5136907.0449999999</c:v>
                </c:pt>
                <c:pt idx="88">
                  <c:v>5155403.449</c:v>
                </c:pt>
                <c:pt idx="89">
                  <c:v>5172744.3789999997</c:v>
                </c:pt>
                <c:pt idx="90">
                  <c:v>5188948.6540000001</c:v>
                </c:pt>
                <c:pt idx="91">
                  <c:v>5204026.6840000004</c:v>
                </c:pt>
                <c:pt idx="92">
                  <c:v>5217983.4589999998</c:v>
                </c:pt>
                <c:pt idx="93">
                  <c:v>5230826.0559999999</c:v>
                </c:pt>
                <c:pt idx="94">
                  <c:v>5242560.7220000001</c:v>
                </c:pt>
                <c:pt idx="95">
                  <c:v>5253195.0640000002</c:v>
                </c:pt>
                <c:pt idx="96">
                  <c:v>5262739.5970000001</c:v>
                </c:pt>
                <c:pt idx="97">
                  <c:v>5271206.9160000002</c:v>
                </c:pt>
                <c:pt idx="98">
                  <c:v>5278608.3380000005</c:v>
                </c:pt>
                <c:pt idx="99">
                  <c:v>5284956.1900000004</c:v>
                </c:pt>
                <c:pt idx="100">
                  <c:v>5290263.1189999999</c:v>
                </c:pt>
              </c:numCache>
            </c:numRef>
          </c:val>
          <c:smooth val="0"/>
          <c:extLst>
            <c:ext xmlns:c16="http://schemas.microsoft.com/office/drawing/2014/chart" uri="{C3380CC4-5D6E-409C-BE32-E72D297353CC}">
              <c16:uniqueId val="{00000001-1F10-480E-97EE-765A0455A180}"/>
            </c:ext>
          </c:extLst>
        </c:ser>
        <c:ser>
          <c:idx val="2"/>
          <c:order val="2"/>
          <c:tx>
            <c:strRef>
              <c:f>'Figuur 1'!$C$33</c:f>
              <c:strCache>
                <c:ptCount val="1"/>
                <c:pt idx="0">
                  <c:v>Europa</c:v>
                </c:pt>
              </c:strCache>
            </c:strRef>
          </c:tx>
          <c:spPr>
            <a:ln w="28575" cap="rnd">
              <a:solidFill>
                <a:schemeClr val="accent3"/>
              </a:solidFill>
              <a:round/>
            </a:ln>
            <a:effectLst/>
          </c:spPr>
          <c:marker>
            <c:symbol val="none"/>
          </c:marker>
          <c:cat>
            <c:strRef>
              <c:f>'Figuur 1'!$H$2:$DD$2</c:f>
              <c:strCache>
                <c:ptCount val="101"/>
                <c:pt idx="0">
                  <c:v>1950</c:v>
                </c:pt>
                <c:pt idx="1">
                  <c:v>1951</c:v>
                </c:pt>
                <c:pt idx="2">
                  <c:v>1952</c:v>
                </c:pt>
                <c:pt idx="3">
                  <c:v>1953</c:v>
                </c:pt>
                <c:pt idx="4">
                  <c:v>1954</c:v>
                </c:pt>
                <c:pt idx="5">
                  <c:v>1955</c:v>
                </c:pt>
                <c:pt idx="6">
                  <c:v>1956</c:v>
                </c:pt>
                <c:pt idx="7">
                  <c:v>1957</c:v>
                </c:pt>
                <c:pt idx="8">
                  <c:v>1958</c:v>
                </c:pt>
                <c:pt idx="9">
                  <c:v>1959</c:v>
                </c:pt>
                <c:pt idx="10">
                  <c:v>1960</c:v>
                </c:pt>
                <c:pt idx="11">
                  <c:v>1961</c:v>
                </c:pt>
                <c:pt idx="12">
                  <c:v>1962</c:v>
                </c:pt>
                <c:pt idx="13">
                  <c:v>1963</c:v>
                </c:pt>
                <c:pt idx="14">
                  <c:v>1964</c:v>
                </c:pt>
                <c:pt idx="15">
                  <c:v>1965</c:v>
                </c:pt>
                <c:pt idx="16">
                  <c:v>1966</c:v>
                </c:pt>
                <c:pt idx="17">
                  <c:v>1967</c:v>
                </c:pt>
                <c:pt idx="18">
                  <c:v>1968</c:v>
                </c:pt>
                <c:pt idx="19">
                  <c:v>1969</c:v>
                </c:pt>
                <c:pt idx="20">
                  <c:v>1970</c:v>
                </c:pt>
                <c:pt idx="21">
                  <c:v>1971</c:v>
                </c:pt>
                <c:pt idx="22">
                  <c:v>1972</c:v>
                </c:pt>
                <c:pt idx="23">
                  <c:v>1973</c:v>
                </c:pt>
                <c:pt idx="24">
                  <c:v>1974</c:v>
                </c:pt>
                <c:pt idx="25">
                  <c:v>1975</c:v>
                </c:pt>
                <c:pt idx="26">
                  <c:v>1976</c:v>
                </c:pt>
                <c:pt idx="27">
                  <c:v>1977</c:v>
                </c:pt>
                <c:pt idx="28">
                  <c:v>1978</c:v>
                </c:pt>
                <c:pt idx="29">
                  <c:v>1979</c:v>
                </c:pt>
                <c:pt idx="30">
                  <c:v>1980</c:v>
                </c:pt>
                <c:pt idx="31">
                  <c:v>1981</c:v>
                </c:pt>
                <c:pt idx="32">
                  <c:v>1982</c:v>
                </c:pt>
                <c:pt idx="33">
                  <c:v>1983</c:v>
                </c:pt>
                <c:pt idx="34">
                  <c:v>1984</c:v>
                </c:pt>
                <c:pt idx="35">
                  <c:v>1985</c:v>
                </c:pt>
                <c:pt idx="36">
                  <c:v>1986</c:v>
                </c:pt>
                <c:pt idx="37">
                  <c:v>1987</c:v>
                </c:pt>
                <c:pt idx="38">
                  <c:v>1988</c:v>
                </c:pt>
                <c:pt idx="39">
                  <c:v>1989</c:v>
                </c:pt>
                <c:pt idx="40">
                  <c:v>1990</c:v>
                </c:pt>
                <c:pt idx="41">
                  <c:v>1991</c:v>
                </c:pt>
                <c:pt idx="42">
                  <c:v>1992</c:v>
                </c:pt>
                <c:pt idx="43">
                  <c:v>1993</c:v>
                </c:pt>
                <c:pt idx="44">
                  <c:v>1994</c:v>
                </c:pt>
                <c:pt idx="45">
                  <c:v>1995</c:v>
                </c:pt>
                <c:pt idx="46">
                  <c:v>1996</c:v>
                </c:pt>
                <c:pt idx="47">
                  <c:v>1997</c:v>
                </c:pt>
                <c:pt idx="48">
                  <c:v>1998</c:v>
                </c:pt>
                <c:pt idx="49">
                  <c:v>1999</c:v>
                </c:pt>
                <c:pt idx="50">
                  <c:v>2000</c:v>
                </c:pt>
                <c:pt idx="51">
                  <c:v>2001</c:v>
                </c:pt>
                <c:pt idx="52">
                  <c:v>2002</c:v>
                </c:pt>
                <c:pt idx="53">
                  <c:v>2003</c:v>
                </c:pt>
                <c:pt idx="54">
                  <c:v>2004</c:v>
                </c:pt>
                <c:pt idx="55">
                  <c:v>2005</c:v>
                </c:pt>
                <c:pt idx="56">
                  <c:v>2006</c:v>
                </c:pt>
                <c:pt idx="57">
                  <c:v>2007</c:v>
                </c:pt>
                <c:pt idx="58">
                  <c:v>2008</c:v>
                </c:pt>
                <c:pt idx="59">
                  <c:v>2009</c:v>
                </c:pt>
                <c:pt idx="60">
                  <c:v>2010</c:v>
                </c:pt>
                <c:pt idx="61">
                  <c:v>2011</c:v>
                </c:pt>
                <c:pt idx="62">
                  <c:v>2012</c:v>
                </c:pt>
                <c:pt idx="63">
                  <c:v>2013</c:v>
                </c:pt>
                <c:pt idx="64">
                  <c:v>2014</c:v>
                </c:pt>
                <c:pt idx="65">
                  <c:v>2015</c:v>
                </c:pt>
                <c:pt idx="66">
                  <c:v>2016</c:v>
                </c:pt>
                <c:pt idx="67">
                  <c:v>2017</c:v>
                </c:pt>
                <c:pt idx="68">
                  <c:v>2018</c:v>
                </c:pt>
                <c:pt idx="69">
                  <c:v>2019</c:v>
                </c:pt>
                <c:pt idx="70">
                  <c:v>2020</c:v>
                </c:pt>
                <c:pt idx="71">
                  <c:v>2021</c:v>
                </c:pt>
                <c:pt idx="72">
                  <c:v>2022</c:v>
                </c:pt>
                <c:pt idx="73">
                  <c:v>2023</c:v>
                </c:pt>
                <c:pt idx="74">
                  <c:v>2024</c:v>
                </c:pt>
                <c:pt idx="75">
                  <c:v>2025</c:v>
                </c:pt>
                <c:pt idx="76">
                  <c:v>2026</c:v>
                </c:pt>
                <c:pt idx="77">
                  <c:v>2027</c:v>
                </c:pt>
                <c:pt idx="78">
                  <c:v>2028</c:v>
                </c:pt>
                <c:pt idx="79">
                  <c:v>2029</c:v>
                </c:pt>
                <c:pt idx="80">
                  <c:v>2030</c:v>
                </c:pt>
                <c:pt idx="81">
                  <c:v>2031</c:v>
                </c:pt>
                <c:pt idx="82">
                  <c:v>2032</c:v>
                </c:pt>
                <c:pt idx="83">
                  <c:v>2033</c:v>
                </c:pt>
                <c:pt idx="84">
                  <c:v>2034</c:v>
                </c:pt>
                <c:pt idx="85">
                  <c:v>2035</c:v>
                </c:pt>
                <c:pt idx="86">
                  <c:v>2036</c:v>
                </c:pt>
                <c:pt idx="87">
                  <c:v>2037</c:v>
                </c:pt>
                <c:pt idx="88">
                  <c:v>2038</c:v>
                </c:pt>
                <c:pt idx="89">
                  <c:v>2039</c:v>
                </c:pt>
                <c:pt idx="90">
                  <c:v>2040</c:v>
                </c:pt>
                <c:pt idx="91">
                  <c:v>2041</c:v>
                </c:pt>
                <c:pt idx="92">
                  <c:v>2042</c:v>
                </c:pt>
                <c:pt idx="93">
                  <c:v>2043</c:v>
                </c:pt>
                <c:pt idx="94">
                  <c:v>2044</c:v>
                </c:pt>
                <c:pt idx="95">
                  <c:v>2045</c:v>
                </c:pt>
                <c:pt idx="96">
                  <c:v>2046</c:v>
                </c:pt>
                <c:pt idx="97">
                  <c:v>2047</c:v>
                </c:pt>
                <c:pt idx="98">
                  <c:v>2048</c:v>
                </c:pt>
                <c:pt idx="99">
                  <c:v>2049</c:v>
                </c:pt>
                <c:pt idx="100">
                  <c:v>2050</c:v>
                </c:pt>
              </c:strCache>
            </c:strRef>
          </c:cat>
          <c:val>
            <c:numRef>
              <c:f>'Figuur 1'!$H$33:$DD$33</c:f>
              <c:numCache>
                <c:formatCode>#\ ###\ ###\ ##0;\-#\ ###\ ###\ ##0;0</c:formatCode>
                <c:ptCount val="101"/>
                <c:pt idx="0">
                  <c:v>549328.85900000005</c:v>
                </c:pt>
                <c:pt idx="1">
                  <c:v>554324.50600000005</c:v>
                </c:pt>
                <c:pt idx="2">
                  <c:v>559694.36199999996</c:v>
                </c:pt>
                <c:pt idx="3">
                  <c:v>565281.96400000004</c:v>
                </c:pt>
                <c:pt idx="4">
                  <c:v>570969.74</c:v>
                </c:pt>
                <c:pt idx="5">
                  <c:v>576678.76399999997</c:v>
                </c:pt>
                <c:pt idx="6">
                  <c:v>582371.31799999997</c:v>
                </c:pt>
                <c:pt idx="7">
                  <c:v>588048.223</c:v>
                </c:pt>
                <c:pt idx="8">
                  <c:v>593743.35699999996</c:v>
                </c:pt>
                <c:pt idx="9">
                  <c:v>599513.22900000005</c:v>
                </c:pt>
                <c:pt idx="10">
                  <c:v>605406.96600000001</c:v>
                </c:pt>
                <c:pt idx="11">
                  <c:v>611434.03500000003</c:v>
                </c:pt>
                <c:pt idx="12">
                  <c:v>617536.17000000004</c:v>
                </c:pt>
                <c:pt idx="13">
                  <c:v>623575.13300000003</c:v>
                </c:pt>
                <c:pt idx="14">
                  <c:v>629367.16599999997</c:v>
                </c:pt>
                <c:pt idx="15">
                  <c:v>634783.19099999999</c:v>
                </c:pt>
                <c:pt idx="16">
                  <c:v>639761.94099999999</c:v>
                </c:pt>
                <c:pt idx="17">
                  <c:v>644345.49199999997</c:v>
                </c:pt>
                <c:pt idx="18">
                  <c:v>648636.12100000004</c:v>
                </c:pt>
                <c:pt idx="19">
                  <c:v>652789.65300000005</c:v>
                </c:pt>
                <c:pt idx="20">
                  <c:v>656919.37</c:v>
                </c:pt>
                <c:pt idx="21">
                  <c:v>661056.103</c:v>
                </c:pt>
                <c:pt idx="22">
                  <c:v>665163.51100000006</c:v>
                </c:pt>
                <c:pt idx="23">
                  <c:v>669207.973</c:v>
                </c:pt>
                <c:pt idx="24">
                  <c:v>673132.23899999994</c:v>
                </c:pt>
                <c:pt idx="25">
                  <c:v>676895.45700000005</c:v>
                </c:pt>
                <c:pt idx="26">
                  <c:v>680497.65700000001</c:v>
                </c:pt>
                <c:pt idx="27">
                  <c:v>683959.53799999994</c:v>
                </c:pt>
                <c:pt idx="28">
                  <c:v>687285.86</c:v>
                </c:pt>
                <c:pt idx="29">
                  <c:v>690485.01699999999</c:v>
                </c:pt>
                <c:pt idx="30">
                  <c:v>693566.51599999995</c:v>
                </c:pt>
                <c:pt idx="31">
                  <c:v>696513.45</c:v>
                </c:pt>
                <c:pt idx="32">
                  <c:v>699330.01899999997</c:v>
                </c:pt>
                <c:pt idx="33">
                  <c:v>702070.42500000005</c:v>
                </c:pt>
                <c:pt idx="34">
                  <c:v>704807.48100000003</c:v>
                </c:pt>
                <c:pt idx="35">
                  <c:v>707584.18599999999</c:v>
                </c:pt>
                <c:pt idx="36">
                  <c:v>710422.12699999998</c:v>
                </c:pt>
                <c:pt idx="37">
                  <c:v>713279.27800000005</c:v>
                </c:pt>
                <c:pt idx="38">
                  <c:v>716056.66200000001</c:v>
                </c:pt>
                <c:pt idx="39">
                  <c:v>718617.27599999995</c:v>
                </c:pt>
                <c:pt idx="40">
                  <c:v>720858.41099999996</c:v>
                </c:pt>
                <c:pt idx="41">
                  <c:v>722775.85699999996</c:v>
                </c:pt>
                <c:pt idx="42">
                  <c:v>724390.027</c:v>
                </c:pt>
                <c:pt idx="43">
                  <c:v>725656.79299999995</c:v>
                </c:pt>
                <c:pt idx="44">
                  <c:v>726529.35600000003</c:v>
                </c:pt>
                <c:pt idx="45">
                  <c:v>726994.43299999996</c:v>
                </c:pt>
                <c:pt idx="46">
                  <c:v>727020.28899999999</c:v>
                </c:pt>
                <c:pt idx="47">
                  <c:v>726669.424</c:v>
                </c:pt>
                <c:pt idx="48">
                  <c:v>726141.84</c:v>
                </c:pt>
                <c:pt idx="49">
                  <c:v>725705.44200000004</c:v>
                </c:pt>
                <c:pt idx="50">
                  <c:v>725558.02800000005</c:v>
                </c:pt>
                <c:pt idx="51">
                  <c:v>725771.93599999999</c:v>
                </c:pt>
                <c:pt idx="52">
                  <c:v>726312.06400000001</c:v>
                </c:pt>
                <c:pt idx="53">
                  <c:v>727134.24300000002</c:v>
                </c:pt>
                <c:pt idx="54">
                  <c:v>728149.83900000004</c:v>
                </c:pt>
                <c:pt idx="55">
                  <c:v>729287.88100000005</c:v>
                </c:pt>
                <c:pt idx="56">
                  <c:v>730546.853</c:v>
                </c:pt>
                <c:pt idx="57">
                  <c:v>731938.55900000001</c:v>
                </c:pt>
                <c:pt idx="58">
                  <c:v>733416.48300000001</c:v>
                </c:pt>
                <c:pt idx="59">
                  <c:v>734923.39</c:v>
                </c:pt>
                <c:pt idx="60">
                  <c:v>736412.99800000002</c:v>
                </c:pt>
                <c:pt idx="61">
                  <c:v>737850.64500000002</c:v>
                </c:pt>
                <c:pt idx="62">
                  <c:v>739225.16599999997</c:v>
                </c:pt>
                <c:pt idx="63">
                  <c:v>740541.875</c:v>
                </c:pt>
                <c:pt idx="64">
                  <c:v>741818.28</c:v>
                </c:pt>
                <c:pt idx="65">
                  <c:v>743058.978</c:v>
                </c:pt>
                <c:pt idx="66">
                  <c:v>744268.79</c:v>
                </c:pt>
                <c:pt idx="67">
                  <c:v>745414.75699999998</c:v>
                </c:pt>
                <c:pt idx="68">
                  <c:v>746419.43599999999</c:v>
                </c:pt>
                <c:pt idx="69">
                  <c:v>747182.81499999994</c:v>
                </c:pt>
                <c:pt idx="70">
                  <c:v>747636.04500000004</c:v>
                </c:pt>
                <c:pt idx="71">
                  <c:v>747747.39599999995</c:v>
                </c:pt>
                <c:pt idx="72">
                  <c:v>747543.82700000005</c:v>
                </c:pt>
                <c:pt idx="73">
                  <c:v>747089.79799999995</c:v>
                </c:pt>
                <c:pt idx="74">
                  <c:v>746481.34</c:v>
                </c:pt>
                <c:pt idx="75">
                  <c:v>745791.28</c:v>
                </c:pt>
                <c:pt idx="76">
                  <c:v>745041.19400000002</c:v>
                </c:pt>
                <c:pt idx="77">
                  <c:v>744219.24800000002</c:v>
                </c:pt>
                <c:pt idx="78">
                  <c:v>743326.68700000003</c:v>
                </c:pt>
                <c:pt idx="79">
                  <c:v>742355.81700000004</c:v>
                </c:pt>
                <c:pt idx="80">
                  <c:v>741302.51899999997</c:v>
                </c:pt>
                <c:pt idx="81">
                  <c:v>740174.68799999997</c:v>
                </c:pt>
                <c:pt idx="82">
                  <c:v>738985.03599999996</c:v>
                </c:pt>
                <c:pt idx="83">
                  <c:v>737739.446</c:v>
                </c:pt>
                <c:pt idx="84">
                  <c:v>736443.34600000002</c:v>
                </c:pt>
                <c:pt idx="85">
                  <c:v>735101.25699999998</c:v>
                </c:pt>
                <c:pt idx="86">
                  <c:v>733717.04399999999</c:v>
                </c:pt>
                <c:pt idx="87">
                  <c:v>732293.38</c:v>
                </c:pt>
                <c:pt idx="88">
                  <c:v>730833.18299999996</c:v>
                </c:pt>
                <c:pt idx="89">
                  <c:v>729338.40500000003</c:v>
                </c:pt>
                <c:pt idx="90">
                  <c:v>727810.62899999996</c:v>
                </c:pt>
                <c:pt idx="91">
                  <c:v>726251.52300000004</c:v>
                </c:pt>
                <c:pt idx="92">
                  <c:v>724661.21499999997</c:v>
                </c:pt>
                <c:pt idx="93">
                  <c:v>723036.74899999995</c:v>
                </c:pt>
                <c:pt idx="94">
                  <c:v>721373.80700000003</c:v>
                </c:pt>
                <c:pt idx="95">
                  <c:v>719668.90500000003</c:v>
                </c:pt>
                <c:pt idx="96">
                  <c:v>717921.75399999996</c:v>
                </c:pt>
                <c:pt idx="97">
                  <c:v>716132.54299999995</c:v>
                </c:pt>
                <c:pt idx="98">
                  <c:v>714298.64199999999</c:v>
                </c:pt>
                <c:pt idx="99">
                  <c:v>712417.27099999995</c:v>
                </c:pt>
                <c:pt idx="100">
                  <c:v>710486.326</c:v>
                </c:pt>
              </c:numCache>
            </c:numRef>
          </c:val>
          <c:smooth val="0"/>
          <c:extLst>
            <c:ext xmlns:c16="http://schemas.microsoft.com/office/drawing/2014/chart" uri="{C3380CC4-5D6E-409C-BE32-E72D297353CC}">
              <c16:uniqueId val="{00000002-1F10-480E-97EE-765A0455A180}"/>
            </c:ext>
          </c:extLst>
        </c:ser>
        <c:ser>
          <c:idx val="3"/>
          <c:order val="3"/>
          <c:tx>
            <c:strRef>
              <c:f>'Figuur 1'!$C$34</c:f>
              <c:strCache>
                <c:ptCount val="1"/>
                <c:pt idx="0">
                  <c:v>Latijns Amerika + Oceanië</c:v>
                </c:pt>
              </c:strCache>
            </c:strRef>
          </c:tx>
          <c:spPr>
            <a:ln w="28575" cap="rnd">
              <a:solidFill>
                <a:schemeClr val="accent4"/>
              </a:solidFill>
              <a:round/>
            </a:ln>
            <a:effectLst/>
          </c:spPr>
          <c:marker>
            <c:symbol val="none"/>
          </c:marker>
          <c:cat>
            <c:strRef>
              <c:f>'Figuur 1'!$H$2:$DD$2</c:f>
              <c:strCache>
                <c:ptCount val="101"/>
                <c:pt idx="0">
                  <c:v>1950</c:v>
                </c:pt>
                <c:pt idx="1">
                  <c:v>1951</c:v>
                </c:pt>
                <c:pt idx="2">
                  <c:v>1952</c:v>
                </c:pt>
                <c:pt idx="3">
                  <c:v>1953</c:v>
                </c:pt>
                <c:pt idx="4">
                  <c:v>1954</c:v>
                </c:pt>
                <c:pt idx="5">
                  <c:v>1955</c:v>
                </c:pt>
                <c:pt idx="6">
                  <c:v>1956</c:v>
                </c:pt>
                <c:pt idx="7">
                  <c:v>1957</c:v>
                </c:pt>
                <c:pt idx="8">
                  <c:v>1958</c:v>
                </c:pt>
                <c:pt idx="9">
                  <c:v>1959</c:v>
                </c:pt>
                <c:pt idx="10">
                  <c:v>1960</c:v>
                </c:pt>
                <c:pt idx="11">
                  <c:v>1961</c:v>
                </c:pt>
                <c:pt idx="12">
                  <c:v>1962</c:v>
                </c:pt>
                <c:pt idx="13">
                  <c:v>1963</c:v>
                </c:pt>
                <c:pt idx="14">
                  <c:v>1964</c:v>
                </c:pt>
                <c:pt idx="15">
                  <c:v>1965</c:v>
                </c:pt>
                <c:pt idx="16">
                  <c:v>1966</c:v>
                </c:pt>
                <c:pt idx="17">
                  <c:v>1967</c:v>
                </c:pt>
                <c:pt idx="18">
                  <c:v>1968</c:v>
                </c:pt>
                <c:pt idx="19">
                  <c:v>1969</c:v>
                </c:pt>
                <c:pt idx="20">
                  <c:v>1970</c:v>
                </c:pt>
                <c:pt idx="21">
                  <c:v>1971</c:v>
                </c:pt>
                <c:pt idx="22">
                  <c:v>1972</c:v>
                </c:pt>
                <c:pt idx="23">
                  <c:v>1973</c:v>
                </c:pt>
                <c:pt idx="24">
                  <c:v>1974</c:v>
                </c:pt>
                <c:pt idx="25">
                  <c:v>1975</c:v>
                </c:pt>
                <c:pt idx="26">
                  <c:v>1976</c:v>
                </c:pt>
                <c:pt idx="27">
                  <c:v>1977</c:v>
                </c:pt>
                <c:pt idx="28">
                  <c:v>1978</c:v>
                </c:pt>
                <c:pt idx="29">
                  <c:v>1979</c:v>
                </c:pt>
                <c:pt idx="30">
                  <c:v>1980</c:v>
                </c:pt>
                <c:pt idx="31">
                  <c:v>1981</c:v>
                </c:pt>
                <c:pt idx="32">
                  <c:v>1982</c:v>
                </c:pt>
                <c:pt idx="33">
                  <c:v>1983</c:v>
                </c:pt>
                <c:pt idx="34">
                  <c:v>1984</c:v>
                </c:pt>
                <c:pt idx="35">
                  <c:v>1985</c:v>
                </c:pt>
                <c:pt idx="36">
                  <c:v>1986</c:v>
                </c:pt>
                <c:pt idx="37">
                  <c:v>1987</c:v>
                </c:pt>
                <c:pt idx="38">
                  <c:v>1988</c:v>
                </c:pt>
                <c:pt idx="39">
                  <c:v>1989</c:v>
                </c:pt>
                <c:pt idx="40">
                  <c:v>1990</c:v>
                </c:pt>
                <c:pt idx="41">
                  <c:v>1991</c:v>
                </c:pt>
                <c:pt idx="42">
                  <c:v>1992</c:v>
                </c:pt>
                <c:pt idx="43">
                  <c:v>1993</c:v>
                </c:pt>
                <c:pt idx="44">
                  <c:v>1994</c:v>
                </c:pt>
                <c:pt idx="45">
                  <c:v>1995</c:v>
                </c:pt>
                <c:pt idx="46">
                  <c:v>1996</c:v>
                </c:pt>
                <c:pt idx="47">
                  <c:v>1997</c:v>
                </c:pt>
                <c:pt idx="48">
                  <c:v>1998</c:v>
                </c:pt>
                <c:pt idx="49">
                  <c:v>1999</c:v>
                </c:pt>
                <c:pt idx="50">
                  <c:v>2000</c:v>
                </c:pt>
                <c:pt idx="51">
                  <c:v>2001</c:v>
                </c:pt>
                <c:pt idx="52">
                  <c:v>2002</c:v>
                </c:pt>
                <c:pt idx="53">
                  <c:v>2003</c:v>
                </c:pt>
                <c:pt idx="54">
                  <c:v>2004</c:v>
                </c:pt>
                <c:pt idx="55">
                  <c:v>2005</c:v>
                </c:pt>
                <c:pt idx="56">
                  <c:v>2006</c:v>
                </c:pt>
                <c:pt idx="57">
                  <c:v>2007</c:v>
                </c:pt>
                <c:pt idx="58">
                  <c:v>2008</c:v>
                </c:pt>
                <c:pt idx="59">
                  <c:v>2009</c:v>
                </c:pt>
                <c:pt idx="60">
                  <c:v>2010</c:v>
                </c:pt>
                <c:pt idx="61">
                  <c:v>2011</c:v>
                </c:pt>
                <c:pt idx="62">
                  <c:v>2012</c:v>
                </c:pt>
                <c:pt idx="63">
                  <c:v>2013</c:v>
                </c:pt>
                <c:pt idx="64">
                  <c:v>2014</c:v>
                </c:pt>
                <c:pt idx="65">
                  <c:v>2015</c:v>
                </c:pt>
                <c:pt idx="66">
                  <c:v>2016</c:v>
                </c:pt>
                <c:pt idx="67">
                  <c:v>2017</c:v>
                </c:pt>
                <c:pt idx="68">
                  <c:v>2018</c:v>
                </c:pt>
                <c:pt idx="69">
                  <c:v>2019</c:v>
                </c:pt>
                <c:pt idx="70">
                  <c:v>2020</c:v>
                </c:pt>
                <c:pt idx="71">
                  <c:v>2021</c:v>
                </c:pt>
                <c:pt idx="72">
                  <c:v>2022</c:v>
                </c:pt>
                <c:pt idx="73">
                  <c:v>2023</c:v>
                </c:pt>
                <c:pt idx="74">
                  <c:v>2024</c:v>
                </c:pt>
                <c:pt idx="75">
                  <c:v>2025</c:v>
                </c:pt>
                <c:pt idx="76">
                  <c:v>2026</c:v>
                </c:pt>
                <c:pt idx="77">
                  <c:v>2027</c:v>
                </c:pt>
                <c:pt idx="78">
                  <c:v>2028</c:v>
                </c:pt>
                <c:pt idx="79">
                  <c:v>2029</c:v>
                </c:pt>
                <c:pt idx="80">
                  <c:v>2030</c:v>
                </c:pt>
                <c:pt idx="81">
                  <c:v>2031</c:v>
                </c:pt>
                <c:pt idx="82">
                  <c:v>2032</c:v>
                </c:pt>
                <c:pt idx="83">
                  <c:v>2033</c:v>
                </c:pt>
                <c:pt idx="84">
                  <c:v>2034</c:v>
                </c:pt>
                <c:pt idx="85">
                  <c:v>2035</c:v>
                </c:pt>
                <c:pt idx="86">
                  <c:v>2036</c:v>
                </c:pt>
                <c:pt idx="87">
                  <c:v>2037</c:v>
                </c:pt>
                <c:pt idx="88">
                  <c:v>2038</c:v>
                </c:pt>
                <c:pt idx="89">
                  <c:v>2039</c:v>
                </c:pt>
                <c:pt idx="90">
                  <c:v>2040</c:v>
                </c:pt>
                <c:pt idx="91">
                  <c:v>2041</c:v>
                </c:pt>
                <c:pt idx="92">
                  <c:v>2042</c:v>
                </c:pt>
                <c:pt idx="93">
                  <c:v>2043</c:v>
                </c:pt>
                <c:pt idx="94">
                  <c:v>2044</c:v>
                </c:pt>
                <c:pt idx="95">
                  <c:v>2045</c:v>
                </c:pt>
                <c:pt idx="96">
                  <c:v>2046</c:v>
                </c:pt>
                <c:pt idx="97">
                  <c:v>2047</c:v>
                </c:pt>
                <c:pt idx="98">
                  <c:v>2048</c:v>
                </c:pt>
                <c:pt idx="99">
                  <c:v>2049</c:v>
                </c:pt>
                <c:pt idx="100">
                  <c:v>2050</c:v>
                </c:pt>
              </c:strCache>
            </c:strRef>
          </c:cat>
          <c:val>
            <c:numRef>
              <c:f>'Figuur 1'!$H$34:$DD$34</c:f>
              <c:numCache>
                <c:formatCode>#\ ###\ ###\ ##0;\-#\ ###\ ###\ ##0;0</c:formatCode>
                <c:ptCount val="101"/>
                <c:pt idx="0">
                  <c:v>181796.41899999999</c:v>
                </c:pt>
                <c:pt idx="1">
                  <c:v>173280.49100000001</c:v>
                </c:pt>
                <c:pt idx="2">
                  <c:v>177915.929</c:v>
                </c:pt>
                <c:pt idx="3">
                  <c:v>182708.88200000001</c:v>
                </c:pt>
                <c:pt idx="4">
                  <c:v>187647.74600000001</c:v>
                </c:pt>
                <c:pt idx="5">
                  <c:v>192727.22500000001</c:v>
                </c:pt>
                <c:pt idx="6">
                  <c:v>197948.65599999999</c:v>
                </c:pt>
                <c:pt idx="7">
                  <c:v>203319.92600000001</c:v>
                </c:pt>
                <c:pt idx="8">
                  <c:v>208853.81899999999</c:v>
                </c:pt>
                <c:pt idx="9">
                  <c:v>214566.09899999999</c:v>
                </c:pt>
                <c:pt idx="10">
                  <c:v>220469.72399999999</c:v>
                </c:pt>
                <c:pt idx="11">
                  <c:v>226567.965</c:v>
                </c:pt>
                <c:pt idx="12">
                  <c:v>232848.86</c:v>
                </c:pt>
                <c:pt idx="13">
                  <c:v>239282.573</c:v>
                </c:pt>
                <c:pt idx="14">
                  <c:v>245828.54800000001</c:v>
                </c:pt>
                <c:pt idx="15">
                  <c:v>252455.927</c:v>
                </c:pt>
                <c:pt idx="16">
                  <c:v>259154.15400000001</c:v>
                </c:pt>
                <c:pt idx="17">
                  <c:v>265925.61599999998</c:v>
                </c:pt>
                <c:pt idx="18">
                  <c:v>272768.30800000002</c:v>
                </c:pt>
                <c:pt idx="19">
                  <c:v>279684.29100000003</c:v>
                </c:pt>
                <c:pt idx="20">
                  <c:v>286675.70500000002</c:v>
                </c:pt>
                <c:pt idx="21">
                  <c:v>293738.00900000002</c:v>
                </c:pt>
                <c:pt idx="22">
                  <c:v>300869.446</c:v>
                </c:pt>
                <c:pt idx="23">
                  <c:v>308078.65399999998</c:v>
                </c:pt>
                <c:pt idx="24">
                  <c:v>315378.185</c:v>
                </c:pt>
                <c:pt idx="25">
                  <c:v>322777.147</c:v>
                </c:pt>
                <c:pt idx="26">
                  <c:v>330272.36599999998</c:v>
                </c:pt>
                <c:pt idx="27">
                  <c:v>337860.34899999999</c:v>
                </c:pt>
                <c:pt idx="28">
                  <c:v>345548.25699999998</c:v>
                </c:pt>
                <c:pt idx="29">
                  <c:v>353344.97600000002</c:v>
                </c:pt>
                <c:pt idx="30">
                  <c:v>361253.18099999998</c:v>
                </c:pt>
                <c:pt idx="31">
                  <c:v>369274.50599999999</c:v>
                </c:pt>
                <c:pt idx="32">
                  <c:v>377395.86700000003</c:v>
                </c:pt>
                <c:pt idx="33">
                  <c:v>385586.59100000001</c:v>
                </c:pt>
                <c:pt idx="34">
                  <c:v>393806.37099999998</c:v>
                </c:pt>
                <c:pt idx="35">
                  <c:v>402023.66200000001</c:v>
                </c:pt>
                <c:pt idx="36">
                  <c:v>410223.39899999998</c:v>
                </c:pt>
                <c:pt idx="37">
                  <c:v>418404.10499999998</c:v>
                </c:pt>
                <c:pt idx="38">
                  <c:v>426564.86200000002</c:v>
                </c:pt>
                <c:pt idx="39">
                  <c:v>434709.74800000002</c:v>
                </c:pt>
                <c:pt idx="40">
                  <c:v>442840.07799999998</c:v>
                </c:pt>
                <c:pt idx="41">
                  <c:v>450946.51500000001</c:v>
                </c:pt>
                <c:pt idx="42">
                  <c:v>459018.54300000001</c:v>
                </c:pt>
                <c:pt idx="43">
                  <c:v>467054.73100000003</c:v>
                </c:pt>
                <c:pt idx="44">
                  <c:v>475055.72100000002</c:v>
                </c:pt>
                <c:pt idx="45">
                  <c:v>483018.22600000002</c:v>
                </c:pt>
                <c:pt idx="46">
                  <c:v>490944.02600000001</c:v>
                </c:pt>
                <c:pt idx="47">
                  <c:v>498821.71899999998</c:v>
                </c:pt>
                <c:pt idx="48">
                  <c:v>506620.73499999999</c:v>
                </c:pt>
                <c:pt idx="49">
                  <c:v>514301.36099999998</c:v>
                </c:pt>
                <c:pt idx="50">
                  <c:v>521836.32199999999</c:v>
                </c:pt>
                <c:pt idx="51">
                  <c:v>529213.15899999999</c:v>
                </c:pt>
                <c:pt idx="52">
                  <c:v>536441.57499999995</c:v>
                </c:pt>
                <c:pt idx="53">
                  <c:v>543544.13</c:v>
                </c:pt>
                <c:pt idx="54">
                  <c:v>550555.24199999997</c:v>
                </c:pt>
                <c:pt idx="55">
                  <c:v>557500.98100000003</c:v>
                </c:pt>
                <c:pt idx="56">
                  <c:v>564384.71699999995</c:v>
                </c:pt>
                <c:pt idx="57">
                  <c:v>571201.88899999997</c:v>
                </c:pt>
                <c:pt idx="58">
                  <c:v>577962.66500000004</c:v>
                </c:pt>
                <c:pt idx="59">
                  <c:v>584677.52899999998</c:v>
                </c:pt>
                <c:pt idx="60">
                  <c:v>591352.34499999997</c:v>
                </c:pt>
                <c:pt idx="61">
                  <c:v>597994.701</c:v>
                </c:pt>
                <c:pt idx="62">
                  <c:v>604599.45700000005</c:v>
                </c:pt>
                <c:pt idx="63">
                  <c:v>611143.93500000006</c:v>
                </c:pt>
                <c:pt idx="64">
                  <c:v>617596.48100000003</c:v>
                </c:pt>
                <c:pt idx="65">
                  <c:v>623934.12600000005</c:v>
                </c:pt>
                <c:pt idx="66">
                  <c:v>630144.54399999999</c:v>
                </c:pt>
                <c:pt idx="67">
                  <c:v>636233.13199999998</c:v>
                </c:pt>
                <c:pt idx="68">
                  <c:v>642216.70900000003</c:v>
                </c:pt>
                <c:pt idx="69">
                  <c:v>648120.95600000001</c:v>
                </c:pt>
                <c:pt idx="70">
                  <c:v>653962.33200000005</c:v>
                </c:pt>
                <c:pt idx="71">
                  <c:v>659743.61199999996</c:v>
                </c:pt>
                <c:pt idx="72">
                  <c:v>665450.799</c:v>
                </c:pt>
                <c:pt idx="73">
                  <c:v>671063.30599999998</c:v>
                </c:pt>
                <c:pt idx="74">
                  <c:v>676552.48100000003</c:v>
                </c:pt>
                <c:pt idx="75">
                  <c:v>681896.01599999995</c:v>
                </c:pt>
                <c:pt idx="76">
                  <c:v>687085.745</c:v>
                </c:pt>
                <c:pt idx="77">
                  <c:v>692121.53300000005</c:v>
                </c:pt>
                <c:pt idx="78">
                  <c:v>696997.39</c:v>
                </c:pt>
                <c:pt idx="79">
                  <c:v>701709.35800000001</c:v>
                </c:pt>
                <c:pt idx="80">
                  <c:v>706254.02899999998</c:v>
                </c:pt>
                <c:pt idx="81">
                  <c:v>710626.97199999995</c:v>
                </c:pt>
                <c:pt idx="82">
                  <c:v>714825.478</c:v>
                </c:pt>
                <c:pt idx="83">
                  <c:v>718850.929</c:v>
                </c:pt>
                <c:pt idx="84">
                  <c:v>722706.60199999996</c:v>
                </c:pt>
                <c:pt idx="85">
                  <c:v>726395.32</c:v>
                </c:pt>
                <c:pt idx="86">
                  <c:v>729917.12699999998</c:v>
                </c:pt>
                <c:pt idx="87">
                  <c:v>733271.56499999994</c:v>
                </c:pt>
                <c:pt idx="88">
                  <c:v>736460.09199999995</c:v>
                </c:pt>
                <c:pt idx="89">
                  <c:v>739484.97100000002</c:v>
                </c:pt>
                <c:pt idx="90">
                  <c:v>742347.826</c:v>
                </c:pt>
                <c:pt idx="91">
                  <c:v>745049.64899999998</c:v>
                </c:pt>
                <c:pt idx="92">
                  <c:v>747591.58900000004</c:v>
                </c:pt>
                <c:pt idx="93">
                  <c:v>749976.41299999994</c:v>
                </c:pt>
                <c:pt idx="94">
                  <c:v>752207.35999999999</c:v>
                </c:pt>
                <c:pt idx="95">
                  <c:v>754286.99800000002</c:v>
                </c:pt>
                <c:pt idx="96">
                  <c:v>756217.228</c:v>
                </c:pt>
                <c:pt idx="97">
                  <c:v>757998.05299999996</c:v>
                </c:pt>
                <c:pt idx="98">
                  <c:v>759628.74800000002</c:v>
                </c:pt>
                <c:pt idx="99">
                  <c:v>761107.16</c:v>
                </c:pt>
                <c:pt idx="100">
                  <c:v>762432.299</c:v>
                </c:pt>
              </c:numCache>
            </c:numRef>
          </c:val>
          <c:smooth val="0"/>
          <c:extLst>
            <c:ext xmlns:c16="http://schemas.microsoft.com/office/drawing/2014/chart" uri="{C3380CC4-5D6E-409C-BE32-E72D297353CC}">
              <c16:uniqueId val="{00000003-1F10-480E-97EE-765A0455A180}"/>
            </c:ext>
          </c:extLst>
        </c:ser>
        <c:ser>
          <c:idx val="4"/>
          <c:order val="4"/>
          <c:tx>
            <c:strRef>
              <c:f>'Figuur 1'!$C$35</c:f>
              <c:strCache>
                <c:ptCount val="1"/>
                <c:pt idx="0">
                  <c:v>Noord Amerika</c:v>
                </c:pt>
              </c:strCache>
            </c:strRef>
          </c:tx>
          <c:spPr>
            <a:ln w="28575" cap="rnd">
              <a:solidFill>
                <a:schemeClr val="accent5"/>
              </a:solidFill>
              <a:round/>
            </a:ln>
            <a:effectLst/>
          </c:spPr>
          <c:marker>
            <c:symbol val="none"/>
          </c:marker>
          <c:cat>
            <c:strRef>
              <c:f>'Figuur 1'!$H$2:$DD$2</c:f>
              <c:strCache>
                <c:ptCount val="101"/>
                <c:pt idx="0">
                  <c:v>1950</c:v>
                </c:pt>
                <c:pt idx="1">
                  <c:v>1951</c:v>
                </c:pt>
                <c:pt idx="2">
                  <c:v>1952</c:v>
                </c:pt>
                <c:pt idx="3">
                  <c:v>1953</c:v>
                </c:pt>
                <c:pt idx="4">
                  <c:v>1954</c:v>
                </c:pt>
                <c:pt idx="5">
                  <c:v>1955</c:v>
                </c:pt>
                <c:pt idx="6">
                  <c:v>1956</c:v>
                </c:pt>
                <c:pt idx="7">
                  <c:v>1957</c:v>
                </c:pt>
                <c:pt idx="8">
                  <c:v>1958</c:v>
                </c:pt>
                <c:pt idx="9">
                  <c:v>1959</c:v>
                </c:pt>
                <c:pt idx="10">
                  <c:v>1960</c:v>
                </c:pt>
                <c:pt idx="11">
                  <c:v>1961</c:v>
                </c:pt>
                <c:pt idx="12">
                  <c:v>1962</c:v>
                </c:pt>
                <c:pt idx="13">
                  <c:v>1963</c:v>
                </c:pt>
                <c:pt idx="14">
                  <c:v>1964</c:v>
                </c:pt>
                <c:pt idx="15">
                  <c:v>1965</c:v>
                </c:pt>
                <c:pt idx="16">
                  <c:v>1966</c:v>
                </c:pt>
                <c:pt idx="17">
                  <c:v>1967</c:v>
                </c:pt>
                <c:pt idx="18">
                  <c:v>1968</c:v>
                </c:pt>
                <c:pt idx="19">
                  <c:v>1969</c:v>
                </c:pt>
                <c:pt idx="20">
                  <c:v>1970</c:v>
                </c:pt>
                <c:pt idx="21">
                  <c:v>1971</c:v>
                </c:pt>
                <c:pt idx="22">
                  <c:v>1972</c:v>
                </c:pt>
                <c:pt idx="23">
                  <c:v>1973</c:v>
                </c:pt>
                <c:pt idx="24">
                  <c:v>1974</c:v>
                </c:pt>
                <c:pt idx="25">
                  <c:v>1975</c:v>
                </c:pt>
                <c:pt idx="26">
                  <c:v>1976</c:v>
                </c:pt>
                <c:pt idx="27">
                  <c:v>1977</c:v>
                </c:pt>
                <c:pt idx="28">
                  <c:v>1978</c:v>
                </c:pt>
                <c:pt idx="29">
                  <c:v>1979</c:v>
                </c:pt>
                <c:pt idx="30">
                  <c:v>1980</c:v>
                </c:pt>
                <c:pt idx="31">
                  <c:v>1981</c:v>
                </c:pt>
                <c:pt idx="32">
                  <c:v>1982</c:v>
                </c:pt>
                <c:pt idx="33">
                  <c:v>1983</c:v>
                </c:pt>
                <c:pt idx="34">
                  <c:v>1984</c:v>
                </c:pt>
                <c:pt idx="35">
                  <c:v>1985</c:v>
                </c:pt>
                <c:pt idx="36">
                  <c:v>1986</c:v>
                </c:pt>
                <c:pt idx="37">
                  <c:v>1987</c:v>
                </c:pt>
                <c:pt idx="38">
                  <c:v>1988</c:v>
                </c:pt>
                <c:pt idx="39">
                  <c:v>1989</c:v>
                </c:pt>
                <c:pt idx="40">
                  <c:v>1990</c:v>
                </c:pt>
                <c:pt idx="41">
                  <c:v>1991</c:v>
                </c:pt>
                <c:pt idx="42">
                  <c:v>1992</c:v>
                </c:pt>
                <c:pt idx="43">
                  <c:v>1993</c:v>
                </c:pt>
                <c:pt idx="44">
                  <c:v>1994</c:v>
                </c:pt>
                <c:pt idx="45">
                  <c:v>1995</c:v>
                </c:pt>
                <c:pt idx="46">
                  <c:v>1996</c:v>
                </c:pt>
                <c:pt idx="47">
                  <c:v>1997</c:v>
                </c:pt>
                <c:pt idx="48">
                  <c:v>1998</c:v>
                </c:pt>
                <c:pt idx="49">
                  <c:v>1999</c:v>
                </c:pt>
                <c:pt idx="50">
                  <c:v>2000</c:v>
                </c:pt>
                <c:pt idx="51">
                  <c:v>2001</c:v>
                </c:pt>
                <c:pt idx="52">
                  <c:v>2002</c:v>
                </c:pt>
                <c:pt idx="53">
                  <c:v>2003</c:v>
                </c:pt>
                <c:pt idx="54">
                  <c:v>2004</c:v>
                </c:pt>
                <c:pt idx="55">
                  <c:v>2005</c:v>
                </c:pt>
                <c:pt idx="56">
                  <c:v>2006</c:v>
                </c:pt>
                <c:pt idx="57">
                  <c:v>2007</c:v>
                </c:pt>
                <c:pt idx="58">
                  <c:v>2008</c:v>
                </c:pt>
                <c:pt idx="59">
                  <c:v>2009</c:v>
                </c:pt>
                <c:pt idx="60">
                  <c:v>2010</c:v>
                </c:pt>
                <c:pt idx="61">
                  <c:v>2011</c:v>
                </c:pt>
                <c:pt idx="62">
                  <c:v>2012</c:v>
                </c:pt>
                <c:pt idx="63">
                  <c:v>2013</c:v>
                </c:pt>
                <c:pt idx="64">
                  <c:v>2014</c:v>
                </c:pt>
                <c:pt idx="65">
                  <c:v>2015</c:v>
                </c:pt>
                <c:pt idx="66">
                  <c:v>2016</c:v>
                </c:pt>
                <c:pt idx="67">
                  <c:v>2017</c:v>
                </c:pt>
                <c:pt idx="68">
                  <c:v>2018</c:v>
                </c:pt>
                <c:pt idx="69">
                  <c:v>2019</c:v>
                </c:pt>
                <c:pt idx="70">
                  <c:v>2020</c:v>
                </c:pt>
                <c:pt idx="71">
                  <c:v>2021</c:v>
                </c:pt>
                <c:pt idx="72">
                  <c:v>2022</c:v>
                </c:pt>
                <c:pt idx="73">
                  <c:v>2023</c:v>
                </c:pt>
                <c:pt idx="74">
                  <c:v>2024</c:v>
                </c:pt>
                <c:pt idx="75">
                  <c:v>2025</c:v>
                </c:pt>
                <c:pt idx="76">
                  <c:v>2026</c:v>
                </c:pt>
                <c:pt idx="77">
                  <c:v>2027</c:v>
                </c:pt>
                <c:pt idx="78">
                  <c:v>2028</c:v>
                </c:pt>
                <c:pt idx="79">
                  <c:v>2029</c:v>
                </c:pt>
                <c:pt idx="80">
                  <c:v>2030</c:v>
                </c:pt>
                <c:pt idx="81">
                  <c:v>2031</c:v>
                </c:pt>
                <c:pt idx="82">
                  <c:v>2032</c:v>
                </c:pt>
                <c:pt idx="83">
                  <c:v>2033</c:v>
                </c:pt>
                <c:pt idx="84">
                  <c:v>2034</c:v>
                </c:pt>
                <c:pt idx="85">
                  <c:v>2035</c:v>
                </c:pt>
                <c:pt idx="86">
                  <c:v>2036</c:v>
                </c:pt>
                <c:pt idx="87">
                  <c:v>2037</c:v>
                </c:pt>
                <c:pt idx="88">
                  <c:v>2038</c:v>
                </c:pt>
                <c:pt idx="89">
                  <c:v>2039</c:v>
                </c:pt>
                <c:pt idx="90">
                  <c:v>2040</c:v>
                </c:pt>
                <c:pt idx="91">
                  <c:v>2041</c:v>
                </c:pt>
                <c:pt idx="92">
                  <c:v>2042</c:v>
                </c:pt>
                <c:pt idx="93">
                  <c:v>2043</c:v>
                </c:pt>
                <c:pt idx="94">
                  <c:v>2044</c:v>
                </c:pt>
                <c:pt idx="95">
                  <c:v>2045</c:v>
                </c:pt>
                <c:pt idx="96">
                  <c:v>2046</c:v>
                </c:pt>
                <c:pt idx="97">
                  <c:v>2047</c:v>
                </c:pt>
                <c:pt idx="98">
                  <c:v>2048</c:v>
                </c:pt>
                <c:pt idx="99">
                  <c:v>2049</c:v>
                </c:pt>
                <c:pt idx="100">
                  <c:v>2050</c:v>
                </c:pt>
              </c:strCache>
            </c:strRef>
          </c:cat>
          <c:val>
            <c:numRef>
              <c:f>'Figuur 1'!$H$35:$DD$35</c:f>
              <c:numCache>
                <c:formatCode>#\ ###\ ###\ ##0;\-#\ ###\ ###\ ##0;0</c:formatCode>
                <c:ptCount val="101"/>
                <c:pt idx="0">
                  <c:v>172602.611</c:v>
                </c:pt>
                <c:pt idx="1">
                  <c:v>175016.58799999999</c:v>
                </c:pt>
                <c:pt idx="2">
                  <c:v>177778.5</c:v>
                </c:pt>
                <c:pt idx="3">
                  <c:v>180813.18599999999</c:v>
                </c:pt>
                <c:pt idx="4">
                  <c:v>184051.533</c:v>
                </c:pt>
                <c:pt idx="5">
                  <c:v>187430.405</c:v>
                </c:pt>
                <c:pt idx="6">
                  <c:v>190892.80300000001</c:v>
                </c:pt>
                <c:pt idx="7">
                  <c:v>194387.68400000001</c:v>
                </c:pt>
                <c:pt idx="8">
                  <c:v>197870.177</c:v>
                </c:pt>
                <c:pt idx="9">
                  <c:v>201301.492</c:v>
                </c:pt>
                <c:pt idx="10">
                  <c:v>204649.16500000001</c:v>
                </c:pt>
                <c:pt idx="11">
                  <c:v>207887.204</c:v>
                </c:pt>
                <c:pt idx="12">
                  <c:v>210996.182</c:v>
                </c:pt>
                <c:pt idx="13">
                  <c:v>213963.478</c:v>
                </c:pt>
                <c:pt idx="14">
                  <c:v>216782.875</c:v>
                </c:pt>
                <c:pt idx="15">
                  <c:v>219454.16099999999</c:v>
                </c:pt>
                <c:pt idx="16">
                  <c:v>221966.40700000001</c:v>
                </c:pt>
                <c:pt idx="17">
                  <c:v>224327.31099999999</c:v>
                </c:pt>
                <c:pt idx="18">
                  <c:v>226580.62</c:v>
                </c:pt>
                <c:pt idx="19">
                  <c:v>228786.67600000001</c:v>
                </c:pt>
                <c:pt idx="20">
                  <c:v>230991.859</c:v>
                </c:pt>
                <c:pt idx="21">
                  <c:v>233213.535</c:v>
                </c:pt>
                <c:pt idx="22">
                  <c:v>235449.56700000001</c:v>
                </c:pt>
                <c:pt idx="23">
                  <c:v>237703.01800000001</c:v>
                </c:pt>
                <c:pt idx="24">
                  <c:v>239970.84</c:v>
                </c:pt>
                <c:pt idx="25">
                  <c:v>242251.495</c:v>
                </c:pt>
                <c:pt idx="26">
                  <c:v>244552.723</c:v>
                </c:pt>
                <c:pt idx="27">
                  <c:v>246882.30300000001</c:v>
                </c:pt>
                <c:pt idx="28">
                  <c:v>249237.761</c:v>
                </c:pt>
                <c:pt idx="29">
                  <c:v>251613.704</c:v>
                </c:pt>
                <c:pt idx="30">
                  <c:v>254007.133</c:v>
                </c:pt>
                <c:pt idx="31">
                  <c:v>256418.90400000001</c:v>
                </c:pt>
                <c:pt idx="32">
                  <c:v>258854.00099999999</c:v>
                </c:pt>
                <c:pt idx="33">
                  <c:v>261318.321</c:v>
                </c:pt>
                <c:pt idx="34">
                  <c:v>263819.44699999999</c:v>
                </c:pt>
                <c:pt idx="35">
                  <c:v>266363.42700000003</c:v>
                </c:pt>
                <c:pt idx="36">
                  <c:v>268958.50900000002</c:v>
                </c:pt>
                <c:pt idx="37">
                  <c:v>271606.61499999999</c:v>
                </c:pt>
                <c:pt idx="38">
                  <c:v>274300.33799999999</c:v>
                </c:pt>
                <c:pt idx="39">
                  <c:v>277028.16399999999</c:v>
                </c:pt>
                <c:pt idx="40">
                  <c:v>279785.25099999999</c:v>
                </c:pt>
                <c:pt idx="41">
                  <c:v>282552.40399999998</c:v>
                </c:pt>
                <c:pt idx="42">
                  <c:v>285339.701</c:v>
                </c:pt>
                <c:pt idx="43">
                  <c:v>288205.114</c:v>
                </c:pt>
                <c:pt idx="44">
                  <c:v>291227.272</c:v>
                </c:pt>
                <c:pt idx="45">
                  <c:v>294453.53200000001</c:v>
                </c:pt>
                <c:pt idx="46">
                  <c:v>297918.80300000001</c:v>
                </c:pt>
                <c:pt idx="47">
                  <c:v>301582.34299999999</c:v>
                </c:pt>
                <c:pt idx="48">
                  <c:v>305324.07799999998</c:v>
                </c:pt>
                <c:pt idx="49">
                  <c:v>308977.739</c:v>
                </c:pt>
                <c:pt idx="50">
                  <c:v>312426.78499999997</c:v>
                </c:pt>
                <c:pt idx="51">
                  <c:v>315615.98499999999</c:v>
                </c:pt>
                <c:pt idx="52">
                  <c:v>318585.94900000002</c:v>
                </c:pt>
                <c:pt idx="53">
                  <c:v>321432.40600000002</c:v>
                </c:pt>
                <c:pt idx="54">
                  <c:v>324299.29499999998</c:v>
                </c:pt>
                <c:pt idx="55">
                  <c:v>327287.14399999997</c:v>
                </c:pt>
                <c:pt idx="56">
                  <c:v>330425.33899999998</c:v>
                </c:pt>
                <c:pt idx="57">
                  <c:v>333668.49400000001</c:v>
                </c:pt>
                <c:pt idx="58">
                  <c:v>336952.72200000001</c:v>
                </c:pt>
                <c:pt idx="59">
                  <c:v>340182.40500000003</c:v>
                </c:pt>
                <c:pt idx="60">
                  <c:v>343287.42200000002</c:v>
                </c:pt>
                <c:pt idx="61">
                  <c:v>346251.16100000002</c:v>
                </c:pt>
                <c:pt idx="62">
                  <c:v>349093.38099999999</c:v>
                </c:pt>
                <c:pt idx="63">
                  <c:v>351824.03499999997</c:v>
                </c:pt>
                <c:pt idx="64">
                  <c:v>354464.25400000002</c:v>
                </c:pt>
                <c:pt idx="65">
                  <c:v>357031.04499999998</c:v>
                </c:pt>
                <c:pt idx="66">
                  <c:v>359524.63500000001</c:v>
                </c:pt>
                <c:pt idx="67">
                  <c:v>361942.24699999997</c:v>
                </c:pt>
                <c:pt idx="68">
                  <c:v>364295.99400000001</c:v>
                </c:pt>
                <c:pt idx="69">
                  <c:v>366600.94400000002</c:v>
                </c:pt>
                <c:pt idx="70">
                  <c:v>368869.64399999997</c:v>
                </c:pt>
                <c:pt idx="71">
                  <c:v>371107.71799999999</c:v>
                </c:pt>
                <c:pt idx="72">
                  <c:v>373318.35800000001</c:v>
                </c:pt>
                <c:pt idx="73">
                  <c:v>375508.33100000001</c:v>
                </c:pt>
                <c:pt idx="74">
                  <c:v>377684.19799999997</c:v>
                </c:pt>
                <c:pt idx="75">
                  <c:v>379851</c:v>
                </c:pt>
                <c:pt idx="76">
                  <c:v>382010.57699999999</c:v>
                </c:pt>
                <c:pt idx="77">
                  <c:v>384163.81400000001</c:v>
                </c:pt>
                <c:pt idx="78">
                  <c:v>386312.48599999998</c:v>
                </c:pt>
                <c:pt idx="79">
                  <c:v>388457.79399999999</c:v>
                </c:pt>
                <c:pt idx="80">
                  <c:v>390598.86300000001</c:v>
                </c:pt>
                <c:pt idx="81">
                  <c:v>392737.625</c:v>
                </c:pt>
                <c:pt idx="82">
                  <c:v>394869.43300000002</c:v>
                </c:pt>
                <c:pt idx="83">
                  <c:v>396978.56400000001</c:v>
                </c:pt>
                <c:pt idx="84">
                  <c:v>399044.23800000001</c:v>
                </c:pt>
                <c:pt idx="85">
                  <c:v>401051.04300000001</c:v>
                </c:pt>
                <c:pt idx="86">
                  <c:v>402993.53399999999</c:v>
                </c:pt>
                <c:pt idx="87">
                  <c:v>404874.06300000002</c:v>
                </c:pt>
                <c:pt idx="88">
                  <c:v>406694.80599999998</c:v>
                </c:pt>
                <c:pt idx="89">
                  <c:v>408460.97700000001</c:v>
                </c:pt>
                <c:pt idx="90">
                  <c:v>410177.11599999998</c:v>
                </c:pt>
                <c:pt idx="91">
                  <c:v>411844.03100000002</c:v>
                </c:pt>
                <c:pt idx="92">
                  <c:v>413462.092</c:v>
                </c:pt>
                <c:pt idx="93">
                  <c:v>415035.58899999998</c:v>
                </c:pt>
                <c:pt idx="94">
                  <c:v>416569.93099999998</c:v>
                </c:pt>
                <c:pt idx="95">
                  <c:v>418070.174</c:v>
                </c:pt>
                <c:pt idx="96">
                  <c:v>419539.65100000001</c:v>
                </c:pt>
                <c:pt idx="97">
                  <c:v>420981.815</c:v>
                </c:pt>
                <c:pt idx="98">
                  <c:v>422402.11800000002</c:v>
                </c:pt>
                <c:pt idx="99">
                  <c:v>423806.50599999999</c:v>
                </c:pt>
                <c:pt idx="100">
                  <c:v>425200.38299999997</c:v>
                </c:pt>
              </c:numCache>
            </c:numRef>
          </c:val>
          <c:smooth val="0"/>
          <c:extLst>
            <c:ext xmlns:c16="http://schemas.microsoft.com/office/drawing/2014/chart" uri="{C3380CC4-5D6E-409C-BE32-E72D297353CC}">
              <c16:uniqueId val="{00000004-1F10-480E-97EE-765A0455A180}"/>
            </c:ext>
          </c:extLst>
        </c:ser>
        <c:dLbls>
          <c:showLegendKey val="0"/>
          <c:showVal val="0"/>
          <c:showCatName val="0"/>
          <c:showSerName val="0"/>
          <c:showPercent val="0"/>
          <c:showBubbleSize val="0"/>
        </c:dLbls>
        <c:smooth val="0"/>
        <c:axId val="271204768"/>
        <c:axId val="245597056"/>
      </c:lineChart>
      <c:catAx>
        <c:axId val="271204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45597056"/>
        <c:crosses val="autoZero"/>
        <c:auto val="1"/>
        <c:lblAlgn val="ctr"/>
        <c:lblOffset val="100"/>
        <c:tickLblSkip val="10"/>
        <c:tickMarkSkip val="10"/>
        <c:noMultiLvlLbl val="0"/>
      </c:catAx>
      <c:valAx>
        <c:axId val="245597056"/>
        <c:scaling>
          <c:orientation val="minMax"/>
        </c:scaling>
        <c:delete val="0"/>
        <c:axPos val="l"/>
        <c:majorGridlines>
          <c:spPr>
            <a:ln w="9525" cap="flat" cmpd="sng" algn="ctr">
              <a:solidFill>
                <a:schemeClr val="tx1">
                  <a:lumMod val="15000"/>
                  <a:lumOff val="85000"/>
                </a:schemeClr>
              </a:solidFill>
              <a:round/>
            </a:ln>
            <a:effectLst/>
          </c:spPr>
        </c:majorGridlines>
        <c:numFmt formatCode="#\ ###\ ###\ ##0;\-#\ ###\ ###\ ##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71204768"/>
        <c:crosses val="autoZero"/>
        <c:crossBetween val="between"/>
        <c:dispUnits>
          <c:builtInUnit val="millions"/>
          <c:dispUnitsLbl>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Miljard</a:t>
                  </a:r>
                </a:p>
              </c:rich>
            </c:tx>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dispUnitsLbl>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v>natuurlijke groei</c:v>
          </c:tx>
          <c:spPr>
            <a:solidFill>
              <a:schemeClr val="accent1"/>
            </a:solidFill>
            <a:ln>
              <a:noFill/>
            </a:ln>
            <a:effectLst/>
          </c:spPr>
          <c:invertIfNegative val="0"/>
          <c:cat>
            <c:strRef>
              <c:f>'Figuur 8'!$B$5:$B$32</c:f>
              <c:strCache>
                <c:ptCount val="28"/>
                <c:pt idx="0">
                  <c:v>United kingdom</c:v>
                </c:pt>
                <c:pt idx="1">
                  <c:v>Germany</c:v>
                </c:pt>
                <c:pt idx="2">
                  <c:v>France</c:v>
                </c:pt>
                <c:pt idx="3">
                  <c:v>Italy</c:v>
                </c:pt>
                <c:pt idx="4">
                  <c:v>Sweden</c:v>
                </c:pt>
                <c:pt idx="5">
                  <c:v>Belgium</c:v>
                </c:pt>
                <c:pt idx="6">
                  <c:v>Austria</c:v>
                </c:pt>
                <c:pt idx="7">
                  <c:v>Netherlands</c:v>
                </c:pt>
                <c:pt idx="8">
                  <c:v>Ireland</c:v>
                </c:pt>
                <c:pt idx="9">
                  <c:v>Denmark</c:v>
                </c:pt>
                <c:pt idx="10">
                  <c:v>Finland</c:v>
                </c:pt>
                <c:pt idx="11">
                  <c:v>Czechia</c:v>
                </c:pt>
                <c:pt idx="12">
                  <c:v>Luxembourg</c:v>
                </c:pt>
                <c:pt idx="13">
                  <c:v>Cyprus</c:v>
                </c:pt>
                <c:pt idx="14">
                  <c:v>Slovakia</c:v>
                </c:pt>
                <c:pt idx="15">
                  <c:v>Slovenia</c:v>
                </c:pt>
                <c:pt idx="16">
                  <c:v>Malta</c:v>
                </c:pt>
                <c:pt idx="17">
                  <c:v>Estonia</c:v>
                </c:pt>
                <c:pt idx="18">
                  <c:v>Spain</c:v>
                </c:pt>
                <c:pt idx="19">
                  <c:v>Croatia</c:v>
                </c:pt>
                <c:pt idx="20">
                  <c:v>Latvia</c:v>
                </c:pt>
                <c:pt idx="21">
                  <c:v>Hungary</c:v>
                </c:pt>
                <c:pt idx="22">
                  <c:v>Portugal</c:v>
                </c:pt>
                <c:pt idx="23">
                  <c:v>Lithuania</c:v>
                </c:pt>
                <c:pt idx="24">
                  <c:v>Greece</c:v>
                </c:pt>
                <c:pt idx="25">
                  <c:v>Bulgaria</c:v>
                </c:pt>
                <c:pt idx="26">
                  <c:v>Poland</c:v>
                </c:pt>
                <c:pt idx="27">
                  <c:v>Romania</c:v>
                </c:pt>
              </c:strCache>
            </c:strRef>
          </c:cat>
          <c:val>
            <c:numRef>
              <c:f>'Figuur 8'!$G$5:$G$32</c:f>
              <c:numCache>
                <c:formatCode>#\ ###\ ###\ ##0;\-#\ ###\ ###\ ##0;0</c:formatCode>
                <c:ptCount val="28"/>
                <c:pt idx="0">
                  <c:v>1822.7220000000013</c:v>
                </c:pt>
                <c:pt idx="1">
                  <c:v>-1700.743999999997</c:v>
                </c:pt>
                <c:pt idx="2">
                  <c:v>1787.5099999999989</c:v>
                </c:pt>
                <c:pt idx="3">
                  <c:v>-1245.4860000000022</c:v>
                </c:pt>
                <c:pt idx="4">
                  <c:v>255.15500000000119</c:v>
                </c:pt>
                <c:pt idx="5">
                  <c:v>152.20899999999938</c:v>
                </c:pt>
                <c:pt idx="6">
                  <c:v>4.2849999999999113</c:v>
                </c:pt>
                <c:pt idx="7">
                  <c:v>309.2589999999999</c:v>
                </c:pt>
                <c:pt idx="8">
                  <c:v>377.26500000000038</c:v>
                </c:pt>
                <c:pt idx="9">
                  <c:v>54.515000000000271</c:v>
                </c:pt>
                <c:pt idx="10">
                  <c:v>23.5180000000002</c:v>
                </c:pt>
                <c:pt idx="11">
                  <c:v>2.4140000000007547</c:v>
                </c:pt>
                <c:pt idx="12">
                  <c:v>20.678000000000011</c:v>
                </c:pt>
                <c:pt idx="13">
                  <c:v>47.235000000000142</c:v>
                </c:pt>
                <c:pt idx="14">
                  <c:v>36.581000000000358</c:v>
                </c:pt>
                <c:pt idx="15">
                  <c:v>9.0259999999997742</c:v>
                </c:pt>
                <c:pt idx="16">
                  <c:v>7.2759999999999811</c:v>
                </c:pt>
                <c:pt idx="17">
                  <c:v>-14.603000000000078</c:v>
                </c:pt>
                <c:pt idx="18">
                  <c:v>144.21400000000449</c:v>
                </c:pt>
                <c:pt idx="19">
                  <c:v>-144.39799999999954</c:v>
                </c:pt>
                <c:pt idx="20">
                  <c:v>-75.14200000000001</c:v>
                </c:pt>
                <c:pt idx="21">
                  <c:v>-327.02799999999883</c:v>
                </c:pt>
                <c:pt idx="22">
                  <c:v>-229.34699999999995</c:v>
                </c:pt>
                <c:pt idx="23">
                  <c:v>-91.414999999999651</c:v>
                </c:pt>
                <c:pt idx="24">
                  <c:v>-222.78499999999892</c:v>
                </c:pt>
                <c:pt idx="25">
                  <c:v>-428.0930000000007</c:v>
                </c:pt>
                <c:pt idx="26">
                  <c:v>-15.396999999996467</c:v>
                </c:pt>
                <c:pt idx="27">
                  <c:v>-564.17999999999984</c:v>
                </c:pt>
              </c:numCache>
            </c:numRef>
          </c:val>
          <c:extLst>
            <c:ext xmlns:c16="http://schemas.microsoft.com/office/drawing/2014/chart" uri="{C3380CC4-5D6E-409C-BE32-E72D297353CC}">
              <c16:uniqueId val="{00000000-2079-404B-B628-C2D4D969E8B0}"/>
            </c:ext>
          </c:extLst>
        </c:ser>
        <c:ser>
          <c:idx val="1"/>
          <c:order val="1"/>
          <c:tx>
            <c:v>netto migratie</c:v>
          </c:tx>
          <c:spPr>
            <a:solidFill>
              <a:schemeClr val="accent2"/>
            </a:solidFill>
            <a:ln>
              <a:noFill/>
            </a:ln>
            <a:effectLst/>
          </c:spPr>
          <c:invertIfNegative val="0"/>
          <c:cat>
            <c:strRef>
              <c:f>'Figuur 8'!$B$5:$B$32</c:f>
              <c:strCache>
                <c:ptCount val="28"/>
                <c:pt idx="0">
                  <c:v>United kingdom</c:v>
                </c:pt>
                <c:pt idx="1">
                  <c:v>Germany</c:v>
                </c:pt>
                <c:pt idx="2">
                  <c:v>France</c:v>
                </c:pt>
                <c:pt idx="3">
                  <c:v>Italy</c:v>
                </c:pt>
                <c:pt idx="4">
                  <c:v>Sweden</c:v>
                </c:pt>
                <c:pt idx="5">
                  <c:v>Belgium</c:v>
                </c:pt>
                <c:pt idx="6">
                  <c:v>Austria</c:v>
                </c:pt>
                <c:pt idx="7">
                  <c:v>Netherlands</c:v>
                </c:pt>
                <c:pt idx="8">
                  <c:v>Ireland</c:v>
                </c:pt>
                <c:pt idx="9">
                  <c:v>Denmark</c:v>
                </c:pt>
                <c:pt idx="10">
                  <c:v>Finland</c:v>
                </c:pt>
                <c:pt idx="11">
                  <c:v>Czechia</c:v>
                </c:pt>
                <c:pt idx="12">
                  <c:v>Luxembourg</c:v>
                </c:pt>
                <c:pt idx="13">
                  <c:v>Cyprus</c:v>
                </c:pt>
                <c:pt idx="14">
                  <c:v>Slovakia</c:v>
                </c:pt>
                <c:pt idx="15">
                  <c:v>Slovenia</c:v>
                </c:pt>
                <c:pt idx="16">
                  <c:v>Malta</c:v>
                </c:pt>
                <c:pt idx="17">
                  <c:v>Estonia</c:v>
                </c:pt>
                <c:pt idx="18">
                  <c:v>Spain</c:v>
                </c:pt>
                <c:pt idx="19">
                  <c:v>Croatia</c:v>
                </c:pt>
                <c:pt idx="20">
                  <c:v>Latvia</c:v>
                </c:pt>
                <c:pt idx="21">
                  <c:v>Hungary</c:v>
                </c:pt>
                <c:pt idx="22">
                  <c:v>Portugal</c:v>
                </c:pt>
                <c:pt idx="23">
                  <c:v>Lithuania</c:v>
                </c:pt>
                <c:pt idx="24">
                  <c:v>Greece</c:v>
                </c:pt>
                <c:pt idx="25">
                  <c:v>Bulgaria</c:v>
                </c:pt>
                <c:pt idx="26">
                  <c:v>Poland</c:v>
                </c:pt>
                <c:pt idx="27">
                  <c:v>Romania</c:v>
                </c:pt>
              </c:strCache>
            </c:strRef>
          </c:cat>
          <c:val>
            <c:numRef>
              <c:f>'Figuur 8'!$E$5:$E$32</c:f>
              <c:numCache>
                <c:formatCode>#\ ###\ ###\ ##0;\-#\ ###\ ###\ ##0;0</c:formatCode>
                <c:ptCount val="28"/>
                <c:pt idx="0">
                  <c:v>2603.4809999999998</c:v>
                </c:pt>
                <c:pt idx="1">
                  <c:v>4657.6880000000001</c:v>
                </c:pt>
                <c:pt idx="2">
                  <c:v>606.46699999999998</c:v>
                </c:pt>
                <c:pt idx="3">
                  <c:v>2382.0819999999999</c:v>
                </c:pt>
                <c:pt idx="4">
                  <c:v>453.95799999999997</c:v>
                </c:pt>
                <c:pt idx="5">
                  <c:v>498.67200000000003</c:v>
                </c:pt>
                <c:pt idx="6">
                  <c:v>592.17000000000007</c:v>
                </c:pt>
                <c:pt idx="7">
                  <c:v>142.68700000000001</c:v>
                </c:pt>
                <c:pt idx="8">
                  <c:v>6.2009999999999934</c:v>
                </c:pt>
                <c:pt idx="9">
                  <c:v>182.839</c:v>
                </c:pt>
                <c:pt idx="10">
                  <c:v>151.416</c:v>
                </c:pt>
                <c:pt idx="11">
                  <c:v>170.054</c:v>
                </c:pt>
                <c:pt idx="12">
                  <c:v>97.408000000000001</c:v>
                </c:pt>
                <c:pt idx="13">
                  <c:v>47.509</c:v>
                </c:pt>
                <c:pt idx="14">
                  <c:v>18.768999999999998</c:v>
                </c:pt>
                <c:pt idx="15">
                  <c:v>26.57</c:v>
                </c:pt>
                <c:pt idx="16">
                  <c:v>20.006</c:v>
                </c:pt>
                <c:pt idx="17">
                  <c:v>9.0389999999999997</c:v>
                </c:pt>
                <c:pt idx="18">
                  <c:v>-320.44200000000001</c:v>
                </c:pt>
                <c:pt idx="19">
                  <c:v>-78.497</c:v>
                </c:pt>
                <c:pt idx="20">
                  <c:v>-157.51100000000002</c:v>
                </c:pt>
                <c:pt idx="21">
                  <c:v>59.997999999999998</c:v>
                </c:pt>
                <c:pt idx="22">
                  <c:v>-170.001</c:v>
                </c:pt>
                <c:pt idx="23">
                  <c:v>-310.11900000000003</c:v>
                </c:pt>
                <c:pt idx="24">
                  <c:v>-241.79900000000001</c:v>
                </c:pt>
                <c:pt idx="25">
                  <c:v>-48.472999999999999</c:v>
                </c:pt>
                <c:pt idx="26">
                  <c:v>-467.78199999999998</c:v>
                </c:pt>
                <c:pt idx="27">
                  <c:v>-669.99800000000005</c:v>
                </c:pt>
              </c:numCache>
            </c:numRef>
          </c:val>
          <c:extLst>
            <c:ext xmlns:c16="http://schemas.microsoft.com/office/drawing/2014/chart" uri="{C3380CC4-5D6E-409C-BE32-E72D297353CC}">
              <c16:uniqueId val="{00000001-2079-404B-B628-C2D4D969E8B0}"/>
            </c:ext>
          </c:extLst>
        </c:ser>
        <c:dLbls>
          <c:showLegendKey val="0"/>
          <c:showVal val="0"/>
          <c:showCatName val="0"/>
          <c:showSerName val="0"/>
          <c:showPercent val="0"/>
          <c:showBubbleSize val="0"/>
        </c:dLbls>
        <c:gapWidth val="150"/>
        <c:overlap val="100"/>
        <c:axId val="268504752"/>
        <c:axId val="249182016"/>
      </c:barChart>
      <c:lineChart>
        <c:grouping val="standard"/>
        <c:varyColors val="0"/>
        <c:ser>
          <c:idx val="2"/>
          <c:order val="2"/>
          <c:tx>
            <c:v>bevolkingsgroei</c:v>
          </c:tx>
          <c:spPr>
            <a:ln w="28575" cap="rnd">
              <a:solidFill>
                <a:schemeClr val="accent3"/>
              </a:solidFill>
              <a:round/>
            </a:ln>
            <a:effectLst/>
          </c:spPr>
          <c:marker>
            <c:symbol val="none"/>
          </c:marker>
          <c:val>
            <c:numRef>
              <c:f>'Figuur 8'!$C$5:$C$32</c:f>
              <c:numCache>
                <c:formatCode>#\ ###\ ###\ ##0;\-#\ ###\ ###\ ##0;0</c:formatCode>
                <c:ptCount val="28"/>
                <c:pt idx="0">
                  <c:v>4426.2030000000013</c:v>
                </c:pt>
                <c:pt idx="1">
                  <c:v>2956.9440000000031</c:v>
                </c:pt>
                <c:pt idx="2">
                  <c:v>2393.976999999999</c:v>
                </c:pt>
                <c:pt idx="3">
                  <c:v>1136.5959999999977</c:v>
                </c:pt>
                <c:pt idx="4">
                  <c:v>709.11300000000119</c:v>
                </c:pt>
                <c:pt idx="5">
                  <c:v>650.8809999999994</c:v>
                </c:pt>
                <c:pt idx="6">
                  <c:v>596.45499999999993</c:v>
                </c:pt>
                <c:pt idx="7">
                  <c:v>451.94599999999991</c:v>
                </c:pt>
                <c:pt idx="8">
                  <c:v>383.46600000000035</c:v>
                </c:pt>
                <c:pt idx="9">
                  <c:v>237.35400000000027</c:v>
                </c:pt>
                <c:pt idx="10">
                  <c:v>174.9340000000002</c:v>
                </c:pt>
                <c:pt idx="11">
                  <c:v>172.46800000000076</c:v>
                </c:pt>
                <c:pt idx="12">
                  <c:v>118.08600000000001</c:v>
                </c:pt>
                <c:pt idx="13">
                  <c:v>94.744000000000142</c:v>
                </c:pt>
                <c:pt idx="14">
                  <c:v>55.350000000000364</c:v>
                </c:pt>
                <c:pt idx="15">
                  <c:v>35.595999999999776</c:v>
                </c:pt>
                <c:pt idx="16">
                  <c:v>27.281999999999982</c:v>
                </c:pt>
                <c:pt idx="17">
                  <c:v>-5.5640000000000782</c:v>
                </c:pt>
                <c:pt idx="18">
                  <c:v>-176.22799999999552</c:v>
                </c:pt>
                <c:pt idx="19">
                  <c:v>-222.89499999999953</c:v>
                </c:pt>
                <c:pt idx="20">
                  <c:v>-232.65300000000002</c:v>
                </c:pt>
                <c:pt idx="21">
                  <c:v>-267.02999999999884</c:v>
                </c:pt>
                <c:pt idx="22">
                  <c:v>-399.34799999999996</c:v>
                </c:pt>
                <c:pt idx="23">
                  <c:v>-401.53399999999965</c:v>
                </c:pt>
                <c:pt idx="24">
                  <c:v>-464.58399999999892</c:v>
                </c:pt>
                <c:pt idx="25">
                  <c:v>-476.56600000000071</c:v>
                </c:pt>
                <c:pt idx="26">
                  <c:v>-483.17899999999645</c:v>
                </c:pt>
                <c:pt idx="27">
                  <c:v>-1234.1779999999999</c:v>
                </c:pt>
              </c:numCache>
            </c:numRef>
          </c:val>
          <c:smooth val="0"/>
          <c:extLst>
            <c:ext xmlns:c16="http://schemas.microsoft.com/office/drawing/2014/chart" uri="{C3380CC4-5D6E-409C-BE32-E72D297353CC}">
              <c16:uniqueId val="{00000002-2079-404B-B628-C2D4D969E8B0}"/>
            </c:ext>
          </c:extLst>
        </c:ser>
        <c:dLbls>
          <c:showLegendKey val="0"/>
          <c:showVal val="0"/>
          <c:showCatName val="0"/>
          <c:showSerName val="0"/>
          <c:showPercent val="0"/>
          <c:showBubbleSize val="0"/>
        </c:dLbls>
        <c:marker val="1"/>
        <c:smooth val="0"/>
        <c:axId val="268504752"/>
        <c:axId val="249182016"/>
      </c:lineChart>
      <c:catAx>
        <c:axId val="268504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nl-NL"/>
          </a:p>
        </c:txPr>
        <c:crossAx val="249182016"/>
        <c:crosses val="autoZero"/>
        <c:auto val="1"/>
        <c:lblAlgn val="ctr"/>
        <c:lblOffset val="100"/>
        <c:noMultiLvlLbl val="0"/>
      </c:catAx>
      <c:valAx>
        <c:axId val="249182016"/>
        <c:scaling>
          <c:orientation val="minMax"/>
        </c:scaling>
        <c:delete val="0"/>
        <c:axPos val="l"/>
        <c:majorGridlines>
          <c:spPr>
            <a:ln w="9525" cap="flat" cmpd="sng" algn="ctr">
              <a:solidFill>
                <a:schemeClr val="tx1">
                  <a:lumMod val="15000"/>
                  <a:lumOff val="85000"/>
                </a:schemeClr>
              </a:solidFill>
              <a:round/>
            </a:ln>
            <a:effectLst/>
          </c:spPr>
        </c:majorGridlines>
        <c:numFmt formatCode="#\ ###\ ###\ ##0;\-#\ ###\ ###\ ##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crossAx val="268504752"/>
        <c:crosses val="autoZero"/>
        <c:crossBetween val="between"/>
        <c:dispUnits>
          <c:builtInUnit val="thousands"/>
          <c:dispUnitsLbl>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Miljoen</a:t>
                  </a:r>
                </a:p>
              </c:rich>
            </c:tx>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dispUnitsLbl>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krimp</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bar"/>
        <c:grouping val="clustered"/>
        <c:varyColors val="0"/>
        <c:ser>
          <c:idx val="0"/>
          <c:order val="0"/>
          <c:spPr>
            <a:solidFill>
              <a:srgbClr val="FF0000"/>
            </a:solidFill>
            <a:ln>
              <a:noFill/>
            </a:ln>
            <a:effectLst/>
          </c:spPr>
          <c:invertIfNegative val="0"/>
          <c:cat>
            <c:strRef>
              <c:f>'Figuur 2'!$C$27:$C$36</c:f>
              <c:strCache>
                <c:ptCount val="10"/>
                <c:pt idx="0">
                  <c:v>Serbia</c:v>
                </c:pt>
                <c:pt idx="1">
                  <c:v>Bulgaria</c:v>
                </c:pt>
                <c:pt idx="2">
                  <c:v>Spain</c:v>
                </c:pt>
                <c:pt idx="3">
                  <c:v>Germany</c:v>
                </c:pt>
                <c:pt idx="4">
                  <c:v>Romania</c:v>
                </c:pt>
                <c:pt idx="5">
                  <c:v>Poland</c:v>
                </c:pt>
                <c:pt idx="6">
                  <c:v>Italy</c:v>
                </c:pt>
                <c:pt idx="7">
                  <c:v>Ukraine</c:v>
                </c:pt>
                <c:pt idx="8">
                  <c:v>Russian Federation</c:v>
                </c:pt>
                <c:pt idx="9">
                  <c:v>Japan</c:v>
                </c:pt>
              </c:strCache>
            </c:strRef>
          </c:cat>
          <c:val>
            <c:numRef>
              <c:f>'Figuur 2'!$I$27:$I$36</c:f>
              <c:numCache>
                <c:formatCode>#\ ###\ ###\ ##0;\-#\ ###\ ###\ ##0;0</c:formatCode>
                <c:ptCount val="10"/>
                <c:pt idx="0">
                  <c:v>-763.8110000000006</c:v>
                </c:pt>
                <c:pt idx="1">
                  <c:v>-807.30999999999949</c:v>
                </c:pt>
                <c:pt idx="2">
                  <c:v>-974.61100000000442</c:v>
                </c:pt>
                <c:pt idx="3">
                  <c:v>-1133.8620000000083</c:v>
                </c:pt>
                <c:pt idx="4">
                  <c:v>-1423.0210000000006</c:v>
                </c:pt>
                <c:pt idx="5">
                  <c:v>-1668.8790000000008</c:v>
                </c:pt>
                <c:pt idx="6">
                  <c:v>-2326.198000000004</c:v>
                </c:pt>
                <c:pt idx="7">
                  <c:v>-4308.5939999999973</c:v>
                </c:pt>
                <c:pt idx="8">
                  <c:v>-4801.2069999999949</c:v>
                </c:pt>
                <c:pt idx="9">
                  <c:v>-9310.3199999999924</c:v>
                </c:pt>
              </c:numCache>
            </c:numRef>
          </c:val>
          <c:extLst>
            <c:ext xmlns:c16="http://schemas.microsoft.com/office/drawing/2014/chart" uri="{C3380CC4-5D6E-409C-BE32-E72D297353CC}">
              <c16:uniqueId val="{00000000-1C64-4CC8-AD32-091E229943FC}"/>
            </c:ext>
          </c:extLst>
        </c:ser>
        <c:dLbls>
          <c:showLegendKey val="0"/>
          <c:showVal val="0"/>
          <c:showCatName val="0"/>
          <c:showSerName val="0"/>
          <c:showPercent val="0"/>
          <c:showBubbleSize val="0"/>
        </c:dLbls>
        <c:gapWidth val="182"/>
        <c:axId val="278953728"/>
        <c:axId val="278955360"/>
      </c:barChart>
      <c:catAx>
        <c:axId val="278953728"/>
        <c:scaling>
          <c:orientation val="minMax"/>
        </c:scaling>
        <c:delete val="0"/>
        <c:axPos val="l"/>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nl-NL"/>
          </a:p>
        </c:txPr>
        <c:crossAx val="278955360"/>
        <c:crosses val="autoZero"/>
        <c:auto val="1"/>
        <c:lblAlgn val="ctr"/>
        <c:lblOffset val="100"/>
        <c:noMultiLvlLbl val="0"/>
      </c:catAx>
      <c:valAx>
        <c:axId val="278955360"/>
        <c:scaling>
          <c:orientation val="minMax"/>
        </c:scaling>
        <c:delete val="0"/>
        <c:axPos val="b"/>
        <c:majorGridlines>
          <c:spPr>
            <a:ln w="9525" cap="flat" cmpd="sng" algn="ctr">
              <a:solidFill>
                <a:schemeClr val="tx1">
                  <a:lumMod val="15000"/>
                  <a:lumOff val="85000"/>
                </a:schemeClr>
              </a:solidFill>
              <a:round/>
            </a:ln>
            <a:effectLst/>
          </c:spPr>
        </c:majorGridlines>
        <c:numFmt formatCode="#\ ###\ ###\ ##0;\-#\ ###\ ###\ ##0;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nl-NL"/>
          </a:p>
        </c:txPr>
        <c:crossAx val="278953728"/>
        <c:crosses val="autoZero"/>
        <c:crossBetween val="between"/>
        <c:dispUnits>
          <c:builtInUnit val="thousands"/>
          <c:dispUnitsLbl>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miljoen</a:t>
                  </a:r>
                </a:p>
              </c:rich>
            </c:tx>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dispUnitsLbl>
        </c:dispUnits>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groei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bar"/>
        <c:grouping val="clustered"/>
        <c:varyColors val="0"/>
        <c:ser>
          <c:idx val="0"/>
          <c:order val="0"/>
          <c:spPr>
            <a:solidFill>
              <a:schemeClr val="accent1"/>
            </a:solidFill>
            <a:ln>
              <a:noFill/>
            </a:ln>
            <a:effectLst/>
          </c:spPr>
          <c:invertIfNegative val="0"/>
          <c:cat>
            <c:strRef>
              <c:f>'Figuur 2'!$C$18:$C$26</c:f>
              <c:strCache>
                <c:ptCount val="9"/>
                <c:pt idx="0">
                  <c:v>India</c:v>
                </c:pt>
                <c:pt idx="1">
                  <c:v>Nigeria</c:v>
                </c:pt>
                <c:pt idx="2">
                  <c:v>Pakistan</c:v>
                </c:pt>
                <c:pt idx="3">
                  <c:v>Ethiopia</c:v>
                </c:pt>
                <c:pt idx="4">
                  <c:v>Indonesia</c:v>
                </c:pt>
                <c:pt idx="5">
                  <c:v>United Republic of Tanzania</c:v>
                </c:pt>
                <c:pt idx="6">
                  <c:v>Egypt</c:v>
                </c:pt>
                <c:pt idx="7">
                  <c:v>United States of America</c:v>
                </c:pt>
                <c:pt idx="8">
                  <c:v>China</c:v>
                </c:pt>
              </c:strCache>
            </c:strRef>
          </c:cat>
          <c:val>
            <c:numRef>
              <c:f>'Figuur 2'!$I$18:$I$26</c:f>
              <c:numCache>
                <c:formatCode>#\ ###\ ###\ ##0;\-#\ ###\ ###\ ##0;0</c:formatCode>
                <c:ptCount val="9"/>
                <c:pt idx="0">
                  <c:v>173719.42500000005</c:v>
                </c:pt>
                <c:pt idx="1">
                  <c:v>88846.465000000026</c:v>
                </c:pt>
                <c:pt idx="2">
                  <c:v>61971.108999999997</c:v>
                </c:pt>
                <c:pt idx="3">
                  <c:v>45267.343999999997</c:v>
                </c:pt>
                <c:pt idx="4">
                  <c:v>36241.324000000022</c:v>
                </c:pt>
                <c:pt idx="5">
                  <c:v>30681.380999999994</c:v>
                </c:pt>
                <c:pt idx="6">
                  <c:v>28005.973999999987</c:v>
                </c:pt>
                <c:pt idx="7">
                  <c:v>27688.349999999977</c:v>
                </c:pt>
                <c:pt idx="8">
                  <c:v>21759.256000000052</c:v>
                </c:pt>
              </c:numCache>
            </c:numRef>
          </c:val>
          <c:extLst>
            <c:ext xmlns:c16="http://schemas.microsoft.com/office/drawing/2014/chart" uri="{C3380CC4-5D6E-409C-BE32-E72D297353CC}">
              <c16:uniqueId val="{00000000-5D24-48DB-AD10-1C0C29DE15DE}"/>
            </c:ext>
          </c:extLst>
        </c:ser>
        <c:dLbls>
          <c:showLegendKey val="0"/>
          <c:showVal val="0"/>
          <c:showCatName val="0"/>
          <c:showSerName val="0"/>
          <c:showPercent val="0"/>
          <c:showBubbleSize val="0"/>
        </c:dLbls>
        <c:gapWidth val="182"/>
        <c:axId val="251230128"/>
        <c:axId val="276985712"/>
      </c:barChart>
      <c:catAx>
        <c:axId val="2512301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nl-NL"/>
          </a:p>
        </c:txPr>
        <c:crossAx val="276985712"/>
        <c:crosses val="autoZero"/>
        <c:auto val="1"/>
        <c:lblAlgn val="ctr"/>
        <c:lblOffset val="100"/>
        <c:noMultiLvlLbl val="0"/>
      </c:catAx>
      <c:valAx>
        <c:axId val="276985712"/>
        <c:scaling>
          <c:orientation val="minMax"/>
        </c:scaling>
        <c:delete val="0"/>
        <c:axPos val="b"/>
        <c:majorGridlines>
          <c:spPr>
            <a:ln w="9525" cap="flat" cmpd="sng" algn="ctr">
              <a:solidFill>
                <a:schemeClr val="tx1">
                  <a:lumMod val="15000"/>
                  <a:lumOff val="85000"/>
                </a:schemeClr>
              </a:solidFill>
              <a:round/>
            </a:ln>
            <a:effectLst/>
          </c:spPr>
        </c:majorGridlines>
        <c:numFmt formatCode="#\ ###\ ###\ ##0;\-#\ ###\ ###\ ##0;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nl-NL"/>
          </a:p>
        </c:txPr>
        <c:crossAx val="251230128"/>
        <c:crosses val="autoZero"/>
        <c:crossBetween val="between"/>
        <c:dispUnits>
          <c:builtInUnit val="thousands"/>
          <c:dispUnitsLbl>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miljoen</a:t>
                  </a:r>
                </a:p>
              </c:rich>
            </c:tx>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dispUnitsLbl>
        </c:dispUnits>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'Figuur 3'!$C$20</c:f>
              <c:strCache>
                <c:ptCount val="1"/>
                <c:pt idx="0">
                  <c:v>Afrika</c:v>
                </c:pt>
              </c:strCache>
            </c:strRef>
          </c:tx>
          <c:spPr>
            <a:ln w="28575" cap="rnd">
              <a:solidFill>
                <a:schemeClr val="accent1"/>
              </a:solidFill>
              <a:round/>
            </a:ln>
            <a:effectLst/>
          </c:spPr>
          <c:marker>
            <c:symbol val="none"/>
          </c:marker>
          <c:cat>
            <c:strRef>
              <c:f>'Figuur 3'!$P$2:$X$2</c:f>
              <c:strCache>
                <c:ptCount val="9"/>
                <c:pt idx="0">
                  <c:v>1990-1995</c:v>
                </c:pt>
                <c:pt idx="1">
                  <c:v>1995-2000</c:v>
                </c:pt>
                <c:pt idx="2">
                  <c:v>2000-2005</c:v>
                </c:pt>
                <c:pt idx="3">
                  <c:v>2005-2010</c:v>
                </c:pt>
                <c:pt idx="4">
                  <c:v>2010-2015</c:v>
                </c:pt>
                <c:pt idx="5">
                  <c:v>2015-2020</c:v>
                </c:pt>
                <c:pt idx="6">
                  <c:v>2020-2025</c:v>
                </c:pt>
                <c:pt idx="7">
                  <c:v>2025-2030</c:v>
                </c:pt>
                <c:pt idx="8">
                  <c:v>2030-2035</c:v>
                </c:pt>
              </c:strCache>
            </c:strRef>
          </c:cat>
          <c:val>
            <c:numRef>
              <c:f>'Figuur 3'!$P$20:$X$20</c:f>
              <c:numCache>
                <c:formatCode>##0.00;\-##0.00;0</c:formatCode>
                <c:ptCount val="9"/>
                <c:pt idx="0">
                  <c:v>5.7238115141836401</c:v>
                </c:pt>
                <c:pt idx="1">
                  <c:v>5.3508027753440697</c:v>
                </c:pt>
                <c:pt idx="2">
                  <c:v>5.0770684270762603</c:v>
                </c:pt>
                <c:pt idx="3">
                  <c:v>4.89995090208307</c:v>
                </c:pt>
                <c:pt idx="4">
                  <c:v>4.7301182245358699</c:v>
                </c:pt>
                <c:pt idx="5">
                  <c:v>4.4383748949798596</c:v>
                </c:pt>
                <c:pt idx="6">
                  <c:v>4.1554527214044699</c:v>
                </c:pt>
                <c:pt idx="7">
                  <c:v>3.8926442215052099</c:v>
                </c:pt>
                <c:pt idx="8">
                  <c:v>3.6512008124570201</c:v>
                </c:pt>
              </c:numCache>
            </c:numRef>
          </c:val>
          <c:smooth val="0"/>
          <c:extLst>
            <c:ext xmlns:c16="http://schemas.microsoft.com/office/drawing/2014/chart" uri="{C3380CC4-5D6E-409C-BE32-E72D297353CC}">
              <c16:uniqueId val="{00000000-0DF1-436D-9316-E1735B8310D0}"/>
            </c:ext>
          </c:extLst>
        </c:ser>
        <c:ser>
          <c:idx val="1"/>
          <c:order val="1"/>
          <c:tx>
            <c:strRef>
              <c:f>'Figuur 3'!$C$21</c:f>
              <c:strCache>
                <c:ptCount val="1"/>
                <c:pt idx="0">
                  <c:v>Azië</c:v>
                </c:pt>
              </c:strCache>
            </c:strRef>
          </c:tx>
          <c:spPr>
            <a:ln w="28575" cap="rnd">
              <a:solidFill>
                <a:schemeClr val="accent2"/>
              </a:solidFill>
              <a:round/>
            </a:ln>
            <a:effectLst/>
          </c:spPr>
          <c:marker>
            <c:symbol val="none"/>
          </c:marker>
          <c:cat>
            <c:strRef>
              <c:f>'Figuur 3'!$P$2:$X$2</c:f>
              <c:strCache>
                <c:ptCount val="9"/>
                <c:pt idx="0">
                  <c:v>1990-1995</c:v>
                </c:pt>
                <c:pt idx="1">
                  <c:v>1995-2000</c:v>
                </c:pt>
                <c:pt idx="2">
                  <c:v>2000-2005</c:v>
                </c:pt>
                <c:pt idx="3">
                  <c:v>2005-2010</c:v>
                </c:pt>
                <c:pt idx="4">
                  <c:v>2010-2015</c:v>
                </c:pt>
                <c:pt idx="5">
                  <c:v>2015-2020</c:v>
                </c:pt>
                <c:pt idx="6">
                  <c:v>2020-2025</c:v>
                </c:pt>
                <c:pt idx="7">
                  <c:v>2025-2030</c:v>
                </c:pt>
                <c:pt idx="8">
                  <c:v>2030-2035</c:v>
                </c:pt>
              </c:strCache>
            </c:strRef>
          </c:cat>
          <c:val>
            <c:numRef>
              <c:f>'Figuur 3'!$P$21:$X$21</c:f>
              <c:numCache>
                <c:formatCode>##0.00;\-##0.00;0</c:formatCode>
                <c:ptCount val="9"/>
                <c:pt idx="0">
                  <c:v>2.8958922988231302</c:v>
                </c:pt>
                <c:pt idx="1">
                  <c:v>2.6071173727148298</c:v>
                </c:pt>
                <c:pt idx="2">
                  <c:v>2.4467484764853902</c:v>
                </c:pt>
                <c:pt idx="3">
                  <c:v>2.3281096427902299</c:v>
                </c:pt>
                <c:pt idx="4">
                  <c:v>2.20979021589139</c:v>
                </c:pt>
                <c:pt idx="5">
                  <c:v>2.1519420021270599</c:v>
                </c:pt>
                <c:pt idx="6">
                  <c:v>2.0925915218655202</c:v>
                </c:pt>
                <c:pt idx="7">
                  <c:v>2.0451275591539102</c:v>
                </c:pt>
                <c:pt idx="8">
                  <c:v>1.99698577048704</c:v>
                </c:pt>
              </c:numCache>
            </c:numRef>
          </c:val>
          <c:smooth val="0"/>
          <c:extLst>
            <c:ext xmlns:c16="http://schemas.microsoft.com/office/drawing/2014/chart" uri="{C3380CC4-5D6E-409C-BE32-E72D297353CC}">
              <c16:uniqueId val="{00000001-0DF1-436D-9316-E1735B8310D0}"/>
            </c:ext>
          </c:extLst>
        </c:ser>
        <c:ser>
          <c:idx val="2"/>
          <c:order val="2"/>
          <c:tx>
            <c:strRef>
              <c:f>'Figuur 3'!$C$22</c:f>
              <c:strCache>
                <c:ptCount val="1"/>
                <c:pt idx="0">
                  <c:v>Europa</c:v>
                </c:pt>
              </c:strCache>
            </c:strRef>
          </c:tx>
          <c:spPr>
            <a:ln w="28575" cap="rnd">
              <a:solidFill>
                <a:schemeClr val="accent3"/>
              </a:solidFill>
              <a:round/>
            </a:ln>
            <a:effectLst/>
          </c:spPr>
          <c:marker>
            <c:symbol val="none"/>
          </c:marker>
          <c:cat>
            <c:strRef>
              <c:f>'Figuur 3'!$P$2:$X$2</c:f>
              <c:strCache>
                <c:ptCount val="9"/>
                <c:pt idx="0">
                  <c:v>1990-1995</c:v>
                </c:pt>
                <c:pt idx="1">
                  <c:v>1995-2000</c:v>
                </c:pt>
                <c:pt idx="2">
                  <c:v>2000-2005</c:v>
                </c:pt>
                <c:pt idx="3">
                  <c:v>2005-2010</c:v>
                </c:pt>
                <c:pt idx="4">
                  <c:v>2010-2015</c:v>
                </c:pt>
                <c:pt idx="5">
                  <c:v>2015-2020</c:v>
                </c:pt>
                <c:pt idx="6">
                  <c:v>2020-2025</c:v>
                </c:pt>
                <c:pt idx="7">
                  <c:v>2025-2030</c:v>
                </c:pt>
                <c:pt idx="8">
                  <c:v>2030-2035</c:v>
                </c:pt>
              </c:strCache>
            </c:strRef>
          </c:cat>
          <c:val>
            <c:numRef>
              <c:f>'Figuur 3'!$P$22:$X$22</c:f>
              <c:numCache>
                <c:formatCode>##0.00;\-##0.00;0</c:formatCode>
                <c:ptCount val="9"/>
                <c:pt idx="0">
                  <c:v>1.5708129540483</c:v>
                </c:pt>
                <c:pt idx="1">
                  <c:v>1.42977533919316</c:v>
                </c:pt>
                <c:pt idx="2">
                  <c:v>1.4325476221658699</c:v>
                </c:pt>
                <c:pt idx="3">
                  <c:v>1.5572004064835301</c:v>
                </c:pt>
                <c:pt idx="4">
                  <c:v>1.6009357375537601</c:v>
                </c:pt>
                <c:pt idx="5">
                  <c:v>1.6096460274675599</c:v>
                </c:pt>
                <c:pt idx="6">
                  <c:v>1.6150103401549101</c:v>
                </c:pt>
                <c:pt idx="7">
                  <c:v>1.6403332213544899</c:v>
                </c:pt>
                <c:pt idx="8">
                  <c:v>1.6711330311249</c:v>
                </c:pt>
              </c:numCache>
            </c:numRef>
          </c:val>
          <c:smooth val="0"/>
          <c:extLst>
            <c:ext xmlns:c16="http://schemas.microsoft.com/office/drawing/2014/chart" uri="{C3380CC4-5D6E-409C-BE32-E72D297353CC}">
              <c16:uniqueId val="{00000002-0DF1-436D-9316-E1735B8310D0}"/>
            </c:ext>
          </c:extLst>
        </c:ser>
        <c:ser>
          <c:idx val="3"/>
          <c:order val="3"/>
          <c:tx>
            <c:strRef>
              <c:f>'Figuur 3'!$C$23</c:f>
              <c:strCache>
                <c:ptCount val="1"/>
                <c:pt idx="0">
                  <c:v>Latijns Amerika</c:v>
                </c:pt>
              </c:strCache>
            </c:strRef>
          </c:tx>
          <c:spPr>
            <a:ln w="28575" cap="rnd">
              <a:solidFill>
                <a:schemeClr val="accent4"/>
              </a:solidFill>
              <a:round/>
            </a:ln>
            <a:effectLst/>
          </c:spPr>
          <c:marker>
            <c:symbol val="none"/>
          </c:marker>
          <c:cat>
            <c:strRef>
              <c:f>'Figuur 3'!$P$2:$X$2</c:f>
              <c:strCache>
                <c:ptCount val="9"/>
                <c:pt idx="0">
                  <c:v>1990-1995</c:v>
                </c:pt>
                <c:pt idx="1">
                  <c:v>1995-2000</c:v>
                </c:pt>
                <c:pt idx="2">
                  <c:v>2000-2005</c:v>
                </c:pt>
                <c:pt idx="3">
                  <c:v>2005-2010</c:v>
                </c:pt>
                <c:pt idx="4">
                  <c:v>2010-2015</c:v>
                </c:pt>
                <c:pt idx="5">
                  <c:v>2015-2020</c:v>
                </c:pt>
                <c:pt idx="6">
                  <c:v>2020-2025</c:v>
                </c:pt>
                <c:pt idx="7">
                  <c:v>2025-2030</c:v>
                </c:pt>
                <c:pt idx="8">
                  <c:v>2030-2035</c:v>
                </c:pt>
              </c:strCache>
            </c:strRef>
          </c:cat>
          <c:val>
            <c:numRef>
              <c:f>'Figuur 3'!$P$23:$X$23</c:f>
              <c:numCache>
                <c:formatCode>##0.00;\-##0.00;0</c:formatCode>
                <c:ptCount val="9"/>
                <c:pt idx="0">
                  <c:v>3.0767941550864699</c:v>
                </c:pt>
                <c:pt idx="1">
                  <c:v>2.7720774438154399</c:v>
                </c:pt>
                <c:pt idx="2">
                  <c:v>2.4882152462914902</c:v>
                </c:pt>
                <c:pt idx="3">
                  <c:v>2.2597644401496599</c:v>
                </c:pt>
                <c:pt idx="4">
                  <c:v>2.1382353127240599</c:v>
                </c:pt>
                <c:pt idx="5">
                  <c:v>2.0446604311215801</c:v>
                </c:pt>
                <c:pt idx="6">
                  <c:v>1.9578426503359101</c:v>
                </c:pt>
                <c:pt idx="7">
                  <c:v>1.88927900242964</c:v>
                </c:pt>
                <c:pt idx="8">
                  <c:v>1.83729718340944</c:v>
                </c:pt>
              </c:numCache>
            </c:numRef>
          </c:val>
          <c:smooth val="0"/>
          <c:extLst>
            <c:ext xmlns:c16="http://schemas.microsoft.com/office/drawing/2014/chart" uri="{C3380CC4-5D6E-409C-BE32-E72D297353CC}">
              <c16:uniqueId val="{00000003-0DF1-436D-9316-E1735B8310D0}"/>
            </c:ext>
          </c:extLst>
        </c:ser>
        <c:ser>
          <c:idx val="4"/>
          <c:order val="4"/>
          <c:tx>
            <c:strRef>
              <c:f>'Figuur 3'!$C$24</c:f>
              <c:strCache>
                <c:ptCount val="1"/>
                <c:pt idx="0">
                  <c:v>Noord Amerika</c:v>
                </c:pt>
              </c:strCache>
            </c:strRef>
          </c:tx>
          <c:spPr>
            <a:ln w="28575" cap="rnd">
              <a:solidFill>
                <a:schemeClr val="accent5"/>
              </a:solidFill>
              <a:round/>
            </a:ln>
            <a:effectLst/>
          </c:spPr>
          <c:marker>
            <c:symbol val="none"/>
          </c:marker>
          <c:cat>
            <c:strRef>
              <c:f>'Figuur 3'!$P$2:$X$2</c:f>
              <c:strCache>
                <c:ptCount val="9"/>
                <c:pt idx="0">
                  <c:v>1990-1995</c:v>
                </c:pt>
                <c:pt idx="1">
                  <c:v>1995-2000</c:v>
                </c:pt>
                <c:pt idx="2">
                  <c:v>2000-2005</c:v>
                </c:pt>
                <c:pt idx="3">
                  <c:v>2005-2010</c:v>
                </c:pt>
                <c:pt idx="4">
                  <c:v>2010-2015</c:v>
                </c:pt>
                <c:pt idx="5">
                  <c:v>2015-2020</c:v>
                </c:pt>
                <c:pt idx="6">
                  <c:v>2020-2025</c:v>
                </c:pt>
                <c:pt idx="7">
                  <c:v>2025-2030</c:v>
                </c:pt>
                <c:pt idx="8">
                  <c:v>2030-2035</c:v>
                </c:pt>
              </c:strCache>
            </c:strRef>
          </c:cat>
          <c:val>
            <c:numRef>
              <c:f>'Figuur 3'!$P$24:$X$24</c:f>
              <c:numCache>
                <c:formatCode>##0.00;\-##0.00;0</c:formatCode>
                <c:ptCount val="9"/>
                <c:pt idx="0">
                  <c:v>1.9969361448581</c:v>
                </c:pt>
                <c:pt idx="1">
                  <c:v>1.95404561877604</c:v>
                </c:pt>
                <c:pt idx="2">
                  <c:v>1.99103174039335</c:v>
                </c:pt>
                <c:pt idx="3">
                  <c:v>2.0149211814588899</c:v>
                </c:pt>
                <c:pt idx="4">
                  <c:v>1.8489483577927099</c:v>
                </c:pt>
                <c:pt idx="5">
                  <c:v>1.7526886201559799</c:v>
                </c:pt>
                <c:pt idx="6">
                  <c:v>1.7550736383643699</c:v>
                </c:pt>
                <c:pt idx="7">
                  <c:v>1.7606787317435899</c:v>
                </c:pt>
                <c:pt idx="8">
                  <c:v>1.76715320221923</c:v>
                </c:pt>
              </c:numCache>
            </c:numRef>
          </c:val>
          <c:smooth val="0"/>
          <c:extLst>
            <c:ext xmlns:c16="http://schemas.microsoft.com/office/drawing/2014/chart" uri="{C3380CC4-5D6E-409C-BE32-E72D297353CC}">
              <c16:uniqueId val="{00000004-0DF1-436D-9316-E1735B8310D0}"/>
            </c:ext>
          </c:extLst>
        </c:ser>
        <c:ser>
          <c:idx val="5"/>
          <c:order val="5"/>
          <c:tx>
            <c:strRef>
              <c:f>'Figuur 3'!$C$25</c:f>
              <c:strCache>
                <c:ptCount val="1"/>
                <c:pt idx="0">
                  <c:v>Oceanië</c:v>
                </c:pt>
              </c:strCache>
            </c:strRef>
          </c:tx>
          <c:spPr>
            <a:ln w="28575" cap="rnd">
              <a:solidFill>
                <a:schemeClr val="accent6"/>
              </a:solidFill>
              <a:round/>
            </a:ln>
            <a:effectLst/>
          </c:spPr>
          <c:marker>
            <c:symbol val="none"/>
          </c:marker>
          <c:cat>
            <c:strRef>
              <c:f>'Figuur 3'!$P$2:$X$2</c:f>
              <c:strCache>
                <c:ptCount val="9"/>
                <c:pt idx="0">
                  <c:v>1990-1995</c:v>
                </c:pt>
                <c:pt idx="1">
                  <c:v>1995-2000</c:v>
                </c:pt>
                <c:pt idx="2">
                  <c:v>2000-2005</c:v>
                </c:pt>
                <c:pt idx="3">
                  <c:v>2005-2010</c:v>
                </c:pt>
                <c:pt idx="4">
                  <c:v>2010-2015</c:v>
                </c:pt>
                <c:pt idx="5">
                  <c:v>2015-2020</c:v>
                </c:pt>
                <c:pt idx="6">
                  <c:v>2020-2025</c:v>
                </c:pt>
                <c:pt idx="7">
                  <c:v>2025-2030</c:v>
                </c:pt>
                <c:pt idx="8">
                  <c:v>2030-2035</c:v>
                </c:pt>
              </c:strCache>
            </c:strRef>
          </c:cat>
          <c:val>
            <c:numRef>
              <c:f>'Figuur 3'!$P$25:$X$25</c:f>
              <c:numCache>
                <c:formatCode>##0.00;\-##0.00;0</c:formatCode>
                <c:ptCount val="9"/>
                <c:pt idx="0">
                  <c:v>2.5181693626208501</c:v>
                </c:pt>
                <c:pt idx="1">
                  <c:v>2.47946358708404</c:v>
                </c:pt>
                <c:pt idx="2">
                  <c:v>2.4582002713778399</c:v>
                </c:pt>
                <c:pt idx="3">
                  <c:v>2.5407015175072498</c:v>
                </c:pt>
                <c:pt idx="4">
                  <c:v>2.4355742808646399</c:v>
                </c:pt>
                <c:pt idx="5">
                  <c:v>2.3570069163771001</c:v>
                </c:pt>
                <c:pt idx="6">
                  <c:v>2.2972953870719501</c:v>
                </c:pt>
                <c:pt idx="7">
                  <c:v>2.2426779944294801</c:v>
                </c:pt>
                <c:pt idx="8">
                  <c:v>2.1908048523997801</c:v>
                </c:pt>
              </c:numCache>
            </c:numRef>
          </c:val>
          <c:smooth val="0"/>
          <c:extLst>
            <c:ext xmlns:c16="http://schemas.microsoft.com/office/drawing/2014/chart" uri="{C3380CC4-5D6E-409C-BE32-E72D297353CC}">
              <c16:uniqueId val="{00000005-0DF1-436D-9316-E1735B8310D0}"/>
            </c:ext>
          </c:extLst>
        </c:ser>
        <c:dLbls>
          <c:showLegendKey val="0"/>
          <c:showVal val="0"/>
          <c:showCatName val="0"/>
          <c:showSerName val="0"/>
          <c:showPercent val="0"/>
          <c:showBubbleSize val="0"/>
        </c:dLbls>
        <c:smooth val="0"/>
        <c:axId val="275207968"/>
        <c:axId val="275209600"/>
      </c:lineChart>
      <c:catAx>
        <c:axId val="275207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75209600"/>
        <c:crosses val="autoZero"/>
        <c:auto val="1"/>
        <c:lblAlgn val="ctr"/>
        <c:lblOffset val="100"/>
        <c:noMultiLvlLbl val="0"/>
      </c:catAx>
      <c:valAx>
        <c:axId val="275209600"/>
        <c:scaling>
          <c:orientation val="minMax"/>
        </c:scaling>
        <c:delete val="0"/>
        <c:axPos val="l"/>
        <c:majorGridlines>
          <c:spPr>
            <a:ln w="9525" cap="flat" cmpd="sng" algn="ctr">
              <a:solidFill>
                <a:schemeClr val="tx1">
                  <a:lumMod val="15000"/>
                  <a:lumOff val="85000"/>
                </a:schemeClr>
              </a:solidFill>
              <a:round/>
            </a:ln>
            <a:effectLst/>
          </c:spPr>
        </c:majorGridlines>
        <c:numFmt formatCode="##0.0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75207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Historie</c:v>
          </c:tx>
          <c:spPr>
            <a:ln w="28575" cap="rnd">
              <a:solidFill>
                <a:schemeClr val="accent1"/>
              </a:solidFill>
              <a:round/>
            </a:ln>
            <a:effectLst/>
          </c:spPr>
          <c:marker>
            <c:symbol val="none"/>
          </c:marker>
          <c:cat>
            <c:strRef>
              <c:f>'Figuur 4'!$AV$2:$FB$2</c:f>
              <c:strCache>
                <c:ptCount val="111"/>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pt idx="34">
                  <c:v>2024</c:v>
                </c:pt>
                <c:pt idx="35">
                  <c:v>2025</c:v>
                </c:pt>
                <c:pt idx="36">
                  <c:v>2026</c:v>
                </c:pt>
                <c:pt idx="37">
                  <c:v>2027</c:v>
                </c:pt>
                <c:pt idx="38">
                  <c:v>2028</c:v>
                </c:pt>
                <c:pt idx="39">
                  <c:v>2029</c:v>
                </c:pt>
                <c:pt idx="40">
                  <c:v>2030</c:v>
                </c:pt>
                <c:pt idx="41">
                  <c:v>2031</c:v>
                </c:pt>
                <c:pt idx="42">
                  <c:v>2032</c:v>
                </c:pt>
                <c:pt idx="43">
                  <c:v>2033</c:v>
                </c:pt>
                <c:pt idx="44">
                  <c:v>2034</c:v>
                </c:pt>
                <c:pt idx="45">
                  <c:v>2035</c:v>
                </c:pt>
                <c:pt idx="46">
                  <c:v>2036</c:v>
                </c:pt>
                <c:pt idx="47">
                  <c:v>2037</c:v>
                </c:pt>
                <c:pt idx="48">
                  <c:v>2038</c:v>
                </c:pt>
                <c:pt idx="49">
                  <c:v>2039</c:v>
                </c:pt>
                <c:pt idx="50">
                  <c:v>2040</c:v>
                </c:pt>
                <c:pt idx="51">
                  <c:v>2041</c:v>
                </c:pt>
                <c:pt idx="52">
                  <c:v>2042</c:v>
                </c:pt>
                <c:pt idx="53">
                  <c:v>2043</c:v>
                </c:pt>
                <c:pt idx="54">
                  <c:v>2044</c:v>
                </c:pt>
                <c:pt idx="55">
                  <c:v>2045</c:v>
                </c:pt>
                <c:pt idx="56">
                  <c:v>2046</c:v>
                </c:pt>
                <c:pt idx="57">
                  <c:v>2047</c:v>
                </c:pt>
                <c:pt idx="58">
                  <c:v>2048</c:v>
                </c:pt>
                <c:pt idx="59">
                  <c:v>2049</c:v>
                </c:pt>
                <c:pt idx="60">
                  <c:v>2050</c:v>
                </c:pt>
                <c:pt idx="61">
                  <c:v>2051</c:v>
                </c:pt>
                <c:pt idx="62">
                  <c:v>2052</c:v>
                </c:pt>
                <c:pt idx="63">
                  <c:v>2053</c:v>
                </c:pt>
                <c:pt idx="64">
                  <c:v>2054</c:v>
                </c:pt>
                <c:pt idx="65">
                  <c:v>2055</c:v>
                </c:pt>
                <c:pt idx="66">
                  <c:v>2056</c:v>
                </c:pt>
                <c:pt idx="67">
                  <c:v>2057</c:v>
                </c:pt>
                <c:pt idx="68">
                  <c:v>2058</c:v>
                </c:pt>
                <c:pt idx="69">
                  <c:v>2059</c:v>
                </c:pt>
                <c:pt idx="70">
                  <c:v>2060</c:v>
                </c:pt>
                <c:pt idx="71">
                  <c:v>2061</c:v>
                </c:pt>
                <c:pt idx="72">
                  <c:v>2062</c:v>
                </c:pt>
                <c:pt idx="73">
                  <c:v>2063</c:v>
                </c:pt>
                <c:pt idx="74">
                  <c:v>2064</c:v>
                </c:pt>
                <c:pt idx="75">
                  <c:v>2065</c:v>
                </c:pt>
                <c:pt idx="76">
                  <c:v>2066</c:v>
                </c:pt>
                <c:pt idx="77">
                  <c:v>2067</c:v>
                </c:pt>
                <c:pt idx="78">
                  <c:v>2068</c:v>
                </c:pt>
                <c:pt idx="79">
                  <c:v>2069</c:v>
                </c:pt>
                <c:pt idx="80">
                  <c:v>2070</c:v>
                </c:pt>
                <c:pt idx="81">
                  <c:v>2071</c:v>
                </c:pt>
                <c:pt idx="82">
                  <c:v>2072</c:v>
                </c:pt>
                <c:pt idx="83">
                  <c:v>2073</c:v>
                </c:pt>
                <c:pt idx="84">
                  <c:v>2074</c:v>
                </c:pt>
                <c:pt idx="85">
                  <c:v>2075</c:v>
                </c:pt>
                <c:pt idx="86">
                  <c:v>2076</c:v>
                </c:pt>
                <c:pt idx="87">
                  <c:v>2077</c:v>
                </c:pt>
                <c:pt idx="88">
                  <c:v>2078</c:v>
                </c:pt>
                <c:pt idx="89">
                  <c:v>2079</c:v>
                </c:pt>
                <c:pt idx="90">
                  <c:v>2080</c:v>
                </c:pt>
                <c:pt idx="91">
                  <c:v>2081</c:v>
                </c:pt>
                <c:pt idx="92">
                  <c:v>2082</c:v>
                </c:pt>
                <c:pt idx="93">
                  <c:v>2083</c:v>
                </c:pt>
                <c:pt idx="94">
                  <c:v>2084</c:v>
                </c:pt>
                <c:pt idx="95">
                  <c:v>2085</c:v>
                </c:pt>
                <c:pt idx="96">
                  <c:v>2086</c:v>
                </c:pt>
                <c:pt idx="97">
                  <c:v>2087</c:v>
                </c:pt>
                <c:pt idx="98">
                  <c:v>2088</c:v>
                </c:pt>
                <c:pt idx="99">
                  <c:v>2089</c:v>
                </c:pt>
                <c:pt idx="100">
                  <c:v>2090</c:v>
                </c:pt>
                <c:pt idx="101">
                  <c:v>2091</c:v>
                </c:pt>
                <c:pt idx="102">
                  <c:v>2092</c:v>
                </c:pt>
                <c:pt idx="103">
                  <c:v>2093</c:v>
                </c:pt>
                <c:pt idx="104">
                  <c:v>2094</c:v>
                </c:pt>
                <c:pt idx="105">
                  <c:v>2095</c:v>
                </c:pt>
                <c:pt idx="106">
                  <c:v>2096</c:v>
                </c:pt>
                <c:pt idx="107">
                  <c:v>2097</c:v>
                </c:pt>
                <c:pt idx="108">
                  <c:v>2098</c:v>
                </c:pt>
                <c:pt idx="109">
                  <c:v>2099</c:v>
                </c:pt>
                <c:pt idx="110">
                  <c:v>2100</c:v>
                </c:pt>
              </c:strCache>
            </c:strRef>
          </c:cat>
          <c:val>
            <c:numRef>
              <c:f>'Figuur 4'!$AV$3:$FB$3</c:f>
              <c:numCache>
                <c:formatCode>#\ ###\ ###\ ##0;\-#\ ###\ ###\ ##0;0</c:formatCode>
                <c:ptCount val="111"/>
                <c:pt idx="0">
                  <c:v>490604.85200000001</c:v>
                </c:pt>
                <c:pt idx="1">
                  <c:v>504170.685</c:v>
                </c:pt>
                <c:pt idx="2">
                  <c:v>517912.76</c:v>
                </c:pt>
                <c:pt idx="3">
                  <c:v>531879.71699999995</c:v>
                </c:pt>
                <c:pt idx="4">
                  <c:v>546142.848</c:v>
                </c:pt>
                <c:pt idx="5">
                  <c:v>560759.47199999995</c:v>
                </c:pt>
                <c:pt idx="6">
                  <c:v>575759.59</c:v>
                </c:pt>
                <c:pt idx="7">
                  <c:v>591147.88</c:v>
                </c:pt>
                <c:pt idx="8">
                  <c:v>606928.48</c:v>
                </c:pt>
                <c:pt idx="9">
                  <c:v>623097.13600000006</c:v>
                </c:pt>
                <c:pt idx="10">
                  <c:v>639661.38600000006</c:v>
                </c:pt>
                <c:pt idx="11">
                  <c:v>656627.15300000005</c:v>
                </c:pt>
                <c:pt idx="12">
                  <c:v>674033.14899999998</c:v>
                </c:pt>
                <c:pt idx="13">
                  <c:v>691957.67099999997</c:v>
                </c:pt>
                <c:pt idx="14">
                  <c:v>710499.93</c:v>
                </c:pt>
                <c:pt idx="15">
                  <c:v>729733.00300000003</c:v>
                </c:pt>
                <c:pt idx="16">
                  <c:v>749688.41700000002</c:v>
                </c:pt>
                <c:pt idx="17">
                  <c:v>770356.723</c:v>
                </c:pt>
                <c:pt idx="18">
                  <c:v>791717.38899999997</c:v>
                </c:pt>
                <c:pt idx="19">
                  <c:v>813730.46499999997</c:v>
                </c:pt>
                <c:pt idx="20">
                  <c:v>836363.75699999998</c:v>
                </c:pt>
                <c:pt idx="21">
                  <c:v>859610.52300000004</c:v>
                </c:pt>
                <c:pt idx="22">
                  <c:v>883472.69400000002</c:v>
                </c:pt>
                <c:pt idx="23">
                  <c:v>907933.93299999996</c:v>
                </c:pt>
                <c:pt idx="24">
                  <c:v>932975.02899999998</c:v>
                </c:pt>
                <c:pt idx="25">
                  <c:v>958577.201</c:v>
                </c:pt>
                <c:pt idx="26">
                  <c:v>984733.52</c:v>
                </c:pt>
                <c:pt idx="27">
                  <c:v>1011429.072</c:v>
                </c:pt>
                <c:pt idx="28">
                  <c:v>1038627.2120000001</c:v>
                </c:pt>
                <c:pt idx="29">
                  <c:v>1066283.4110000001</c:v>
                </c:pt>
              </c:numCache>
            </c:numRef>
          </c:val>
          <c:smooth val="0"/>
          <c:extLst>
            <c:ext xmlns:c16="http://schemas.microsoft.com/office/drawing/2014/chart" uri="{C3380CC4-5D6E-409C-BE32-E72D297353CC}">
              <c16:uniqueId val="{00000000-F58D-4014-84FC-E56B96A8EE91}"/>
            </c:ext>
          </c:extLst>
        </c:ser>
        <c:ser>
          <c:idx val="1"/>
          <c:order val="1"/>
          <c:tx>
            <c:v>Hoge variant</c:v>
          </c:tx>
          <c:spPr>
            <a:ln w="28575" cap="rnd">
              <a:solidFill>
                <a:schemeClr val="accent2"/>
              </a:solidFill>
              <a:round/>
            </a:ln>
            <a:effectLst/>
          </c:spPr>
          <c:marker>
            <c:symbol val="none"/>
          </c:marker>
          <c:cat>
            <c:strRef>
              <c:f>'Figuur 4'!$AV$2:$FB$2</c:f>
              <c:strCache>
                <c:ptCount val="111"/>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pt idx="34">
                  <c:v>2024</c:v>
                </c:pt>
                <c:pt idx="35">
                  <c:v>2025</c:v>
                </c:pt>
                <c:pt idx="36">
                  <c:v>2026</c:v>
                </c:pt>
                <c:pt idx="37">
                  <c:v>2027</c:v>
                </c:pt>
                <c:pt idx="38">
                  <c:v>2028</c:v>
                </c:pt>
                <c:pt idx="39">
                  <c:v>2029</c:v>
                </c:pt>
                <c:pt idx="40">
                  <c:v>2030</c:v>
                </c:pt>
                <c:pt idx="41">
                  <c:v>2031</c:v>
                </c:pt>
                <c:pt idx="42">
                  <c:v>2032</c:v>
                </c:pt>
                <c:pt idx="43">
                  <c:v>2033</c:v>
                </c:pt>
                <c:pt idx="44">
                  <c:v>2034</c:v>
                </c:pt>
                <c:pt idx="45">
                  <c:v>2035</c:v>
                </c:pt>
                <c:pt idx="46">
                  <c:v>2036</c:v>
                </c:pt>
                <c:pt idx="47">
                  <c:v>2037</c:v>
                </c:pt>
                <c:pt idx="48">
                  <c:v>2038</c:v>
                </c:pt>
                <c:pt idx="49">
                  <c:v>2039</c:v>
                </c:pt>
                <c:pt idx="50">
                  <c:v>2040</c:v>
                </c:pt>
                <c:pt idx="51">
                  <c:v>2041</c:v>
                </c:pt>
                <c:pt idx="52">
                  <c:v>2042</c:v>
                </c:pt>
                <c:pt idx="53">
                  <c:v>2043</c:v>
                </c:pt>
                <c:pt idx="54">
                  <c:v>2044</c:v>
                </c:pt>
                <c:pt idx="55">
                  <c:v>2045</c:v>
                </c:pt>
                <c:pt idx="56">
                  <c:v>2046</c:v>
                </c:pt>
                <c:pt idx="57">
                  <c:v>2047</c:v>
                </c:pt>
                <c:pt idx="58">
                  <c:v>2048</c:v>
                </c:pt>
                <c:pt idx="59">
                  <c:v>2049</c:v>
                </c:pt>
                <c:pt idx="60">
                  <c:v>2050</c:v>
                </c:pt>
                <c:pt idx="61">
                  <c:v>2051</c:v>
                </c:pt>
                <c:pt idx="62">
                  <c:v>2052</c:v>
                </c:pt>
                <c:pt idx="63">
                  <c:v>2053</c:v>
                </c:pt>
                <c:pt idx="64">
                  <c:v>2054</c:v>
                </c:pt>
                <c:pt idx="65">
                  <c:v>2055</c:v>
                </c:pt>
                <c:pt idx="66">
                  <c:v>2056</c:v>
                </c:pt>
                <c:pt idx="67">
                  <c:v>2057</c:v>
                </c:pt>
                <c:pt idx="68">
                  <c:v>2058</c:v>
                </c:pt>
                <c:pt idx="69">
                  <c:v>2059</c:v>
                </c:pt>
                <c:pt idx="70">
                  <c:v>2060</c:v>
                </c:pt>
                <c:pt idx="71">
                  <c:v>2061</c:v>
                </c:pt>
                <c:pt idx="72">
                  <c:v>2062</c:v>
                </c:pt>
                <c:pt idx="73">
                  <c:v>2063</c:v>
                </c:pt>
                <c:pt idx="74">
                  <c:v>2064</c:v>
                </c:pt>
                <c:pt idx="75">
                  <c:v>2065</c:v>
                </c:pt>
                <c:pt idx="76">
                  <c:v>2066</c:v>
                </c:pt>
                <c:pt idx="77">
                  <c:v>2067</c:v>
                </c:pt>
                <c:pt idx="78">
                  <c:v>2068</c:v>
                </c:pt>
                <c:pt idx="79">
                  <c:v>2069</c:v>
                </c:pt>
                <c:pt idx="80">
                  <c:v>2070</c:v>
                </c:pt>
                <c:pt idx="81">
                  <c:v>2071</c:v>
                </c:pt>
                <c:pt idx="82">
                  <c:v>2072</c:v>
                </c:pt>
                <c:pt idx="83">
                  <c:v>2073</c:v>
                </c:pt>
                <c:pt idx="84">
                  <c:v>2074</c:v>
                </c:pt>
                <c:pt idx="85">
                  <c:v>2075</c:v>
                </c:pt>
                <c:pt idx="86">
                  <c:v>2076</c:v>
                </c:pt>
                <c:pt idx="87">
                  <c:v>2077</c:v>
                </c:pt>
                <c:pt idx="88">
                  <c:v>2078</c:v>
                </c:pt>
                <c:pt idx="89">
                  <c:v>2079</c:v>
                </c:pt>
                <c:pt idx="90">
                  <c:v>2080</c:v>
                </c:pt>
                <c:pt idx="91">
                  <c:v>2081</c:v>
                </c:pt>
                <c:pt idx="92">
                  <c:v>2082</c:v>
                </c:pt>
                <c:pt idx="93">
                  <c:v>2083</c:v>
                </c:pt>
                <c:pt idx="94">
                  <c:v>2084</c:v>
                </c:pt>
                <c:pt idx="95">
                  <c:v>2085</c:v>
                </c:pt>
                <c:pt idx="96">
                  <c:v>2086</c:v>
                </c:pt>
                <c:pt idx="97">
                  <c:v>2087</c:v>
                </c:pt>
                <c:pt idx="98">
                  <c:v>2088</c:v>
                </c:pt>
                <c:pt idx="99">
                  <c:v>2089</c:v>
                </c:pt>
                <c:pt idx="100">
                  <c:v>2090</c:v>
                </c:pt>
                <c:pt idx="101">
                  <c:v>2091</c:v>
                </c:pt>
                <c:pt idx="102">
                  <c:v>2092</c:v>
                </c:pt>
                <c:pt idx="103">
                  <c:v>2093</c:v>
                </c:pt>
                <c:pt idx="104">
                  <c:v>2094</c:v>
                </c:pt>
                <c:pt idx="105">
                  <c:v>2095</c:v>
                </c:pt>
                <c:pt idx="106">
                  <c:v>2096</c:v>
                </c:pt>
                <c:pt idx="107">
                  <c:v>2097</c:v>
                </c:pt>
                <c:pt idx="108">
                  <c:v>2098</c:v>
                </c:pt>
                <c:pt idx="109">
                  <c:v>2099</c:v>
                </c:pt>
                <c:pt idx="110">
                  <c:v>2100</c:v>
                </c:pt>
              </c:strCache>
            </c:strRef>
          </c:cat>
          <c:val>
            <c:numRef>
              <c:f>'Figuur 4'!$AV$4:$FB$4</c:f>
              <c:numCache>
                <c:formatCode>General</c:formatCode>
                <c:ptCount val="111"/>
                <c:pt idx="30" formatCode="#\ ###\ ###\ ##0;\-#\ ###\ ###\ ##0;0">
                  <c:v>1094365.605</c:v>
                </c:pt>
                <c:pt idx="31" formatCode="#\ ###\ ###\ ##0;\-#\ ###\ ###\ ##0;0">
                  <c:v>1123915.584</c:v>
                </c:pt>
                <c:pt idx="32" formatCode="#\ ###\ ###\ ##0;\-#\ ###\ ###\ ##0;0">
                  <c:v>1154508.155</c:v>
                </c:pt>
                <c:pt idx="33" formatCode="#\ ###\ ###\ ##0;\-#\ ###\ ###\ ##0;0">
                  <c:v>1186050.3030000001</c:v>
                </c:pt>
                <c:pt idx="34" formatCode="#\ ###\ ###\ ##0;\-#\ ###\ ###\ ##0;0">
                  <c:v>1218468.7660000001</c:v>
                </c:pt>
                <c:pt idx="35" formatCode="#\ ###\ ###\ ##0;\-#\ ###\ ###\ ##0;0">
                  <c:v>1251710.2960000001</c:v>
                </c:pt>
                <c:pt idx="36" formatCode="#\ ###\ ###\ ##0;\-#\ ###\ ###\ ##0;0">
                  <c:v>1285743.081</c:v>
                </c:pt>
                <c:pt idx="37" formatCode="#\ ###\ ###\ ##0;\-#\ ###\ ###\ ##0;0">
                  <c:v>1320555.0009999999</c:v>
                </c:pt>
                <c:pt idx="38" formatCode="#\ ###\ ###\ ##0;\-#\ ###\ ###\ ##0;0">
                  <c:v>1356151.094</c:v>
                </c:pt>
                <c:pt idx="39" formatCode="#\ ###\ ###\ ##0;\-#\ ###\ ###\ ##0;0">
                  <c:v>1392547.7339999999</c:v>
                </c:pt>
                <c:pt idx="40" formatCode="#\ ###\ ###\ ##0;\-#\ ###\ ###\ ##0;0">
                  <c:v>1429757.523</c:v>
                </c:pt>
                <c:pt idx="41" formatCode="#\ ###\ ###\ ##0;\-#\ ###\ ###\ ##0;0">
                  <c:v>1467771.7220000001</c:v>
                </c:pt>
                <c:pt idx="42" formatCode="#\ ###\ ###\ ##0;\-#\ ###\ ###\ ##0;0">
                  <c:v>1506546.1329999999</c:v>
                </c:pt>
                <c:pt idx="43" formatCode="#\ ###\ ###\ ##0;\-#\ ###\ ###\ ##0;0">
                  <c:v>1545994.452</c:v>
                </c:pt>
                <c:pt idx="44" formatCode="#\ ###\ ###\ ##0;\-#\ ###\ ###\ ##0;0">
                  <c:v>1586006.3529999999</c:v>
                </c:pt>
                <c:pt idx="45" formatCode="#\ ###\ ###\ ##0;\-#\ ###\ ###\ ##0;0">
                  <c:v>1626499.8219999999</c:v>
                </c:pt>
                <c:pt idx="46" formatCode="#\ ###\ ###\ ##0;\-#\ ###\ ###\ ##0;0">
                  <c:v>1667437.4809999999</c:v>
                </c:pt>
                <c:pt idx="47" formatCode="#\ ###\ ###\ ##0;\-#\ ###\ ###\ ##0;0">
                  <c:v>1708828.3</c:v>
                </c:pt>
                <c:pt idx="48" formatCode="#\ ###\ ###\ ##0;\-#\ ###\ ###\ ##0;0">
                  <c:v>1750695.35</c:v>
                </c:pt>
                <c:pt idx="49" formatCode="#\ ###\ ###\ ##0;\-#\ ###\ ###\ ##0;0">
                  <c:v>1793083.0919999999</c:v>
                </c:pt>
                <c:pt idx="50" formatCode="#\ ###\ ###\ ##0;\-#\ ###\ ###\ ##0;0">
                  <c:v>1836025.5349999999</c:v>
                </c:pt>
                <c:pt idx="51" formatCode="#\ ###\ ###\ ##0;\-#\ ###\ ###\ ##0;0">
                  <c:v>1879522.574</c:v>
                </c:pt>
                <c:pt idx="52" formatCode="#\ ###\ ###\ ##0;\-#\ ###\ ###\ ##0;0">
                  <c:v>1923562.2790000001</c:v>
                </c:pt>
                <c:pt idx="53" formatCode="#\ ###\ ###\ ##0;\-#\ ###\ ###\ ##0;0">
                  <c:v>1968154.247</c:v>
                </c:pt>
                <c:pt idx="54" formatCode="#\ ###\ ###\ ##0;\-#\ ###\ ###\ ##0;0">
                  <c:v>2013309.2609999999</c:v>
                </c:pt>
                <c:pt idx="55" formatCode="#\ ###\ ###\ ##0;\-#\ ###\ ###\ ##0;0">
                  <c:v>2059035.9909999999</c:v>
                </c:pt>
                <c:pt idx="56" formatCode="#\ ###\ ###\ ##0;\-#\ ###\ ###\ ##0;0">
                  <c:v>2105335.3330000001</c:v>
                </c:pt>
                <c:pt idx="57" formatCode="#\ ###\ ###\ ##0;\-#\ ###\ ###\ ##0;0">
                  <c:v>2152208.0669999998</c:v>
                </c:pt>
                <c:pt idx="58" formatCode="#\ ###\ ###\ ##0;\-#\ ###\ ###\ ##0;0">
                  <c:v>2199661.091</c:v>
                </c:pt>
                <c:pt idx="59" formatCode="#\ ###\ ###\ ##0;\-#\ ###\ ###\ ##0;0">
                  <c:v>2247702.4040000001</c:v>
                </c:pt>
                <c:pt idx="60" formatCode="#\ ###\ ###\ ##0;\-#\ ###\ ###\ ##0;0">
                  <c:v>2296335.2250000001</c:v>
                </c:pt>
                <c:pt idx="61" formatCode="#\ ###\ ###\ ##0;\-#\ ###\ ###\ ##0;0">
                  <c:v>2345557.88</c:v>
                </c:pt>
                <c:pt idx="62" formatCode="#\ ###\ ###\ ##0;\-#\ ###\ ###\ ##0;0">
                  <c:v>2395360.9730000002</c:v>
                </c:pt>
                <c:pt idx="63" formatCode="#\ ###\ ###\ ##0;\-#\ ###\ ###\ ##0;0">
                  <c:v>2445729.3640000001</c:v>
                </c:pt>
                <c:pt idx="64" formatCode="#\ ###\ ###\ ##0;\-#\ ###\ ###\ ##0;0">
                  <c:v>2496642.8390000002</c:v>
                </c:pt>
                <c:pt idx="65" formatCode="#\ ###\ ###\ ##0;\-#\ ###\ ###\ ##0;0">
                  <c:v>2548082.7570000002</c:v>
                </c:pt>
                <c:pt idx="66" formatCode="#\ ###\ ###\ ##0;\-#\ ###\ ###\ ##0;0">
                  <c:v>2600035.8650000002</c:v>
                </c:pt>
                <c:pt idx="67" formatCode="#\ ###\ ###\ ##0;\-#\ ###\ ###\ ##0;0">
                  <c:v>2652490.52</c:v>
                </c:pt>
                <c:pt idx="68" formatCode="#\ ###\ ###\ ##0;\-#\ ###\ ###\ ##0;0">
                  <c:v>2705429.5279999999</c:v>
                </c:pt>
                <c:pt idx="69" formatCode="#\ ###\ ###\ ##0;\-#\ ###\ ###\ ##0;0">
                  <c:v>2758834.5430000001</c:v>
                </c:pt>
                <c:pt idx="70" formatCode="#\ ###\ ###\ ##0;\-#\ ###\ ###\ ##0;0">
                  <c:v>2812687.2549999999</c:v>
                </c:pt>
                <c:pt idx="71" formatCode="#\ ###\ ###\ ##0;\-#\ ###\ ###\ ##0;0">
                  <c:v>2866973.0669999998</c:v>
                </c:pt>
                <c:pt idx="72" formatCode="#\ ###\ ###\ ##0;\-#\ ###\ ###\ ##0;0">
                  <c:v>2921674.9610000001</c:v>
                </c:pt>
                <c:pt idx="73" formatCode="#\ ###\ ###\ ##0;\-#\ ###\ ###\ ##0;0">
                  <c:v>2976768.7710000002</c:v>
                </c:pt>
                <c:pt idx="74" formatCode="#\ ###\ ###\ ##0;\-#\ ###\ ###\ ##0;0">
                  <c:v>3032228.0690000001</c:v>
                </c:pt>
                <c:pt idx="75" formatCode="#\ ###\ ###\ ##0;\-#\ ###\ ###\ ##0;0">
                  <c:v>3088029.5060000001</c:v>
                </c:pt>
                <c:pt idx="76" formatCode="#\ ###\ ###\ ##0;\-#\ ###\ ###\ ##0;0">
                  <c:v>3144156.105</c:v>
                </c:pt>
                <c:pt idx="77" formatCode="#\ ###\ ###\ ##0;\-#\ ###\ ###\ ##0;0">
                  <c:v>3200595.625</c:v>
                </c:pt>
                <c:pt idx="78" formatCode="#\ ###\ ###\ ##0;\-#\ ###\ ###\ ##0;0">
                  <c:v>3257336.909</c:v>
                </c:pt>
                <c:pt idx="79" formatCode="#\ ###\ ###\ ##0;\-#\ ###\ ###\ ##0;0">
                  <c:v>3314370.827</c:v>
                </c:pt>
                <c:pt idx="80" formatCode="#\ ###\ ###\ ##0;\-#\ ###\ ###\ ##0;0">
                  <c:v>3371688.378</c:v>
                </c:pt>
                <c:pt idx="81" formatCode="#\ ###\ ###\ ##0;\-#\ ###\ ###\ ##0;0">
                  <c:v>3429276.0959999999</c:v>
                </c:pt>
                <c:pt idx="82" formatCode="#\ ###\ ###\ ##0;\-#\ ###\ ###\ ##0;0">
                  <c:v>3487121.8429999999</c:v>
                </c:pt>
                <c:pt idx="83" formatCode="#\ ###\ ###\ ##0;\-#\ ###\ ###\ ##0;0">
                  <c:v>3545218.84</c:v>
                </c:pt>
                <c:pt idx="84" formatCode="#\ ###\ ###\ ##0;\-#\ ###\ ###\ ##0;0">
                  <c:v>3603562.1570000001</c:v>
                </c:pt>
                <c:pt idx="85" formatCode="#\ ###\ ###\ ##0;\-#\ ###\ ###\ ##0;0">
                  <c:v>3662145.0350000001</c:v>
                </c:pt>
                <c:pt idx="86" formatCode="#\ ###\ ###\ ##0;\-#\ ###\ ###\ ##0;0">
                  <c:v>3720957.889</c:v>
                </c:pt>
                <c:pt idx="87" formatCode="#\ ###\ ###\ ##0;\-#\ ###\ ###\ ##0;0">
                  <c:v>3779988.39</c:v>
                </c:pt>
                <c:pt idx="88" formatCode="#\ ###\ ###\ ##0;\-#\ ###\ ###\ ##0;0">
                  <c:v>3839223.0460000001</c:v>
                </c:pt>
                <c:pt idx="89" formatCode="#\ ###\ ###\ ##0;\-#\ ###\ ###\ ##0;0">
                  <c:v>3898647.6189999999</c:v>
                </c:pt>
                <c:pt idx="90" formatCode="#\ ###\ ###\ ##0;\-#\ ###\ ###\ ##0;0">
                  <c:v>3958248.2570000002</c:v>
                </c:pt>
                <c:pt idx="91" formatCode="#\ ###\ ###\ ##0;\-#\ ###\ ###\ ##0;0">
                  <c:v>4018012.83</c:v>
                </c:pt>
                <c:pt idx="92" formatCode="#\ ###\ ###\ ##0;\-#\ ###\ ###\ ##0;0">
                  <c:v>4077930.736</c:v>
                </c:pt>
                <c:pt idx="93" formatCode="#\ ###\ ###\ ##0;\-#\ ###\ ###\ ##0;0">
                  <c:v>4137992.2790000001</c:v>
                </c:pt>
                <c:pt idx="94" formatCode="#\ ###\ ###\ ##0;\-#\ ###\ ###\ ##0;0">
                  <c:v>4198188.2640000004</c:v>
                </c:pt>
                <c:pt idx="95" formatCode="#\ ###\ ###\ ##0;\-#\ ###\ ###\ ##0;0">
                  <c:v>4258508.7010000004</c:v>
                </c:pt>
                <c:pt idx="96" formatCode="#\ ###\ ###\ ##0;\-#\ ###\ ###\ ##0;0">
                  <c:v>4318942.2850000001</c:v>
                </c:pt>
                <c:pt idx="97" formatCode="#\ ###\ ###\ ##0;\-#\ ###\ ###\ ##0;0">
                  <c:v>4379475.8810000001</c:v>
                </c:pt>
                <c:pt idx="98" formatCode="#\ ###\ ###\ ##0;\-#\ ###\ ###\ ##0;0">
                  <c:v>4440095.2240000004</c:v>
                </c:pt>
                <c:pt idx="99" formatCode="#\ ###\ ###\ ##0;\-#\ ###\ ###\ ##0;0">
                  <c:v>4500785.1540000001</c:v>
                </c:pt>
                <c:pt idx="100" formatCode="#\ ###\ ###\ ##0;\-#\ ###\ ###\ ##0;0">
                  <c:v>4561531.2989999996</c:v>
                </c:pt>
                <c:pt idx="101" formatCode="#\ ###\ ###\ ##0;\-#\ ###\ ###\ ##0;0">
                  <c:v>4622320.2180000003</c:v>
                </c:pt>
                <c:pt idx="102" formatCode="#\ ###\ ###\ ##0;\-#\ ###\ ###\ ##0;0">
                  <c:v>4683139.7769999998</c:v>
                </c:pt>
                <c:pt idx="103" formatCode="#\ ###\ ###\ ##0;\-#\ ###\ ###\ ##0;0">
                  <c:v>4743978.22</c:v>
                </c:pt>
                <c:pt idx="104" formatCode="#\ ###\ ###\ ##0;\-#\ ###\ ###\ ##0;0">
                  <c:v>4804823.9709999999</c:v>
                </c:pt>
                <c:pt idx="105" formatCode="#\ ###\ ###\ ##0;\-#\ ###\ ###\ ##0;0">
                  <c:v>4865664.9519999996</c:v>
                </c:pt>
                <c:pt idx="106" formatCode="#\ ###\ ###\ ##0;\-#\ ###\ ###\ ##0;0">
                  <c:v>4926488.4519999996</c:v>
                </c:pt>
                <c:pt idx="107" formatCode="#\ ###\ ###\ ##0;\-#\ ###\ ###\ ##0;0">
                  <c:v>4987281.091</c:v>
                </c:pt>
                <c:pt idx="108" formatCode="#\ ###\ ###\ ##0;\-#\ ###\ ###\ ##0;0">
                  <c:v>5048028.8870000001</c:v>
                </c:pt>
                <c:pt idx="109" formatCode="#\ ###\ ###\ ##0;\-#\ ###\ ###\ ##0;0">
                  <c:v>5108716.852</c:v>
                </c:pt>
                <c:pt idx="110" formatCode="#\ ###\ ###\ ##0;\-#\ ###\ ###\ ##0;0">
                  <c:v>5169329.4450000003</c:v>
                </c:pt>
              </c:numCache>
            </c:numRef>
          </c:val>
          <c:smooth val="0"/>
          <c:extLst>
            <c:ext xmlns:c16="http://schemas.microsoft.com/office/drawing/2014/chart" uri="{C3380CC4-5D6E-409C-BE32-E72D297353CC}">
              <c16:uniqueId val="{00000001-F58D-4014-84FC-E56B96A8EE91}"/>
            </c:ext>
          </c:extLst>
        </c:ser>
        <c:ser>
          <c:idx val="2"/>
          <c:order val="2"/>
          <c:tx>
            <c:v>Midden variant</c:v>
          </c:tx>
          <c:spPr>
            <a:ln w="28575" cap="rnd">
              <a:solidFill>
                <a:schemeClr val="accent3"/>
              </a:solidFill>
              <a:round/>
            </a:ln>
            <a:effectLst/>
          </c:spPr>
          <c:marker>
            <c:symbol val="none"/>
          </c:marker>
          <c:cat>
            <c:strRef>
              <c:f>'Figuur 4'!$AV$2:$FB$2</c:f>
              <c:strCache>
                <c:ptCount val="111"/>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pt idx="34">
                  <c:v>2024</c:v>
                </c:pt>
                <c:pt idx="35">
                  <c:v>2025</c:v>
                </c:pt>
                <c:pt idx="36">
                  <c:v>2026</c:v>
                </c:pt>
                <c:pt idx="37">
                  <c:v>2027</c:v>
                </c:pt>
                <c:pt idx="38">
                  <c:v>2028</c:v>
                </c:pt>
                <c:pt idx="39">
                  <c:v>2029</c:v>
                </c:pt>
                <c:pt idx="40">
                  <c:v>2030</c:v>
                </c:pt>
                <c:pt idx="41">
                  <c:v>2031</c:v>
                </c:pt>
                <c:pt idx="42">
                  <c:v>2032</c:v>
                </c:pt>
                <c:pt idx="43">
                  <c:v>2033</c:v>
                </c:pt>
                <c:pt idx="44">
                  <c:v>2034</c:v>
                </c:pt>
                <c:pt idx="45">
                  <c:v>2035</c:v>
                </c:pt>
                <c:pt idx="46">
                  <c:v>2036</c:v>
                </c:pt>
                <c:pt idx="47">
                  <c:v>2037</c:v>
                </c:pt>
                <c:pt idx="48">
                  <c:v>2038</c:v>
                </c:pt>
                <c:pt idx="49">
                  <c:v>2039</c:v>
                </c:pt>
                <c:pt idx="50">
                  <c:v>2040</c:v>
                </c:pt>
                <c:pt idx="51">
                  <c:v>2041</c:v>
                </c:pt>
                <c:pt idx="52">
                  <c:v>2042</c:v>
                </c:pt>
                <c:pt idx="53">
                  <c:v>2043</c:v>
                </c:pt>
                <c:pt idx="54">
                  <c:v>2044</c:v>
                </c:pt>
                <c:pt idx="55">
                  <c:v>2045</c:v>
                </c:pt>
                <c:pt idx="56">
                  <c:v>2046</c:v>
                </c:pt>
                <c:pt idx="57">
                  <c:v>2047</c:v>
                </c:pt>
                <c:pt idx="58">
                  <c:v>2048</c:v>
                </c:pt>
                <c:pt idx="59">
                  <c:v>2049</c:v>
                </c:pt>
                <c:pt idx="60">
                  <c:v>2050</c:v>
                </c:pt>
                <c:pt idx="61">
                  <c:v>2051</c:v>
                </c:pt>
                <c:pt idx="62">
                  <c:v>2052</c:v>
                </c:pt>
                <c:pt idx="63">
                  <c:v>2053</c:v>
                </c:pt>
                <c:pt idx="64">
                  <c:v>2054</c:v>
                </c:pt>
                <c:pt idx="65">
                  <c:v>2055</c:v>
                </c:pt>
                <c:pt idx="66">
                  <c:v>2056</c:v>
                </c:pt>
                <c:pt idx="67">
                  <c:v>2057</c:v>
                </c:pt>
                <c:pt idx="68">
                  <c:v>2058</c:v>
                </c:pt>
                <c:pt idx="69">
                  <c:v>2059</c:v>
                </c:pt>
                <c:pt idx="70">
                  <c:v>2060</c:v>
                </c:pt>
                <c:pt idx="71">
                  <c:v>2061</c:v>
                </c:pt>
                <c:pt idx="72">
                  <c:v>2062</c:v>
                </c:pt>
                <c:pt idx="73">
                  <c:v>2063</c:v>
                </c:pt>
                <c:pt idx="74">
                  <c:v>2064</c:v>
                </c:pt>
                <c:pt idx="75">
                  <c:v>2065</c:v>
                </c:pt>
                <c:pt idx="76">
                  <c:v>2066</c:v>
                </c:pt>
                <c:pt idx="77">
                  <c:v>2067</c:v>
                </c:pt>
                <c:pt idx="78">
                  <c:v>2068</c:v>
                </c:pt>
                <c:pt idx="79">
                  <c:v>2069</c:v>
                </c:pt>
                <c:pt idx="80">
                  <c:v>2070</c:v>
                </c:pt>
                <c:pt idx="81">
                  <c:v>2071</c:v>
                </c:pt>
                <c:pt idx="82">
                  <c:v>2072</c:v>
                </c:pt>
                <c:pt idx="83">
                  <c:v>2073</c:v>
                </c:pt>
                <c:pt idx="84">
                  <c:v>2074</c:v>
                </c:pt>
                <c:pt idx="85">
                  <c:v>2075</c:v>
                </c:pt>
                <c:pt idx="86">
                  <c:v>2076</c:v>
                </c:pt>
                <c:pt idx="87">
                  <c:v>2077</c:v>
                </c:pt>
                <c:pt idx="88">
                  <c:v>2078</c:v>
                </c:pt>
                <c:pt idx="89">
                  <c:v>2079</c:v>
                </c:pt>
                <c:pt idx="90">
                  <c:v>2080</c:v>
                </c:pt>
                <c:pt idx="91">
                  <c:v>2081</c:v>
                </c:pt>
                <c:pt idx="92">
                  <c:v>2082</c:v>
                </c:pt>
                <c:pt idx="93">
                  <c:v>2083</c:v>
                </c:pt>
                <c:pt idx="94">
                  <c:v>2084</c:v>
                </c:pt>
                <c:pt idx="95">
                  <c:v>2085</c:v>
                </c:pt>
                <c:pt idx="96">
                  <c:v>2086</c:v>
                </c:pt>
                <c:pt idx="97">
                  <c:v>2087</c:v>
                </c:pt>
                <c:pt idx="98">
                  <c:v>2088</c:v>
                </c:pt>
                <c:pt idx="99">
                  <c:v>2089</c:v>
                </c:pt>
                <c:pt idx="100">
                  <c:v>2090</c:v>
                </c:pt>
                <c:pt idx="101">
                  <c:v>2091</c:v>
                </c:pt>
                <c:pt idx="102">
                  <c:v>2092</c:v>
                </c:pt>
                <c:pt idx="103">
                  <c:v>2093</c:v>
                </c:pt>
                <c:pt idx="104">
                  <c:v>2094</c:v>
                </c:pt>
                <c:pt idx="105">
                  <c:v>2095</c:v>
                </c:pt>
                <c:pt idx="106">
                  <c:v>2096</c:v>
                </c:pt>
                <c:pt idx="107">
                  <c:v>2097</c:v>
                </c:pt>
                <c:pt idx="108">
                  <c:v>2098</c:v>
                </c:pt>
                <c:pt idx="109">
                  <c:v>2099</c:v>
                </c:pt>
                <c:pt idx="110">
                  <c:v>2100</c:v>
                </c:pt>
              </c:strCache>
            </c:strRef>
          </c:cat>
          <c:val>
            <c:numRef>
              <c:f>'Figuur 4'!$AV$5:$FB$5</c:f>
              <c:numCache>
                <c:formatCode>General</c:formatCode>
                <c:ptCount val="111"/>
                <c:pt idx="30" formatCode="#\ ###\ ###\ ##0;\-#\ ###\ ###\ ##0;0">
                  <c:v>1094365.605</c:v>
                </c:pt>
                <c:pt idx="31" formatCode="#\ ###\ ###\ ##0;\-#\ ###\ ###\ ##0;0">
                  <c:v>1122851.2069999999</c:v>
                </c:pt>
                <c:pt idx="32" formatCode="#\ ###\ ###\ ##0;\-#\ ###\ ###\ ##0;0">
                  <c:v>1151743.5789999999</c:v>
                </c:pt>
                <c:pt idx="33" formatCode="#\ ###\ ###\ ##0;\-#\ ###\ ###\ ##0;0">
                  <c:v>1181069.0330000001</c:v>
                </c:pt>
                <c:pt idx="34" formatCode="#\ ###\ ###\ ##0;\-#\ ###\ ###\ ##0;0">
                  <c:v>1210869.7379999999</c:v>
                </c:pt>
                <c:pt idx="35" formatCode="#\ ###\ ###\ ##0;\-#\ ###\ ###\ ##0;0">
                  <c:v>1241173.7390000001</c:v>
                </c:pt>
                <c:pt idx="36" formatCode="#\ ###\ ###\ ##0;\-#\ ###\ ###\ ##0;0">
                  <c:v>1271981.682</c:v>
                </c:pt>
                <c:pt idx="37" formatCode="#\ ###\ ###\ ##0;\-#\ ###\ ###\ ##0;0">
                  <c:v>1303274.6170000001</c:v>
                </c:pt>
                <c:pt idx="38" formatCode="#\ ###\ ###\ ##0;\-#\ ###\ ###\ ##0;0">
                  <c:v>1335037.635</c:v>
                </c:pt>
                <c:pt idx="39" formatCode="#\ ###\ ###\ ##0;\-#\ ###\ ###\ ##0;0">
                  <c:v>1367248.879</c:v>
                </c:pt>
                <c:pt idx="40" formatCode="#\ ###\ ###\ ##0;\-#\ ###\ ###\ ##0;0">
                  <c:v>1399888.4709999999</c:v>
                </c:pt>
                <c:pt idx="41" formatCode="#\ ###\ ###\ ##0;\-#\ ###\ ###\ ##0;0">
                  <c:v>1432945.5020000001</c:v>
                </c:pt>
                <c:pt idx="42" formatCode="#\ ###\ ###\ ##0;\-#\ ###\ ###\ ##0;0">
                  <c:v>1466409.9739999999</c:v>
                </c:pt>
                <c:pt idx="43" formatCode="#\ ###\ ###\ ##0;\-#\ ###\ ###\ ##0;0">
                  <c:v>1500262.5330000001</c:v>
                </c:pt>
                <c:pt idx="44" formatCode="#\ ###\ ###\ ##0;\-#\ ###\ ###\ ##0;0">
                  <c:v>1534481.2120000001</c:v>
                </c:pt>
                <c:pt idx="45" formatCode="#\ ###\ ###\ ##0;\-#\ ###\ ###\ ##0;0">
                  <c:v>1569045.5630000001</c:v>
                </c:pt>
                <c:pt idx="46" formatCode="#\ ###\ ###\ ##0;\-#\ ###\ ###\ ##0;0">
                  <c:v>1603937.9790000001</c:v>
                </c:pt>
                <c:pt idx="47" formatCode="#\ ###\ ###\ ##0;\-#\ ###\ ###\ ##0;0">
                  <c:v>1639143.665</c:v>
                </c:pt>
                <c:pt idx="48" formatCode="#\ ###\ ###\ ##0;\-#\ ###\ ###\ ##0;0">
                  <c:v>1674647.9269999999</c:v>
                </c:pt>
                <c:pt idx="49" formatCode="#\ ###\ ###\ ##0;\-#\ ###\ ###\ ##0;0">
                  <c:v>1710437.027</c:v>
                </c:pt>
                <c:pt idx="50" formatCode="#\ ###\ ###\ ##0;\-#\ ###\ ###\ ##0;0">
                  <c:v>1746496.1029999999</c:v>
                </c:pt>
                <c:pt idx="51" formatCode="#\ ###\ ###\ ##0;\-#\ ###\ ###\ ##0;0">
                  <c:v>1782809.4779999999</c:v>
                </c:pt>
                <c:pt idx="52" formatCode="#\ ###\ ###\ ##0;\-#\ ###\ ###\ ##0;0">
                  <c:v>1819358.601</c:v>
                </c:pt>
                <c:pt idx="53" formatCode="#\ ###\ ###\ ##0;\-#\ ###\ ###\ ##0;0">
                  <c:v>1856120.9709999999</c:v>
                </c:pt>
                <c:pt idx="54" formatCode="#\ ###\ ###\ ##0;\-#\ ###\ ###\ ##0;0">
                  <c:v>1893072.29</c:v>
                </c:pt>
                <c:pt idx="55" formatCode="#\ ###\ ###\ ##0;\-#\ ###\ ###\ ##0;0">
                  <c:v>1930190.6159999999</c:v>
                </c:pt>
                <c:pt idx="56" formatCode="#\ ###\ ###\ ##0;\-#\ ###\ ###\ ##0;0">
                  <c:v>1967456.7339999999</c:v>
                </c:pt>
                <c:pt idx="57" formatCode="#\ ###\ ###\ ##0;\-#\ ###\ ###\ ##0;0">
                  <c:v>2004856.0060000001</c:v>
                </c:pt>
                <c:pt idx="58" formatCode="#\ ###\ ###\ ##0;\-#\ ###\ ###\ ##0;0">
                  <c:v>2042375.4820000001</c:v>
                </c:pt>
                <c:pt idx="59" formatCode="#\ ###\ ###\ ##0;\-#\ ###\ ###\ ##0;0">
                  <c:v>2080004.629</c:v>
                </c:pt>
                <c:pt idx="60" formatCode="#\ ###\ ###\ ##0;\-#\ ###\ ###\ ##0;0">
                  <c:v>2117730.8859999999</c:v>
                </c:pt>
                <c:pt idx="61" formatCode="#\ ###\ ###\ ##0;\-#\ ###\ ###\ ##0;0">
                  <c:v>2155539.713</c:v>
                </c:pt>
                <c:pt idx="62" formatCode="#\ ###\ ###\ ##0;\-#\ ###\ ###\ ##0;0">
                  <c:v>2193413.2030000002</c:v>
                </c:pt>
                <c:pt idx="63" formatCode="#\ ###\ ###\ ##0;\-#\ ###\ ###\ ##0;0">
                  <c:v>2231332.73</c:v>
                </c:pt>
                <c:pt idx="64" formatCode="#\ ###\ ###\ ##0;\-#\ ###\ ###\ ##0;0">
                  <c:v>2269277.824</c:v>
                </c:pt>
                <c:pt idx="65" formatCode="#\ ###\ ###\ ##0;\-#\ ###\ ###\ ##0;0">
                  <c:v>2307230.0669999998</c:v>
                </c:pt>
                <c:pt idx="66" formatCode="#\ ###\ ###\ ##0;\-#\ ###\ ###\ ##0;0">
                  <c:v>2345171.966</c:v>
                </c:pt>
                <c:pt idx="67" formatCode="#\ ###\ ###\ ##0;\-#\ ###\ ###\ ##0;0">
                  <c:v>2383089.3640000001</c:v>
                </c:pt>
                <c:pt idx="68" formatCode="#\ ###\ ###\ ##0;\-#\ ###\ ###\ ##0;0">
                  <c:v>2420970.5210000002</c:v>
                </c:pt>
                <c:pt idx="69" formatCode="#\ ###\ ###\ ##0;\-#\ ###\ ###\ ##0;0">
                  <c:v>2458805.5819999999</c:v>
                </c:pt>
                <c:pt idx="70" formatCode="#\ ###\ ###\ ##0;\-#\ ###\ ###\ ##0;0">
                  <c:v>2496582.852</c:v>
                </c:pt>
                <c:pt idx="71" formatCode="#\ ###\ ###\ ##0;\-#\ ###\ ###\ ##0;0">
                  <c:v>2534287.7940000002</c:v>
                </c:pt>
                <c:pt idx="72" formatCode="#\ ###\ ###\ ##0;\-#\ ###\ ###\ ##0;0">
                  <c:v>2571902.7489999998</c:v>
                </c:pt>
                <c:pt idx="73" formatCode="#\ ###\ ###\ ##0;\-#\ ###\ ###\ ##0;0">
                  <c:v>2609408.6940000001</c:v>
                </c:pt>
                <c:pt idx="74" formatCode="#\ ###\ ###\ ##0;\-#\ ###\ ###\ ##0;0">
                  <c:v>2646784.9840000002</c:v>
                </c:pt>
                <c:pt idx="75" formatCode="#\ ###\ ###\ ##0;\-#\ ###\ ###\ ##0;0">
                  <c:v>2684012.2450000001</c:v>
                </c:pt>
                <c:pt idx="76" formatCode="#\ ###\ ###\ ##0;\-#\ ###\ ###\ ##0;0">
                  <c:v>2721073.321</c:v>
                </c:pt>
                <c:pt idx="77" formatCode="#\ ###\ ###\ ##0;\-#\ ###\ ###\ ##0;0">
                  <c:v>2757952.8149999999</c:v>
                </c:pt>
                <c:pt idx="78" formatCode="#\ ###\ ###\ ##0;\-#\ ###\ ###\ ##0;0">
                  <c:v>2794635.094</c:v>
                </c:pt>
                <c:pt idx="79" formatCode="#\ ###\ ###\ ##0;\-#\ ###\ ###\ ##0;0">
                  <c:v>2831105.1519999998</c:v>
                </c:pt>
                <c:pt idx="80" formatCode="#\ ###\ ###\ ##0;\-#\ ###\ ###\ ##0;0">
                  <c:v>2867347.3990000002</c:v>
                </c:pt>
                <c:pt idx="81" formatCode="#\ ###\ ###\ ##0;\-#\ ###\ ###\ ##0;0">
                  <c:v>2903345.4130000002</c:v>
                </c:pt>
                <c:pt idx="82" formatCode="#\ ###\ ###\ ##0;\-#\ ###\ ###\ ##0;0">
                  <c:v>2939082.0210000002</c:v>
                </c:pt>
                <c:pt idx="83" formatCode="#\ ###\ ###\ ##0;\-#\ ###\ ###\ ##0;0">
                  <c:v>2974540.406</c:v>
                </c:pt>
                <c:pt idx="84" formatCode="#\ ###\ ###\ ##0;\-#\ ###\ ###\ ##0;0">
                  <c:v>3009703.3790000002</c:v>
                </c:pt>
                <c:pt idx="85" formatCode="#\ ###\ ###\ ##0;\-#\ ###\ ###\ ##0;0">
                  <c:v>3044554.0380000002</c:v>
                </c:pt>
                <c:pt idx="86" formatCode="#\ ###\ ###\ ##0;\-#\ ###\ ###\ ##0;0">
                  <c:v>3079077.841</c:v>
                </c:pt>
                <c:pt idx="87" formatCode="#\ ###\ ###\ ##0;\-#\ ###\ ###\ ##0;0">
                  <c:v>3113258.4679999999</c:v>
                </c:pt>
                <c:pt idx="88" formatCode="#\ ###\ ###\ ##0;\-#\ ###\ ###\ ##0;0">
                  <c:v>3147075.0440000002</c:v>
                </c:pt>
                <c:pt idx="89" formatCode="#\ ###\ ###\ ##0;\-#\ ###\ ###\ ##0;0">
                  <c:v>3180505.4550000001</c:v>
                </c:pt>
                <c:pt idx="90" formatCode="#\ ###\ ###\ ##0;\-#\ ###\ ###\ ##0;0">
                  <c:v>3213530.1179999998</c:v>
                </c:pt>
                <c:pt idx="91" formatCode="#\ ###\ ###\ ##0;\-#\ ###\ ###\ ##0;0">
                  <c:v>3246134.2080000001</c:v>
                </c:pt>
                <c:pt idx="92" formatCode="#\ ###\ ###\ ##0;\-#\ ###\ ###\ ##0;0">
                  <c:v>3278306.85</c:v>
                </c:pt>
                <c:pt idx="93" formatCode="#\ ###\ ###\ ##0;\-#\ ###\ ###\ ##0;0">
                  <c:v>3310038.4380000001</c:v>
                </c:pt>
                <c:pt idx="94" formatCode="#\ ###\ ###\ ##0;\-#\ ###\ ###\ ##0;0">
                  <c:v>3341321.284</c:v>
                </c:pt>
                <c:pt idx="95" formatCode="#\ ###\ ###\ ##0;\-#\ ###\ ###\ ##0;0">
                  <c:v>3372147.5729999999</c:v>
                </c:pt>
                <c:pt idx="96" formatCode="#\ ###\ ###\ ##0;\-#\ ###\ ###\ ##0;0">
                  <c:v>3402508.29</c:v>
                </c:pt>
                <c:pt idx="97" formatCode="#\ ###\ ###\ ##0;\-#\ ###\ ###\ ##0;0">
                  <c:v>3432394.0720000002</c:v>
                </c:pt>
                <c:pt idx="98" formatCode="#\ ###\ ###\ ##0;\-#\ ###\ ###\ ##0;0">
                  <c:v>3461797.9739999999</c:v>
                </c:pt>
                <c:pt idx="99" formatCode="#\ ###\ ###\ ##0;\-#\ ###\ ###\ ##0;0">
                  <c:v>3490713.82</c:v>
                </c:pt>
                <c:pt idx="100" formatCode="#\ ###\ ###\ ##0;\-#\ ###\ ###\ ##0;0">
                  <c:v>3519135.875</c:v>
                </c:pt>
                <c:pt idx="101" formatCode="#\ ###\ ###\ ##0;\-#\ ###\ ###\ ##0;0">
                  <c:v>3547058.702</c:v>
                </c:pt>
                <c:pt idx="102" formatCode="#\ ###\ ###\ ##0;\-#\ ###\ ###\ ##0;0">
                  <c:v>3574477.3280000002</c:v>
                </c:pt>
                <c:pt idx="103" formatCode="#\ ###\ ###\ ##0;\-#\ ###\ ###\ ##0;0">
                  <c:v>3601387.0129999998</c:v>
                </c:pt>
                <c:pt idx="104" formatCode="#\ ###\ ###\ ##0;\-#\ ###\ ###\ ##0;0">
                  <c:v>3627784.1039999998</c:v>
                </c:pt>
                <c:pt idx="105" formatCode="#\ ###\ ###\ ##0;\-#\ ###\ ###\ ##0;0">
                  <c:v>3653665.1340000001</c:v>
                </c:pt>
                <c:pt idx="106" formatCode="#\ ###\ ###\ ##0;\-#\ ###\ ###\ ##0;0">
                  <c:v>3679027.5950000002</c:v>
                </c:pt>
                <c:pt idx="107" formatCode="#\ ###\ ###\ ##0;\-#\ ###\ ###\ ##0;0">
                  <c:v>3703869.818</c:v>
                </c:pt>
                <c:pt idx="108" formatCode="#\ ###\ ###\ ##0;\-#\ ###\ ###\ ##0;0">
                  <c:v>3728190.844</c:v>
                </c:pt>
                <c:pt idx="109" formatCode="#\ ###\ ###\ ##0;\-#\ ###\ ###\ ##0;0">
                  <c:v>3751990.5959999999</c:v>
                </c:pt>
                <c:pt idx="110" formatCode="#\ ###\ ###\ ##0;\-#\ ###\ ###\ ##0;0">
                  <c:v>3775269.514</c:v>
                </c:pt>
              </c:numCache>
            </c:numRef>
          </c:val>
          <c:smooth val="0"/>
          <c:extLst>
            <c:ext xmlns:c16="http://schemas.microsoft.com/office/drawing/2014/chart" uri="{C3380CC4-5D6E-409C-BE32-E72D297353CC}">
              <c16:uniqueId val="{00000002-F58D-4014-84FC-E56B96A8EE91}"/>
            </c:ext>
          </c:extLst>
        </c:ser>
        <c:ser>
          <c:idx val="3"/>
          <c:order val="3"/>
          <c:tx>
            <c:v>Lage variant</c:v>
          </c:tx>
          <c:spPr>
            <a:ln w="28575" cap="rnd">
              <a:solidFill>
                <a:schemeClr val="accent4"/>
              </a:solidFill>
              <a:round/>
            </a:ln>
            <a:effectLst/>
          </c:spPr>
          <c:marker>
            <c:symbol val="none"/>
          </c:marker>
          <c:cat>
            <c:strRef>
              <c:f>'Figuur 4'!$AV$2:$FB$2</c:f>
              <c:strCache>
                <c:ptCount val="111"/>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pt idx="34">
                  <c:v>2024</c:v>
                </c:pt>
                <c:pt idx="35">
                  <c:v>2025</c:v>
                </c:pt>
                <c:pt idx="36">
                  <c:v>2026</c:v>
                </c:pt>
                <c:pt idx="37">
                  <c:v>2027</c:v>
                </c:pt>
                <c:pt idx="38">
                  <c:v>2028</c:v>
                </c:pt>
                <c:pt idx="39">
                  <c:v>2029</c:v>
                </c:pt>
                <c:pt idx="40">
                  <c:v>2030</c:v>
                </c:pt>
                <c:pt idx="41">
                  <c:v>2031</c:v>
                </c:pt>
                <c:pt idx="42">
                  <c:v>2032</c:v>
                </c:pt>
                <c:pt idx="43">
                  <c:v>2033</c:v>
                </c:pt>
                <c:pt idx="44">
                  <c:v>2034</c:v>
                </c:pt>
                <c:pt idx="45">
                  <c:v>2035</c:v>
                </c:pt>
                <c:pt idx="46">
                  <c:v>2036</c:v>
                </c:pt>
                <c:pt idx="47">
                  <c:v>2037</c:v>
                </c:pt>
                <c:pt idx="48">
                  <c:v>2038</c:v>
                </c:pt>
                <c:pt idx="49">
                  <c:v>2039</c:v>
                </c:pt>
                <c:pt idx="50">
                  <c:v>2040</c:v>
                </c:pt>
                <c:pt idx="51">
                  <c:v>2041</c:v>
                </c:pt>
                <c:pt idx="52">
                  <c:v>2042</c:v>
                </c:pt>
                <c:pt idx="53">
                  <c:v>2043</c:v>
                </c:pt>
                <c:pt idx="54">
                  <c:v>2044</c:v>
                </c:pt>
                <c:pt idx="55">
                  <c:v>2045</c:v>
                </c:pt>
                <c:pt idx="56">
                  <c:v>2046</c:v>
                </c:pt>
                <c:pt idx="57">
                  <c:v>2047</c:v>
                </c:pt>
                <c:pt idx="58">
                  <c:v>2048</c:v>
                </c:pt>
                <c:pt idx="59">
                  <c:v>2049</c:v>
                </c:pt>
                <c:pt idx="60">
                  <c:v>2050</c:v>
                </c:pt>
                <c:pt idx="61">
                  <c:v>2051</c:v>
                </c:pt>
                <c:pt idx="62">
                  <c:v>2052</c:v>
                </c:pt>
                <c:pt idx="63">
                  <c:v>2053</c:v>
                </c:pt>
                <c:pt idx="64">
                  <c:v>2054</c:v>
                </c:pt>
                <c:pt idx="65">
                  <c:v>2055</c:v>
                </c:pt>
                <c:pt idx="66">
                  <c:v>2056</c:v>
                </c:pt>
                <c:pt idx="67">
                  <c:v>2057</c:v>
                </c:pt>
                <c:pt idx="68">
                  <c:v>2058</c:v>
                </c:pt>
                <c:pt idx="69">
                  <c:v>2059</c:v>
                </c:pt>
                <c:pt idx="70">
                  <c:v>2060</c:v>
                </c:pt>
                <c:pt idx="71">
                  <c:v>2061</c:v>
                </c:pt>
                <c:pt idx="72">
                  <c:v>2062</c:v>
                </c:pt>
                <c:pt idx="73">
                  <c:v>2063</c:v>
                </c:pt>
                <c:pt idx="74">
                  <c:v>2064</c:v>
                </c:pt>
                <c:pt idx="75">
                  <c:v>2065</c:v>
                </c:pt>
                <c:pt idx="76">
                  <c:v>2066</c:v>
                </c:pt>
                <c:pt idx="77">
                  <c:v>2067</c:v>
                </c:pt>
                <c:pt idx="78">
                  <c:v>2068</c:v>
                </c:pt>
                <c:pt idx="79">
                  <c:v>2069</c:v>
                </c:pt>
                <c:pt idx="80">
                  <c:v>2070</c:v>
                </c:pt>
                <c:pt idx="81">
                  <c:v>2071</c:v>
                </c:pt>
                <c:pt idx="82">
                  <c:v>2072</c:v>
                </c:pt>
                <c:pt idx="83">
                  <c:v>2073</c:v>
                </c:pt>
                <c:pt idx="84">
                  <c:v>2074</c:v>
                </c:pt>
                <c:pt idx="85">
                  <c:v>2075</c:v>
                </c:pt>
                <c:pt idx="86">
                  <c:v>2076</c:v>
                </c:pt>
                <c:pt idx="87">
                  <c:v>2077</c:v>
                </c:pt>
                <c:pt idx="88">
                  <c:v>2078</c:v>
                </c:pt>
                <c:pt idx="89">
                  <c:v>2079</c:v>
                </c:pt>
                <c:pt idx="90">
                  <c:v>2080</c:v>
                </c:pt>
                <c:pt idx="91">
                  <c:v>2081</c:v>
                </c:pt>
                <c:pt idx="92">
                  <c:v>2082</c:v>
                </c:pt>
                <c:pt idx="93">
                  <c:v>2083</c:v>
                </c:pt>
                <c:pt idx="94">
                  <c:v>2084</c:v>
                </c:pt>
                <c:pt idx="95">
                  <c:v>2085</c:v>
                </c:pt>
                <c:pt idx="96">
                  <c:v>2086</c:v>
                </c:pt>
                <c:pt idx="97">
                  <c:v>2087</c:v>
                </c:pt>
                <c:pt idx="98">
                  <c:v>2088</c:v>
                </c:pt>
                <c:pt idx="99">
                  <c:v>2089</c:v>
                </c:pt>
                <c:pt idx="100">
                  <c:v>2090</c:v>
                </c:pt>
                <c:pt idx="101">
                  <c:v>2091</c:v>
                </c:pt>
                <c:pt idx="102">
                  <c:v>2092</c:v>
                </c:pt>
                <c:pt idx="103">
                  <c:v>2093</c:v>
                </c:pt>
                <c:pt idx="104">
                  <c:v>2094</c:v>
                </c:pt>
                <c:pt idx="105">
                  <c:v>2095</c:v>
                </c:pt>
                <c:pt idx="106">
                  <c:v>2096</c:v>
                </c:pt>
                <c:pt idx="107">
                  <c:v>2097</c:v>
                </c:pt>
                <c:pt idx="108">
                  <c:v>2098</c:v>
                </c:pt>
                <c:pt idx="109">
                  <c:v>2099</c:v>
                </c:pt>
                <c:pt idx="110">
                  <c:v>2100</c:v>
                </c:pt>
              </c:strCache>
            </c:strRef>
          </c:cat>
          <c:val>
            <c:numRef>
              <c:f>'Figuur 4'!$AV$6:$FB$6</c:f>
              <c:numCache>
                <c:formatCode>General</c:formatCode>
                <c:ptCount val="111"/>
                <c:pt idx="30" formatCode="#\ ###\ ###\ ##0;\-#\ ###\ ###\ ##0;0">
                  <c:v>1094365.605</c:v>
                </c:pt>
                <c:pt idx="31" formatCode="#\ ###\ ###\ ##0;\-#\ ###\ ###\ ##0;0">
                  <c:v>1121479.5290000001</c:v>
                </c:pt>
                <c:pt idx="32" formatCode="#\ ###\ ###\ ##0;\-#\ ###\ ###\ ##0;0">
                  <c:v>1148611.6089999999</c:v>
                </c:pt>
                <c:pt idx="33" formatCode="#\ ###\ ###\ ##0;\-#\ ###\ ###\ ##0;0">
                  <c:v>1175822.4350000001</c:v>
                </c:pt>
                <c:pt idx="34" formatCode="#\ ###\ ###\ ##0;\-#\ ###\ ###\ ##0;0">
                  <c:v>1203155.622</c:v>
                </c:pt>
                <c:pt idx="35" formatCode="#\ ###\ ###\ ##0;\-#\ ###\ ###\ ##0;0">
                  <c:v>1230637.1939999999</c:v>
                </c:pt>
                <c:pt idx="36" formatCode="#\ ###\ ###\ ##0;\-#\ ###\ ###\ ##0;0">
                  <c:v>1258275.263</c:v>
                </c:pt>
                <c:pt idx="37" formatCode="#\ ###\ ###\ ##0;\-#\ ###\ ###\ ##0;0">
                  <c:v>1286060.3149999999</c:v>
                </c:pt>
                <c:pt idx="38" formatCode="#\ ###\ ###\ ##0;\-#\ ###\ ###\ ##0;0">
                  <c:v>1313968.537</c:v>
                </c:pt>
                <c:pt idx="39" formatCode="#\ ###\ ###\ ##0;\-#\ ###\ ###\ ##0;0">
                  <c:v>1341965.378</c:v>
                </c:pt>
                <c:pt idx="40" formatCode="#\ ###\ ###\ ##0;\-#\ ###\ ###\ ##0;0">
                  <c:v>1370019.4509999999</c:v>
                </c:pt>
                <c:pt idx="41" formatCode="#\ ###\ ###\ ##0;\-#\ ###\ ###\ ##0;0">
                  <c:v>1398115.5009999999</c:v>
                </c:pt>
                <c:pt idx="42" formatCode="#\ ###\ ###\ ##0;\-#\ ###\ ###\ ##0;0">
                  <c:v>1426267.6370000001</c:v>
                </c:pt>
                <c:pt idx="43" formatCode="#\ ###\ ###\ ##0;\-#\ ###\ ###\ ##0;0">
                  <c:v>1454523.531</c:v>
                </c:pt>
                <c:pt idx="44" formatCode="#\ ###\ ###\ ##0;\-#\ ###\ ###\ ##0;0">
                  <c:v>1482950.42</c:v>
                </c:pt>
                <c:pt idx="45" formatCode="#\ ###\ ###\ ##0;\-#\ ###\ ###\ ##0;0">
                  <c:v>1511591.264</c:v>
                </c:pt>
                <c:pt idx="46" formatCode="#\ ###\ ###\ ##0;\-#\ ###\ ###\ ##0;0">
                  <c:v>1540451.3770000001</c:v>
                </c:pt>
                <c:pt idx="47" formatCode="#\ ###\ ###\ ##0;\-#\ ###\ ###\ ##0;0">
                  <c:v>1569496.9469999999</c:v>
                </c:pt>
                <c:pt idx="48" formatCode="#\ ###\ ###\ ##0;\-#\ ###\ ###\ ##0;0">
                  <c:v>1598681.808</c:v>
                </c:pt>
                <c:pt idx="49" formatCode="#\ ###\ ###\ ##0;\-#\ ###\ ###\ ##0;0">
                  <c:v>1627941.4569999999</c:v>
                </c:pt>
                <c:pt idx="50" formatCode="#\ ###\ ###\ ##0;\-#\ ###\ ###\ ##0;0">
                  <c:v>1657219.423</c:v>
                </c:pt>
                <c:pt idx="51" formatCode="#\ ###\ ###\ ##0;\-#\ ###\ ###\ ##0;0">
                  <c:v>1686490.166</c:v>
                </c:pt>
                <c:pt idx="52" formatCode="#\ ###\ ###\ ##0;\-#\ ###\ ###\ ##0;0">
                  <c:v>1715734.5430000001</c:v>
                </c:pt>
                <c:pt idx="53" formatCode="#\ ###\ ###\ ##0;\-#\ ###\ ###\ ##0;0">
                  <c:v>1744908.1610000001</c:v>
                </c:pt>
                <c:pt idx="54" formatCode="#\ ###\ ###\ ##0;\-#\ ###\ ###\ ##0;0">
                  <c:v>1773962.182</c:v>
                </c:pt>
                <c:pt idx="55" formatCode="#\ ###\ ###\ ##0;\-#\ ###\ ###\ ##0;0">
                  <c:v>1802853.801</c:v>
                </c:pt>
                <c:pt idx="56" formatCode="#\ ###\ ###\ ##0;\-#\ ###\ ###\ ##0;0">
                  <c:v>1831550.9029999999</c:v>
                </c:pt>
                <c:pt idx="57" formatCode="#\ ###\ ###\ ##0;\-#\ ###\ ###\ ##0;0">
                  <c:v>1860029.0349999999</c:v>
                </c:pt>
                <c:pt idx="58" formatCode="#\ ###\ ###\ ##0;\-#\ ###\ ###\ ##0;0">
                  <c:v>1888263.277</c:v>
                </c:pt>
                <c:pt idx="59" formatCode="#\ ###\ ###\ ##0;\-#\ ###\ ###\ ##0;0">
                  <c:v>1916231.6359999999</c:v>
                </c:pt>
                <c:pt idx="60" formatCode="#\ ###\ ###\ ##0;\-#\ ###\ ###\ ##0;0">
                  <c:v>1943913.068</c:v>
                </c:pt>
                <c:pt idx="61" formatCode="#\ ###\ ###\ ##0;\-#\ ###\ ###\ ##0;0">
                  <c:v>1971285.767</c:v>
                </c:pt>
                <c:pt idx="62" formatCode="#\ ###\ ###\ ##0;\-#\ ###\ ###\ ##0;0">
                  <c:v>1998328.358</c:v>
                </c:pt>
                <c:pt idx="63" formatCode="#\ ###\ ###\ ##0;\-#\ ###\ ###\ ##0;0">
                  <c:v>2025021.9779999999</c:v>
                </c:pt>
                <c:pt idx="64" formatCode="#\ ###\ ###\ ##0;\-#\ ###\ ###\ ##0;0">
                  <c:v>2051349.388</c:v>
                </c:pt>
                <c:pt idx="65" formatCode="#\ ###\ ###\ ##0;\-#\ ###\ ###\ ##0;0">
                  <c:v>2077294.8540000001</c:v>
                </c:pt>
                <c:pt idx="66" formatCode="#\ ###\ ###\ ##0;\-#\ ###\ ###\ ##0;0">
                  <c:v>2102841.321</c:v>
                </c:pt>
                <c:pt idx="67" formatCode="#\ ###\ ###\ ##0;\-#\ ###\ ###\ ##0;0">
                  <c:v>2127976.3130000001</c:v>
                </c:pt>
                <c:pt idx="68" formatCode="#\ ###\ ###\ ##0;\-#\ ###\ ###\ ##0;0">
                  <c:v>2152695.1719999998</c:v>
                </c:pt>
                <c:pt idx="69" formatCode="#\ ###\ ###\ ##0;\-#\ ###\ ###\ ##0;0">
                  <c:v>2176997.4410000001</c:v>
                </c:pt>
                <c:pt idx="70" formatCode="#\ ###\ ###\ ##0;\-#\ ###\ ###\ ##0;0">
                  <c:v>2200880.0090000001</c:v>
                </c:pt>
                <c:pt idx="71" formatCode="#\ ###\ ###\ ##0;\-#\ ###\ ###\ ##0;0">
                  <c:v>2224332.5210000002</c:v>
                </c:pt>
                <c:pt idx="72" formatCode="#\ ###\ ###\ ##0;\-#\ ###\ ###\ ##0;0">
                  <c:v>2247341.6949999998</c:v>
                </c:pt>
                <c:pt idx="73" formatCode="#\ ###\ ###\ ##0;\-#\ ###\ ###\ ##0;0">
                  <c:v>2269897.0010000002</c:v>
                </c:pt>
                <c:pt idx="74" formatCode="#\ ###\ ###\ ##0;\-#\ ###\ ###\ ##0;0">
                  <c:v>2291987.4610000001</c:v>
                </c:pt>
                <c:pt idx="75" formatCode="#\ ###\ ###\ ##0;\-#\ ###\ ###\ ##0;0">
                  <c:v>2313601.7140000002</c:v>
                </c:pt>
                <c:pt idx="76" formatCode="#\ ###\ ###\ ##0;\-#\ ###\ ###\ ##0;0">
                  <c:v>2334728.199</c:v>
                </c:pt>
                <c:pt idx="77" formatCode="#\ ###\ ###\ ##0;\-#\ ###\ ###\ ##0;0">
                  <c:v>2355355.0959999999</c:v>
                </c:pt>
                <c:pt idx="78" formatCode="#\ ###\ ###\ ##0;\-#\ ###\ ###\ ##0;0">
                  <c:v>2375470.236</c:v>
                </c:pt>
                <c:pt idx="79" formatCode="#\ ###\ ###\ ##0;\-#\ ###\ ###\ ##0;0">
                  <c:v>2395061.3849999998</c:v>
                </c:pt>
                <c:pt idx="80" formatCode="#\ ###\ ###\ ##0;\-#\ ###\ ###\ ##0;0">
                  <c:v>2414115.5690000001</c:v>
                </c:pt>
                <c:pt idx="81" formatCode="#\ ###\ ###\ ##0;\-#\ ###\ ###\ ##0;0">
                  <c:v>2432620.27</c:v>
                </c:pt>
                <c:pt idx="82" formatCode="#\ ###\ ###\ ##0;\-#\ ###\ ###\ ##0;0">
                  <c:v>2450561.7069999999</c:v>
                </c:pt>
                <c:pt idx="83" formatCode="#\ ###\ ###\ ##0;\-#\ ###\ ###\ ##0;0">
                  <c:v>2467923.389</c:v>
                </c:pt>
                <c:pt idx="84" formatCode="#\ ###\ ###\ ##0;\-#\ ###\ ###\ ##0;0">
                  <c:v>2484687.548</c:v>
                </c:pt>
                <c:pt idx="85" formatCode="#\ ###\ ###\ ##0;\-#\ ###\ ###\ ##0;0">
                  <c:v>2500837.4909999999</c:v>
                </c:pt>
                <c:pt idx="86" formatCode="#\ ###\ ###\ ##0;\-#\ ###\ ###\ ##0;0">
                  <c:v>2516362.2149999999</c:v>
                </c:pt>
                <c:pt idx="87" formatCode="#\ ###\ ###\ ##0;\-#\ ###\ ###\ ##0;0">
                  <c:v>2531249.3360000001</c:v>
                </c:pt>
                <c:pt idx="88" formatCode="#\ ###\ ###\ ##0;\-#\ ###\ ###\ ##0;0">
                  <c:v>2545480.2390000001</c:v>
                </c:pt>
                <c:pt idx="89" formatCode="#\ ###\ ###\ ##0;\-#\ ###\ ###\ ##0;0">
                  <c:v>2559034.7119999998</c:v>
                </c:pt>
                <c:pt idx="90" formatCode="#\ ###\ ###\ ##0;\-#\ ###\ ###\ ##0;0">
                  <c:v>2571896.352</c:v>
                </c:pt>
                <c:pt idx="91" formatCode="#\ ###\ ###\ ##0;\-#\ ###\ ###\ ##0;0">
                  <c:v>2584055.4190000002</c:v>
                </c:pt>
                <c:pt idx="92" formatCode="#\ ###\ ###\ ##0;\-#\ ###\ ###\ ##0;0">
                  <c:v>2595507.2710000002</c:v>
                </c:pt>
                <c:pt idx="93" formatCode="#\ ###\ ###\ ##0;\-#\ ###\ ###\ ##0;0">
                  <c:v>2606248.3420000002</c:v>
                </c:pt>
                <c:pt idx="94" formatCode="#\ ###\ ###\ ##0;\-#\ ###\ ###\ ##0;0">
                  <c:v>2616277.6510000001</c:v>
                </c:pt>
                <c:pt idx="95" formatCode="#\ ###\ ###\ ##0;\-#\ ###\ ###\ ##0;0">
                  <c:v>2625595.0449999999</c:v>
                </c:pt>
                <c:pt idx="96" formatCode="#\ ###\ ###\ ##0;\-#\ ###\ ###\ ##0;0">
                  <c:v>2634199.5419999999</c:v>
                </c:pt>
                <c:pt idx="97" formatCode="#\ ###\ ###\ ##0;\-#\ ###\ ###\ ##0;0">
                  <c:v>2642090.662</c:v>
                </c:pt>
                <c:pt idx="98" formatCode="#\ ###\ ###\ ##0;\-#\ ###\ ###\ ##0;0">
                  <c:v>2649272.2949999999</c:v>
                </c:pt>
                <c:pt idx="99" formatCode="#\ ###\ ###\ ##0;\-#\ ###\ ###\ ##0;0">
                  <c:v>2655749.844</c:v>
                </c:pt>
                <c:pt idx="100" formatCode="#\ ###\ ###\ ##0;\-#\ ###\ ###\ ##0;0">
                  <c:v>2661529.395</c:v>
                </c:pt>
                <c:pt idx="101" formatCode="#\ ###\ ###\ ##0;\-#\ ###\ ###\ ##0;0">
                  <c:v>2666617.2459999998</c:v>
                </c:pt>
                <c:pt idx="102" formatCode="#\ ###\ ###\ ##0;\-#\ ###\ ###\ ##0;0">
                  <c:v>2671020.1239999998</c:v>
                </c:pt>
                <c:pt idx="103" formatCode="#\ ###\ ###\ ##0;\-#\ ###\ ###\ ##0;0">
                  <c:v>2674745.5699999998</c:v>
                </c:pt>
                <c:pt idx="104" formatCode="#\ ###\ ###\ ##0;\-#\ ###\ ###\ ##0;0">
                  <c:v>2677801.915</c:v>
                </c:pt>
                <c:pt idx="105" formatCode="#\ ###\ ###\ ##0;\-#\ ###\ ###\ ##0;0">
                  <c:v>2680199.4029999999</c:v>
                </c:pt>
                <c:pt idx="106" formatCode="#\ ###\ ###\ ##0;\-#\ ###\ ###\ ##0;0">
                  <c:v>2681949.4470000002</c:v>
                </c:pt>
                <c:pt idx="107" formatCode="#\ ###\ ###\ ##0;\-#\ ###\ ###\ ##0;0">
                  <c:v>2683065.5410000002</c:v>
                </c:pt>
                <c:pt idx="108" formatCode="#\ ###\ ###\ ##0;\-#\ ###\ ###\ ##0;0">
                  <c:v>2683562.4130000002</c:v>
                </c:pt>
                <c:pt idx="109" formatCode="#\ ###\ ###\ ##0;\-#\ ###\ ###\ ##0;0">
                  <c:v>2683456.8689999999</c:v>
                </c:pt>
                <c:pt idx="110" formatCode="#\ ###\ ###\ ##0;\-#\ ###\ ###\ ##0;0">
                  <c:v>2682767.0049999999</c:v>
                </c:pt>
              </c:numCache>
            </c:numRef>
          </c:val>
          <c:smooth val="0"/>
          <c:extLst>
            <c:ext xmlns:c16="http://schemas.microsoft.com/office/drawing/2014/chart" uri="{C3380CC4-5D6E-409C-BE32-E72D297353CC}">
              <c16:uniqueId val="{00000003-F58D-4014-84FC-E56B96A8EE91}"/>
            </c:ext>
          </c:extLst>
        </c:ser>
        <c:dLbls>
          <c:showLegendKey val="0"/>
          <c:showVal val="0"/>
          <c:showCatName val="0"/>
          <c:showSerName val="0"/>
          <c:showPercent val="0"/>
          <c:showBubbleSize val="0"/>
        </c:dLbls>
        <c:smooth val="0"/>
        <c:axId val="276425792"/>
        <c:axId val="294234880"/>
      </c:lineChart>
      <c:catAx>
        <c:axId val="276425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94234880"/>
        <c:crosses val="autoZero"/>
        <c:auto val="1"/>
        <c:lblAlgn val="ctr"/>
        <c:lblOffset val="100"/>
        <c:tickLblSkip val="10"/>
        <c:noMultiLvlLbl val="0"/>
      </c:catAx>
      <c:valAx>
        <c:axId val="294234880"/>
        <c:scaling>
          <c:orientation val="minMax"/>
        </c:scaling>
        <c:delete val="0"/>
        <c:axPos val="l"/>
        <c:majorGridlines>
          <c:spPr>
            <a:ln w="9525" cap="flat" cmpd="sng" algn="ctr">
              <a:solidFill>
                <a:schemeClr val="tx1">
                  <a:lumMod val="15000"/>
                  <a:lumOff val="85000"/>
                </a:schemeClr>
              </a:solidFill>
              <a:round/>
            </a:ln>
            <a:effectLst/>
          </c:spPr>
        </c:majorGridlines>
        <c:numFmt formatCode="#\ ###\ ###\ ##0;\-#\ ###\ ###\ ##0;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nl-NL"/>
          </a:p>
        </c:txPr>
        <c:crossAx val="276425792"/>
        <c:crossesAt val="10"/>
        <c:crossBetween val="between"/>
        <c:dispUnits>
          <c:builtInUnit val="millions"/>
          <c:dispUnitsLbl>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Miljard</a:t>
                  </a:r>
                </a:p>
              </c:rich>
            </c:tx>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dispUnitsLbl>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mannen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strRef>
              <c:f>'Figuur 5'!$C$20</c:f>
              <c:strCache>
                <c:ptCount val="1"/>
                <c:pt idx="0">
                  <c:v>Afrika</c:v>
                </c:pt>
              </c:strCache>
            </c:strRef>
          </c:tx>
          <c:spPr>
            <a:ln w="28575" cap="rnd">
              <a:solidFill>
                <a:schemeClr val="accent1"/>
              </a:solidFill>
              <a:round/>
            </a:ln>
            <a:effectLst/>
          </c:spPr>
          <c:marker>
            <c:symbol val="none"/>
          </c:marker>
          <c:cat>
            <c:strRef>
              <c:f>'Figuur 5'!$P$2:$X$2</c:f>
              <c:strCache>
                <c:ptCount val="9"/>
                <c:pt idx="0">
                  <c:v>1990-1995</c:v>
                </c:pt>
                <c:pt idx="1">
                  <c:v>1995-2000</c:v>
                </c:pt>
                <c:pt idx="2">
                  <c:v>2000-2005</c:v>
                </c:pt>
                <c:pt idx="3">
                  <c:v>2005-2010</c:v>
                </c:pt>
                <c:pt idx="4">
                  <c:v>2010-2015</c:v>
                </c:pt>
                <c:pt idx="5">
                  <c:v>2015-2020</c:v>
                </c:pt>
                <c:pt idx="6">
                  <c:v>2020-2025</c:v>
                </c:pt>
                <c:pt idx="7">
                  <c:v>2025-2030</c:v>
                </c:pt>
                <c:pt idx="8">
                  <c:v>2030-2035</c:v>
                </c:pt>
              </c:strCache>
            </c:strRef>
          </c:cat>
          <c:val>
            <c:numRef>
              <c:f>'Figuur 5'!$P$20:$X$20</c:f>
              <c:numCache>
                <c:formatCode>##0.00;\-##0.00;0</c:formatCode>
                <c:ptCount val="9"/>
                <c:pt idx="0">
                  <c:v>50.172818489521497</c:v>
                </c:pt>
                <c:pt idx="1">
                  <c:v>50.597406742965902</c:v>
                </c:pt>
                <c:pt idx="2">
                  <c:v>51.958150220098602</c:v>
                </c:pt>
                <c:pt idx="3">
                  <c:v>55.245924115124701</c:v>
                </c:pt>
                <c:pt idx="4">
                  <c:v>58.582425934608302</c:v>
                </c:pt>
                <c:pt idx="5">
                  <c:v>60.895490545964002</c:v>
                </c:pt>
                <c:pt idx="6">
                  <c:v>62.274644737718297</c:v>
                </c:pt>
                <c:pt idx="7">
                  <c:v>63.524830103110801</c:v>
                </c:pt>
                <c:pt idx="8">
                  <c:v>64.656326041095497</c:v>
                </c:pt>
              </c:numCache>
            </c:numRef>
          </c:val>
          <c:smooth val="0"/>
          <c:extLst>
            <c:ext xmlns:c16="http://schemas.microsoft.com/office/drawing/2014/chart" uri="{C3380CC4-5D6E-409C-BE32-E72D297353CC}">
              <c16:uniqueId val="{00000000-075A-406F-A8CB-B937C2459B6A}"/>
            </c:ext>
          </c:extLst>
        </c:ser>
        <c:ser>
          <c:idx val="1"/>
          <c:order val="1"/>
          <c:tx>
            <c:strRef>
              <c:f>'Figuur 5'!$C$21</c:f>
              <c:strCache>
                <c:ptCount val="1"/>
                <c:pt idx="0">
                  <c:v>Azië</c:v>
                </c:pt>
              </c:strCache>
            </c:strRef>
          </c:tx>
          <c:spPr>
            <a:ln w="28575" cap="rnd">
              <a:solidFill>
                <a:schemeClr val="accent2"/>
              </a:solidFill>
              <a:round/>
            </a:ln>
            <a:effectLst/>
          </c:spPr>
          <c:marker>
            <c:symbol val="none"/>
          </c:marker>
          <c:cat>
            <c:strRef>
              <c:f>'Figuur 5'!$P$2:$X$2</c:f>
              <c:strCache>
                <c:ptCount val="9"/>
                <c:pt idx="0">
                  <c:v>1990-1995</c:v>
                </c:pt>
                <c:pt idx="1">
                  <c:v>1995-2000</c:v>
                </c:pt>
                <c:pt idx="2">
                  <c:v>2000-2005</c:v>
                </c:pt>
                <c:pt idx="3">
                  <c:v>2005-2010</c:v>
                </c:pt>
                <c:pt idx="4">
                  <c:v>2010-2015</c:v>
                </c:pt>
                <c:pt idx="5">
                  <c:v>2015-2020</c:v>
                </c:pt>
                <c:pt idx="6">
                  <c:v>2020-2025</c:v>
                </c:pt>
                <c:pt idx="7">
                  <c:v>2025-2030</c:v>
                </c:pt>
                <c:pt idx="8">
                  <c:v>2030-2035</c:v>
                </c:pt>
              </c:strCache>
            </c:strRef>
          </c:cat>
          <c:val>
            <c:numRef>
              <c:f>'Figuur 5'!$P$21:$X$21</c:f>
              <c:numCache>
                <c:formatCode>##0.00;\-##0.00;0</c:formatCode>
                <c:ptCount val="9"/>
                <c:pt idx="0">
                  <c:v>63.346609415102002</c:v>
                </c:pt>
                <c:pt idx="1">
                  <c:v>64.803958019086807</c:v>
                </c:pt>
                <c:pt idx="2">
                  <c:v>66.648349299898996</c:v>
                </c:pt>
                <c:pt idx="3">
                  <c:v>68.217474150852496</c:v>
                </c:pt>
                <c:pt idx="4">
                  <c:v>69.800031034589793</c:v>
                </c:pt>
                <c:pt idx="5">
                  <c:v>71.197121266637694</c:v>
                </c:pt>
                <c:pt idx="6">
                  <c:v>72.101338947981702</c:v>
                </c:pt>
                <c:pt idx="7">
                  <c:v>72.923683379870894</c:v>
                </c:pt>
                <c:pt idx="8">
                  <c:v>73.696464523143106</c:v>
                </c:pt>
              </c:numCache>
            </c:numRef>
          </c:val>
          <c:smooth val="0"/>
          <c:extLst>
            <c:ext xmlns:c16="http://schemas.microsoft.com/office/drawing/2014/chart" uri="{C3380CC4-5D6E-409C-BE32-E72D297353CC}">
              <c16:uniqueId val="{00000001-075A-406F-A8CB-B937C2459B6A}"/>
            </c:ext>
          </c:extLst>
        </c:ser>
        <c:ser>
          <c:idx val="2"/>
          <c:order val="2"/>
          <c:tx>
            <c:strRef>
              <c:f>'Figuur 5'!$C$22</c:f>
              <c:strCache>
                <c:ptCount val="1"/>
                <c:pt idx="0">
                  <c:v>Europa</c:v>
                </c:pt>
              </c:strCache>
            </c:strRef>
          </c:tx>
          <c:spPr>
            <a:ln w="28575" cap="rnd">
              <a:solidFill>
                <a:schemeClr val="accent3"/>
              </a:solidFill>
              <a:round/>
            </a:ln>
            <a:effectLst/>
          </c:spPr>
          <c:marker>
            <c:symbol val="none"/>
          </c:marker>
          <c:cat>
            <c:strRef>
              <c:f>'Figuur 5'!$P$2:$X$2</c:f>
              <c:strCache>
                <c:ptCount val="9"/>
                <c:pt idx="0">
                  <c:v>1990-1995</c:v>
                </c:pt>
                <c:pt idx="1">
                  <c:v>1995-2000</c:v>
                </c:pt>
                <c:pt idx="2">
                  <c:v>2000-2005</c:v>
                </c:pt>
                <c:pt idx="3">
                  <c:v>2005-2010</c:v>
                </c:pt>
                <c:pt idx="4">
                  <c:v>2010-2015</c:v>
                </c:pt>
                <c:pt idx="5">
                  <c:v>2015-2020</c:v>
                </c:pt>
                <c:pt idx="6">
                  <c:v>2020-2025</c:v>
                </c:pt>
                <c:pt idx="7">
                  <c:v>2025-2030</c:v>
                </c:pt>
                <c:pt idx="8">
                  <c:v>2030-2035</c:v>
                </c:pt>
              </c:strCache>
            </c:strRef>
          </c:cat>
          <c:val>
            <c:numRef>
              <c:f>'Figuur 5'!$P$22:$X$22</c:f>
              <c:numCache>
                <c:formatCode>##0.00;\-##0.00;0</c:formatCode>
                <c:ptCount val="9"/>
                <c:pt idx="0">
                  <c:v>68.455547524828901</c:v>
                </c:pt>
                <c:pt idx="1">
                  <c:v>68.913868836560596</c:v>
                </c:pt>
                <c:pt idx="2">
                  <c:v>69.605182995990404</c:v>
                </c:pt>
                <c:pt idx="3">
                  <c:v>71.320951742084105</c:v>
                </c:pt>
                <c:pt idx="4">
                  <c:v>73.603195600909004</c:v>
                </c:pt>
                <c:pt idx="5">
                  <c:v>74.948522839042496</c:v>
                </c:pt>
                <c:pt idx="6">
                  <c:v>75.871088911222898</c:v>
                </c:pt>
                <c:pt idx="7">
                  <c:v>76.771432148237395</c:v>
                </c:pt>
                <c:pt idx="8">
                  <c:v>77.640997015723997</c:v>
                </c:pt>
              </c:numCache>
            </c:numRef>
          </c:val>
          <c:smooth val="0"/>
          <c:extLst>
            <c:ext xmlns:c16="http://schemas.microsoft.com/office/drawing/2014/chart" uri="{C3380CC4-5D6E-409C-BE32-E72D297353CC}">
              <c16:uniqueId val="{00000002-075A-406F-A8CB-B937C2459B6A}"/>
            </c:ext>
          </c:extLst>
        </c:ser>
        <c:ser>
          <c:idx val="3"/>
          <c:order val="3"/>
          <c:tx>
            <c:strRef>
              <c:f>'Figuur 5'!$C$23</c:f>
              <c:strCache>
                <c:ptCount val="1"/>
                <c:pt idx="0">
                  <c:v>Latijns Amerika</c:v>
                </c:pt>
              </c:strCache>
            </c:strRef>
          </c:tx>
          <c:spPr>
            <a:ln w="28575" cap="rnd">
              <a:solidFill>
                <a:schemeClr val="accent4"/>
              </a:solidFill>
              <a:round/>
            </a:ln>
            <a:effectLst/>
          </c:spPr>
          <c:marker>
            <c:symbol val="none"/>
          </c:marker>
          <c:cat>
            <c:strRef>
              <c:f>'Figuur 5'!$P$2:$X$2</c:f>
              <c:strCache>
                <c:ptCount val="9"/>
                <c:pt idx="0">
                  <c:v>1990-1995</c:v>
                </c:pt>
                <c:pt idx="1">
                  <c:v>1995-2000</c:v>
                </c:pt>
                <c:pt idx="2">
                  <c:v>2000-2005</c:v>
                </c:pt>
                <c:pt idx="3">
                  <c:v>2005-2010</c:v>
                </c:pt>
                <c:pt idx="4">
                  <c:v>2010-2015</c:v>
                </c:pt>
                <c:pt idx="5">
                  <c:v>2015-2020</c:v>
                </c:pt>
                <c:pt idx="6">
                  <c:v>2020-2025</c:v>
                </c:pt>
                <c:pt idx="7">
                  <c:v>2025-2030</c:v>
                </c:pt>
                <c:pt idx="8">
                  <c:v>2030-2035</c:v>
                </c:pt>
              </c:strCache>
            </c:strRef>
          </c:cat>
          <c:val>
            <c:numRef>
              <c:f>'Figuur 5'!$P$23:$X$23</c:f>
              <c:numCache>
                <c:formatCode>##0.00;\-##0.00;0</c:formatCode>
                <c:ptCount val="9"/>
                <c:pt idx="0">
                  <c:v>65.829334064034398</c:v>
                </c:pt>
                <c:pt idx="1">
                  <c:v>67.453101468445993</c:v>
                </c:pt>
                <c:pt idx="2">
                  <c:v>69.007769419358496</c:v>
                </c:pt>
                <c:pt idx="3">
                  <c:v>70.1981136056949</c:v>
                </c:pt>
                <c:pt idx="4">
                  <c:v>71.194241007335407</c:v>
                </c:pt>
                <c:pt idx="5">
                  <c:v>72.023648405940904</c:v>
                </c:pt>
                <c:pt idx="6">
                  <c:v>72.948357802554796</c:v>
                </c:pt>
                <c:pt idx="7">
                  <c:v>73.970811386627702</c:v>
                </c:pt>
                <c:pt idx="8">
                  <c:v>75.047665836925901</c:v>
                </c:pt>
              </c:numCache>
            </c:numRef>
          </c:val>
          <c:smooth val="0"/>
          <c:extLst>
            <c:ext xmlns:c16="http://schemas.microsoft.com/office/drawing/2014/chart" uri="{C3380CC4-5D6E-409C-BE32-E72D297353CC}">
              <c16:uniqueId val="{00000003-075A-406F-A8CB-B937C2459B6A}"/>
            </c:ext>
          </c:extLst>
        </c:ser>
        <c:ser>
          <c:idx val="4"/>
          <c:order val="4"/>
          <c:tx>
            <c:strRef>
              <c:f>'Figuur 5'!$C$24</c:f>
              <c:strCache>
                <c:ptCount val="1"/>
                <c:pt idx="0">
                  <c:v>Noord Amerika</c:v>
                </c:pt>
              </c:strCache>
            </c:strRef>
          </c:tx>
          <c:spPr>
            <a:ln w="28575" cap="rnd">
              <a:solidFill>
                <a:schemeClr val="accent5"/>
              </a:solidFill>
              <a:round/>
            </a:ln>
            <a:effectLst/>
          </c:spPr>
          <c:marker>
            <c:symbol val="none"/>
          </c:marker>
          <c:cat>
            <c:strRef>
              <c:f>'Figuur 5'!$P$2:$X$2</c:f>
              <c:strCache>
                <c:ptCount val="9"/>
                <c:pt idx="0">
                  <c:v>1990-1995</c:v>
                </c:pt>
                <c:pt idx="1">
                  <c:v>1995-2000</c:v>
                </c:pt>
                <c:pt idx="2">
                  <c:v>2000-2005</c:v>
                </c:pt>
                <c:pt idx="3">
                  <c:v>2005-2010</c:v>
                </c:pt>
                <c:pt idx="4">
                  <c:v>2010-2015</c:v>
                </c:pt>
                <c:pt idx="5">
                  <c:v>2015-2020</c:v>
                </c:pt>
                <c:pt idx="6">
                  <c:v>2020-2025</c:v>
                </c:pt>
                <c:pt idx="7">
                  <c:v>2025-2030</c:v>
                </c:pt>
                <c:pt idx="8">
                  <c:v>2030-2035</c:v>
                </c:pt>
              </c:strCache>
            </c:strRef>
          </c:cat>
          <c:val>
            <c:numRef>
              <c:f>'Figuur 5'!$P$24:$X$24</c:f>
              <c:numCache>
                <c:formatCode>##0.00;\-##0.00;0</c:formatCode>
                <c:ptCount val="9"/>
                <c:pt idx="0">
                  <c:v>72.461679590573397</c:v>
                </c:pt>
                <c:pt idx="1">
                  <c:v>73.756266245734807</c:v>
                </c:pt>
                <c:pt idx="2">
                  <c:v>74.795009140964396</c:v>
                </c:pt>
                <c:pt idx="3">
                  <c:v>75.934114052279398</c:v>
                </c:pt>
                <c:pt idx="4">
                  <c:v>76.833855294724401</c:v>
                </c:pt>
                <c:pt idx="5">
                  <c:v>76.687621170170701</c:v>
                </c:pt>
                <c:pt idx="6">
                  <c:v>77.068168417865607</c:v>
                </c:pt>
                <c:pt idx="7">
                  <c:v>77.913599163710401</c:v>
                </c:pt>
                <c:pt idx="8">
                  <c:v>79.2127461051317</c:v>
                </c:pt>
              </c:numCache>
            </c:numRef>
          </c:val>
          <c:smooth val="0"/>
          <c:extLst>
            <c:ext xmlns:c16="http://schemas.microsoft.com/office/drawing/2014/chart" uri="{C3380CC4-5D6E-409C-BE32-E72D297353CC}">
              <c16:uniqueId val="{00000004-075A-406F-A8CB-B937C2459B6A}"/>
            </c:ext>
          </c:extLst>
        </c:ser>
        <c:ser>
          <c:idx val="5"/>
          <c:order val="5"/>
          <c:tx>
            <c:strRef>
              <c:f>'Figuur 5'!$C$25</c:f>
              <c:strCache>
                <c:ptCount val="1"/>
                <c:pt idx="0">
                  <c:v>Oceanië</c:v>
                </c:pt>
              </c:strCache>
            </c:strRef>
          </c:tx>
          <c:spPr>
            <a:ln w="28575" cap="rnd">
              <a:solidFill>
                <a:schemeClr val="accent6"/>
              </a:solidFill>
              <a:round/>
            </a:ln>
            <a:effectLst/>
          </c:spPr>
          <c:marker>
            <c:symbol val="none"/>
          </c:marker>
          <c:cat>
            <c:strRef>
              <c:f>'Figuur 5'!$P$2:$X$2</c:f>
              <c:strCache>
                <c:ptCount val="9"/>
                <c:pt idx="0">
                  <c:v>1990-1995</c:v>
                </c:pt>
                <c:pt idx="1">
                  <c:v>1995-2000</c:v>
                </c:pt>
                <c:pt idx="2">
                  <c:v>2000-2005</c:v>
                </c:pt>
                <c:pt idx="3">
                  <c:v>2005-2010</c:v>
                </c:pt>
                <c:pt idx="4">
                  <c:v>2010-2015</c:v>
                </c:pt>
                <c:pt idx="5">
                  <c:v>2015-2020</c:v>
                </c:pt>
                <c:pt idx="6">
                  <c:v>2020-2025</c:v>
                </c:pt>
                <c:pt idx="7">
                  <c:v>2025-2030</c:v>
                </c:pt>
                <c:pt idx="8">
                  <c:v>2030-2035</c:v>
                </c:pt>
              </c:strCache>
            </c:strRef>
          </c:cat>
          <c:val>
            <c:numRef>
              <c:f>'Figuur 5'!$P$25:$X$25</c:f>
              <c:numCache>
                <c:formatCode>##0.00;\-##0.00;0</c:formatCode>
                <c:ptCount val="9"/>
                <c:pt idx="0">
                  <c:v>69.871575111115405</c:v>
                </c:pt>
                <c:pt idx="1">
                  <c:v>71.042463949309095</c:v>
                </c:pt>
                <c:pt idx="2">
                  <c:v>72.593662918759406</c:v>
                </c:pt>
                <c:pt idx="3">
                  <c:v>74.086501545215299</c:v>
                </c:pt>
                <c:pt idx="4">
                  <c:v>75.355060199489103</c:v>
                </c:pt>
                <c:pt idx="5">
                  <c:v>76.464031961847297</c:v>
                </c:pt>
                <c:pt idx="6">
                  <c:v>77.3128942966746</c:v>
                </c:pt>
                <c:pt idx="7">
                  <c:v>77.950964066657406</c:v>
                </c:pt>
                <c:pt idx="8">
                  <c:v>78.545915240259404</c:v>
                </c:pt>
              </c:numCache>
            </c:numRef>
          </c:val>
          <c:smooth val="0"/>
          <c:extLst>
            <c:ext xmlns:c16="http://schemas.microsoft.com/office/drawing/2014/chart" uri="{C3380CC4-5D6E-409C-BE32-E72D297353CC}">
              <c16:uniqueId val="{00000005-075A-406F-A8CB-B937C2459B6A}"/>
            </c:ext>
          </c:extLst>
        </c:ser>
        <c:dLbls>
          <c:showLegendKey val="0"/>
          <c:showVal val="0"/>
          <c:showCatName val="0"/>
          <c:showSerName val="0"/>
          <c:showPercent val="0"/>
          <c:showBubbleSize val="0"/>
        </c:dLbls>
        <c:smooth val="0"/>
        <c:axId val="278875408"/>
        <c:axId val="278880160"/>
      </c:lineChart>
      <c:catAx>
        <c:axId val="278875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78880160"/>
        <c:crosses val="autoZero"/>
        <c:auto val="1"/>
        <c:lblAlgn val="ctr"/>
        <c:lblOffset val="100"/>
        <c:noMultiLvlLbl val="0"/>
      </c:catAx>
      <c:valAx>
        <c:axId val="278880160"/>
        <c:scaling>
          <c:orientation val="minMax"/>
          <c:min val="50"/>
        </c:scaling>
        <c:delete val="0"/>
        <c:axPos val="l"/>
        <c:majorGridlines>
          <c:spPr>
            <a:ln w="9525" cap="flat" cmpd="sng" algn="ctr">
              <a:solidFill>
                <a:schemeClr val="tx1">
                  <a:lumMod val="15000"/>
                  <a:lumOff val="85000"/>
                </a:schemeClr>
              </a:solidFill>
              <a:round/>
            </a:ln>
            <a:effectLst/>
          </c:spPr>
        </c:majorGridlines>
        <c:numFmt formatCode="##0.0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78875408"/>
        <c:crosses val="autoZero"/>
        <c:crossBetween val="between"/>
      </c:valAx>
      <c:spPr>
        <a:noFill/>
        <a:ln>
          <a:noFill/>
        </a:ln>
        <a:effectLst/>
      </c:spPr>
    </c:plotArea>
    <c:legend>
      <c:legendPos val="b"/>
      <c:layout>
        <c:manualLayout>
          <c:xMode val="edge"/>
          <c:yMode val="edge"/>
          <c:x val="6.3888888888888884E-2"/>
          <c:y val="0.81078594342373866"/>
          <c:w val="0.66750196850393706"/>
          <c:h val="0.1706955380577427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vrouwen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strRef>
              <c:f>'Figuur 5'!$C$20</c:f>
              <c:strCache>
                <c:ptCount val="1"/>
                <c:pt idx="0">
                  <c:v>Afrika</c:v>
                </c:pt>
              </c:strCache>
            </c:strRef>
          </c:tx>
          <c:spPr>
            <a:ln w="28575" cap="rnd">
              <a:solidFill>
                <a:schemeClr val="accent1"/>
              </a:solidFill>
              <a:round/>
            </a:ln>
            <a:effectLst/>
          </c:spPr>
          <c:marker>
            <c:symbol val="none"/>
          </c:marker>
          <c:cat>
            <c:strRef>
              <c:f>'Figuur 5'!$P$2:$X$2</c:f>
              <c:strCache>
                <c:ptCount val="9"/>
                <c:pt idx="0">
                  <c:v>1990-1995</c:v>
                </c:pt>
                <c:pt idx="1">
                  <c:v>1995-2000</c:v>
                </c:pt>
                <c:pt idx="2">
                  <c:v>2000-2005</c:v>
                </c:pt>
                <c:pt idx="3">
                  <c:v>2005-2010</c:v>
                </c:pt>
                <c:pt idx="4">
                  <c:v>2010-2015</c:v>
                </c:pt>
                <c:pt idx="5">
                  <c:v>2015-2020</c:v>
                </c:pt>
                <c:pt idx="6">
                  <c:v>2020-2025</c:v>
                </c:pt>
                <c:pt idx="7">
                  <c:v>2025-2030</c:v>
                </c:pt>
                <c:pt idx="8">
                  <c:v>2030-2035</c:v>
                </c:pt>
              </c:strCache>
            </c:strRef>
          </c:cat>
          <c:val>
            <c:numRef>
              <c:f>'Figuur 5'!$P$49:$X$49</c:f>
              <c:numCache>
                <c:formatCode>##0.00;\-##0.00;0</c:formatCode>
                <c:ptCount val="9"/>
                <c:pt idx="0">
                  <c:v>53.751728785614397</c:v>
                </c:pt>
                <c:pt idx="1">
                  <c:v>54.1182188420552</c:v>
                </c:pt>
                <c:pt idx="2">
                  <c:v>55.134299944244603</c:v>
                </c:pt>
                <c:pt idx="3">
                  <c:v>58.338918607283702</c:v>
                </c:pt>
                <c:pt idx="4">
                  <c:v>61.930180707330102</c:v>
                </c:pt>
                <c:pt idx="5">
                  <c:v>64.441181030703802</c:v>
                </c:pt>
                <c:pt idx="6">
                  <c:v>65.972959017752501</c:v>
                </c:pt>
                <c:pt idx="7">
                  <c:v>67.3789890860306</c:v>
                </c:pt>
                <c:pt idx="8">
                  <c:v>68.670018132895606</c:v>
                </c:pt>
              </c:numCache>
            </c:numRef>
          </c:val>
          <c:smooth val="0"/>
          <c:extLst>
            <c:ext xmlns:c16="http://schemas.microsoft.com/office/drawing/2014/chart" uri="{C3380CC4-5D6E-409C-BE32-E72D297353CC}">
              <c16:uniqueId val="{00000000-524D-41B3-A615-2D5BBE80CDA7}"/>
            </c:ext>
          </c:extLst>
        </c:ser>
        <c:ser>
          <c:idx val="1"/>
          <c:order val="1"/>
          <c:tx>
            <c:strRef>
              <c:f>'Figuur 5'!$C$21</c:f>
              <c:strCache>
                <c:ptCount val="1"/>
                <c:pt idx="0">
                  <c:v>Azië</c:v>
                </c:pt>
              </c:strCache>
            </c:strRef>
          </c:tx>
          <c:spPr>
            <a:ln w="28575" cap="rnd">
              <a:solidFill>
                <a:schemeClr val="accent2"/>
              </a:solidFill>
              <a:round/>
            </a:ln>
            <a:effectLst/>
          </c:spPr>
          <c:marker>
            <c:symbol val="none"/>
          </c:marker>
          <c:cat>
            <c:strRef>
              <c:f>'Figuur 5'!$P$2:$X$2</c:f>
              <c:strCache>
                <c:ptCount val="9"/>
                <c:pt idx="0">
                  <c:v>1990-1995</c:v>
                </c:pt>
                <c:pt idx="1">
                  <c:v>1995-2000</c:v>
                </c:pt>
                <c:pt idx="2">
                  <c:v>2000-2005</c:v>
                </c:pt>
                <c:pt idx="3">
                  <c:v>2005-2010</c:v>
                </c:pt>
                <c:pt idx="4">
                  <c:v>2010-2015</c:v>
                </c:pt>
                <c:pt idx="5">
                  <c:v>2015-2020</c:v>
                </c:pt>
                <c:pt idx="6">
                  <c:v>2020-2025</c:v>
                </c:pt>
                <c:pt idx="7">
                  <c:v>2025-2030</c:v>
                </c:pt>
                <c:pt idx="8">
                  <c:v>2030-2035</c:v>
                </c:pt>
              </c:strCache>
            </c:strRef>
          </c:cat>
          <c:val>
            <c:numRef>
              <c:f>'Figuur 5'!$P$50:$X$50</c:f>
              <c:numCache>
                <c:formatCode>##0.00;\-##0.00;0</c:formatCode>
                <c:ptCount val="9"/>
                <c:pt idx="0">
                  <c:v>66.743938677206799</c:v>
                </c:pt>
                <c:pt idx="1">
                  <c:v>68.446783478012605</c:v>
                </c:pt>
                <c:pt idx="2">
                  <c:v>70.122377541647694</c:v>
                </c:pt>
                <c:pt idx="3">
                  <c:v>71.965420105378499</c:v>
                </c:pt>
                <c:pt idx="4">
                  <c:v>74.012714811875398</c:v>
                </c:pt>
                <c:pt idx="5">
                  <c:v>75.494556535173402</c:v>
                </c:pt>
                <c:pt idx="6">
                  <c:v>76.437636240995502</c:v>
                </c:pt>
                <c:pt idx="7">
                  <c:v>77.305725063493398</c:v>
                </c:pt>
                <c:pt idx="8">
                  <c:v>78.091978860285295</c:v>
                </c:pt>
              </c:numCache>
            </c:numRef>
          </c:val>
          <c:smooth val="0"/>
          <c:extLst>
            <c:ext xmlns:c16="http://schemas.microsoft.com/office/drawing/2014/chart" uri="{C3380CC4-5D6E-409C-BE32-E72D297353CC}">
              <c16:uniqueId val="{00000001-524D-41B3-A615-2D5BBE80CDA7}"/>
            </c:ext>
          </c:extLst>
        </c:ser>
        <c:ser>
          <c:idx val="2"/>
          <c:order val="2"/>
          <c:tx>
            <c:strRef>
              <c:f>'Figuur 5'!$C$22</c:f>
              <c:strCache>
                <c:ptCount val="1"/>
                <c:pt idx="0">
                  <c:v>Europa</c:v>
                </c:pt>
              </c:strCache>
            </c:strRef>
          </c:tx>
          <c:spPr>
            <a:ln w="28575" cap="rnd">
              <a:solidFill>
                <a:schemeClr val="accent3"/>
              </a:solidFill>
              <a:round/>
            </a:ln>
            <a:effectLst/>
          </c:spPr>
          <c:marker>
            <c:symbol val="none"/>
          </c:marker>
          <c:cat>
            <c:strRef>
              <c:f>'Figuur 5'!$P$2:$X$2</c:f>
              <c:strCache>
                <c:ptCount val="9"/>
                <c:pt idx="0">
                  <c:v>1990-1995</c:v>
                </c:pt>
                <c:pt idx="1">
                  <c:v>1995-2000</c:v>
                </c:pt>
                <c:pt idx="2">
                  <c:v>2000-2005</c:v>
                </c:pt>
                <c:pt idx="3">
                  <c:v>2005-2010</c:v>
                </c:pt>
                <c:pt idx="4">
                  <c:v>2010-2015</c:v>
                </c:pt>
                <c:pt idx="5">
                  <c:v>2015-2020</c:v>
                </c:pt>
                <c:pt idx="6">
                  <c:v>2020-2025</c:v>
                </c:pt>
                <c:pt idx="7">
                  <c:v>2025-2030</c:v>
                </c:pt>
                <c:pt idx="8">
                  <c:v>2030-2035</c:v>
                </c:pt>
              </c:strCache>
            </c:strRef>
          </c:cat>
          <c:val>
            <c:numRef>
              <c:f>'Figuur 5'!$P$51:$X$51</c:f>
              <c:numCache>
                <c:formatCode>##0.00;\-##0.00;0</c:formatCode>
                <c:ptCount val="9"/>
                <c:pt idx="0">
                  <c:v>76.873335528903596</c:v>
                </c:pt>
                <c:pt idx="1">
                  <c:v>77.362189864227005</c:v>
                </c:pt>
                <c:pt idx="2">
                  <c:v>78.076931312015702</c:v>
                </c:pt>
                <c:pt idx="3">
                  <c:v>79.302594770971595</c:v>
                </c:pt>
                <c:pt idx="4">
                  <c:v>80.7074186097107</c:v>
                </c:pt>
                <c:pt idx="5">
                  <c:v>81.633210009812402</c:v>
                </c:pt>
                <c:pt idx="6">
                  <c:v>82.250146938226706</c:v>
                </c:pt>
                <c:pt idx="7">
                  <c:v>82.895881443055998</c:v>
                </c:pt>
                <c:pt idx="8">
                  <c:v>83.539410192201899</c:v>
                </c:pt>
              </c:numCache>
            </c:numRef>
          </c:val>
          <c:smooth val="0"/>
          <c:extLst>
            <c:ext xmlns:c16="http://schemas.microsoft.com/office/drawing/2014/chart" uri="{C3380CC4-5D6E-409C-BE32-E72D297353CC}">
              <c16:uniqueId val="{00000002-524D-41B3-A615-2D5BBE80CDA7}"/>
            </c:ext>
          </c:extLst>
        </c:ser>
        <c:ser>
          <c:idx val="3"/>
          <c:order val="3"/>
          <c:tx>
            <c:strRef>
              <c:f>'Figuur 5'!$C$23</c:f>
              <c:strCache>
                <c:ptCount val="1"/>
                <c:pt idx="0">
                  <c:v>Latijns Amerika</c:v>
                </c:pt>
              </c:strCache>
            </c:strRef>
          </c:tx>
          <c:spPr>
            <a:ln w="28575" cap="rnd">
              <a:solidFill>
                <a:schemeClr val="accent4"/>
              </a:solidFill>
              <a:round/>
            </a:ln>
            <a:effectLst/>
          </c:spPr>
          <c:marker>
            <c:symbol val="none"/>
          </c:marker>
          <c:cat>
            <c:strRef>
              <c:f>'Figuur 5'!$P$2:$X$2</c:f>
              <c:strCache>
                <c:ptCount val="9"/>
                <c:pt idx="0">
                  <c:v>1990-1995</c:v>
                </c:pt>
                <c:pt idx="1">
                  <c:v>1995-2000</c:v>
                </c:pt>
                <c:pt idx="2">
                  <c:v>2000-2005</c:v>
                </c:pt>
                <c:pt idx="3">
                  <c:v>2005-2010</c:v>
                </c:pt>
                <c:pt idx="4">
                  <c:v>2010-2015</c:v>
                </c:pt>
                <c:pt idx="5">
                  <c:v>2015-2020</c:v>
                </c:pt>
                <c:pt idx="6">
                  <c:v>2020-2025</c:v>
                </c:pt>
                <c:pt idx="7">
                  <c:v>2025-2030</c:v>
                </c:pt>
                <c:pt idx="8">
                  <c:v>2030-2035</c:v>
                </c:pt>
              </c:strCache>
            </c:strRef>
          </c:cat>
          <c:val>
            <c:numRef>
              <c:f>'Figuur 5'!$P$52:$X$52</c:f>
              <c:numCache>
                <c:formatCode>##0.00;\-##0.00;0</c:formatCode>
                <c:ptCount val="9"/>
                <c:pt idx="0">
                  <c:v>72.197883132021502</c:v>
                </c:pt>
                <c:pt idx="1">
                  <c:v>73.980089740822294</c:v>
                </c:pt>
                <c:pt idx="2">
                  <c:v>75.554757936236001</c:v>
                </c:pt>
                <c:pt idx="3">
                  <c:v>76.759107761138495</c:v>
                </c:pt>
                <c:pt idx="4">
                  <c:v>77.714678376233806</c:v>
                </c:pt>
                <c:pt idx="5">
                  <c:v>78.487148316207197</c:v>
                </c:pt>
                <c:pt idx="6">
                  <c:v>79.204133931494795</c:v>
                </c:pt>
                <c:pt idx="7">
                  <c:v>80.0275031283023</c:v>
                </c:pt>
                <c:pt idx="8">
                  <c:v>80.882003626934207</c:v>
                </c:pt>
              </c:numCache>
            </c:numRef>
          </c:val>
          <c:smooth val="0"/>
          <c:extLst>
            <c:ext xmlns:c16="http://schemas.microsoft.com/office/drawing/2014/chart" uri="{C3380CC4-5D6E-409C-BE32-E72D297353CC}">
              <c16:uniqueId val="{00000003-524D-41B3-A615-2D5BBE80CDA7}"/>
            </c:ext>
          </c:extLst>
        </c:ser>
        <c:ser>
          <c:idx val="4"/>
          <c:order val="4"/>
          <c:tx>
            <c:strRef>
              <c:f>'Figuur 5'!$C$24</c:f>
              <c:strCache>
                <c:ptCount val="1"/>
                <c:pt idx="0">
                  <c:v>Noord Amerika</c:v>
                </c:pt>
              </c:strCache>
            </c:strRef>
          </c:tx>
          <c:spPr>
            <a:ln w="28575" cap="rnd">
              <a:solidFill>
                <a:schemeClr val="accent5"/>
              </a:solidFill>
              <a:round/>
            </a:ln>
            <a:effectLst/>
          </c:spPr>
          <c:marker>
            <c:symbol val="none"/>
          </c:marker>
          <c:cat>
            <c:strRef>
              <c:f>'Figuur 5'!$P$2:$X$2</c:f>
              <c:strCache>
                <c:ptCount val="9"/>
                <c:pt idx="0">
                  <c:v>1990-1995</c:v>
                </c:pt>
                <c:pt idx="1">
                  <c:v>1995-2000</c:v>
                </c:pt>
                <c:pt idx="2">
                  <c:v>2000-2005</c:v>
                </c:pt>
                <c:pt idx="3">
                  <c:v>2005-2010</c:v>
                </c:pt>
                <c:pt idx="4">
                  <c:v>2010-2015</c:v>
                </c:pt>
                <c:pt idx="5">
                  <c:v>2015-2020</c:v>
                </c:pt>
                <c:pt idx="6">
                  <c:v>2020-2025</c:v>
                </c:pt>
                <c:pt idx="7">
                  <c:v>2025-2030</c:v>
                </c:pt>
                <c:pt idx="8">
                  <c:v>2030-2035</c:v>
                </c:pt>
              </c:strCache>
            </c:strRef>
          </c:cat>
          <c:val>
            <c:numRef>
              <c:f>'Figuur 5'!$P$53:$X$53</c:f>
              <c:numCache>
                <c:formatCode>##0.00;\-##0.00;0</c:formatCode>
                <c:ptCount val="9"/>
                <c:pt idx="0">
                  <c:v>79.191759150980999</c:v>
                </c:pt>
                <c:pt idx="1">
                  <c:v>79.520801300605598</c:v>
                </c:pt>
                <c:pt idx="2">
                  <c:v>79.964999913861305</c:v>
                </c:pt>
                <c:pt idx="3">
                  <c:v>80.889167525836299</c:v>
                </c:pt>
                <c:pt idx="4">
                  <c:v>81.575798158318705</c:v>
                </c:pt>
                <c:pt idx="5">
                  <c:v>81.634623391907496</c:v>
                </c:pt>
                <c:pt idx="6">
                  <c:v>81.969983568871399</c:v>
                </c:pt>
                <c:pt idx="7">
                  <c:v>82.566995905931805</c:v>
                </c:pt>
                <c:pt idx="8">
                  <c:v>83.436269818301795</c:v>
                </c:pt>
              </c:numCache>
            </c:numRef>
          </c:val>
          <c:smooth val="0"/>
          <c:extLst>
            <c:ext xmlns:c16="http://schemas.microsoft.com/office/drawing/2014/chart" uri="{C3380CC4-5D6E-409C-BE32-E72D297353CC}">
              <c16:uniqueId val="{00000004-524D-41B3-A615-2D5BBE80CDA7}"/>
            </c:ext>
          </c:extLst>
        </c:ser>
        <c:ser>
          <c:idx val="5"/>
          <c:order val="5"/>
          <c:tx>
            <c:strRef>
              <c:f>'Figuur 5'!$C$25</c:f>
              <c:strCache>
                <c:ptCount val="1"/>
                <c:pt idx="0">
                  <c:v>Oceanië</c:v>
                </c:pt>
              </c:strCache>
            </c:strRef>
          </c:tx>
          <c:spPr>
            <a:ln w="28575" cap="rnd">
              <a:solidFill>
                <a:schemeClr val="accent6"/>
              </a:solidFill>
              <a:round/>
            </a:ln>
            <a:effectLst/>
          </c:spPr>
          <c:marker>
            <c:symbol val="none"/>
          </c:marker>
          <c:cat>
            <c:strRef>
              <c:f>'Figuur 5'!$P$2:$X$2</c:f>
              <c:strCache>
                <c:ptCount val="9"/>
                <c:pt idx="0">
                  <c:v>1990-1995</c:v>
                </c:pt>
                <c:pt idx="1">
                  <c:v>1995-2000</c:v>
                </c:pt>
                <c:pt idx="2">
                  <c:v>2000-2005</c:v>
                </c:pt>
                <c:pt idx="3">
                  <c:v>2005-2010</c:v>
                </c:pt>
                <c:pt idx="4">
                  <c:v>2010-2015</c:v>
                </c:pt>
                <c:pt idx="5">
                  <c:v>2015-2020</c:v>
                </c:pt>
                <c:pt idx="6">
                  <c:v>2020-2025</c:v>
                </c:pt>
                <c:pt idx="7">
                  <c:v>2025-2030</c:v>
                </c:pt>
                <c:pt idx="8">
                  <c:v>2030-2035</c:v>
                </c:pt>
              </c:strCache>
            </c:strRef>
          </c:cat>
          <c:val>
            <c:numRef>
              <c:f>'Figuur 5'!$P$54:$X$54</c:f>
              <c:numCache>
                <c:formatCode>##0.00;\-##0.00;0</c:formatCode>
                <c:ptCount val="9"/>
                <c:pt idx="0">
                  <c:v>75.364331338105202</c:v>
                </c:pt>
                <c:pt idx="1">
                  <c:v>76.2440695139681</c:v>
                </c:pt>
                <c:pt idx="2">
                  <c:v>77.234710667509304</c:v>
                </c:pt>
                <c:pt idx="3">
                  <c:v>78.422371777170298</c:v>
                </c:pt>
                <c:pt idx="4">
                  <c:v>79.379106561430206</c:v>
                </c:pt>
                <c:pt idx="5">
                  <c:v>80.452052994671007</c:v>
                </c:pt>
                <c:pt idx="6">
                  <c:v>81.234331151547707</c:v>
                </c:pt>
                <c:pt idx="7">
                  <c:v>81.898554109170803</c:v>
                </c:pt>
                <c:pt idx="8">
                  <c:v>82.498237215616896</c:v>
                </c:pt>
              </c:numCache>
            </c:numRef>
          </c:val>
          <c:smooth val="0"/>
          <c:extLst>
            <c:ext xmlns:c16="http://schemas.microsoft.com/office/drawing/2014/chart" uri="{C3380CC4-5D6E-409C-BE32-E72D297353CC}">
              <c16:uniqueId val="{00000005-524D-41B3-A615-2D5BBE80CDA7}"/>
            </c:ext>
          </c:extLst>
        </c:ser>
        <c:dLbls>
          <c:showLegendKey val="0"/>
          <c:showVal val="0"/>
          <c:showCatName val="0"/>
          <c:showSerName val="0"/>
          <c:showPercent val="0"/>
          <c:showBubbleSize val="0"/>
        </c:dLbls>
        <c:smooth val="0"/>
        <c:axId val="278875408"/>
        <c:axId val="278880160"/>
      </c:lineChart>
      <c:catAx>
        <c:axId val="278875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78880160"/>
        <c:crosses val="autoZero"/>
        <c:auto val="1"/>
        <c:lblAlgn val="ctr"/>
        <c:lblOffset val="100"/>
        <c:noMultiLvlLbl val="0"/>
      </c:catAx>
      <c:valAx>
        <c:axId val="278880160"/>
        <c:scaling>
          <c:orientation val="minMax"/>
          <c:min val="50"/>
        </c:scaling>
        <c:delete val="0"/>
        <c:axPos val="l"/>
        <c:majorGridlines>
          <c:spPr>
            <a:ln w="9525" cap="flat" cmpd="sng" algn="ctr">
              <a:solidFill>
                <a:schemeClr val="tx1">
                  <a:lumMod val="15000"/>
                  <a:lumOff val="85000"/>
                </a:schemeClr>
              </a:solidFill>
              <a:round/>
            </a:ln>
            <a:effectLst/>
          </c:spPr>
        </c:majorGridlines>
        <c:numFmt formatCode="##0.0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78875408"/>
        <c:crosses val="autoZero"/>
        <c:crossBetween val="between"/>
      </c:valAx>
      <c:spPr>
        <a:noFill/>
        <a:ln>
          <a:noFill/>
        </a:ln>
        <a:effectLst/>
      </c:spPr>
    </c:plotArea>
    <c:legend>
      <c:legendPos val="b"/>
      <c:layout>
        <c:manualLayout>
          <c:xMode val="edge"/>
          <c:yMode val="edge"/>
          <c:x val="6.3888888888888884E-2"/>
          <c:y val="0.81078594342373866"/>
          <c:w val="0.66750196850393706"/>
          <c:h val="0.1492614464858559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2020</c:v>
          </c:tx>
          <c:spPr>
            <a:solidFill>
              <a:schemeClr val="accent1"/>
            </a:solidFill>
            <a:ln>
              <a:noFill/>
            </a:ln>
            <a:effectLst/>
          </c:spPr>
          <c:invertIfNegative val="0"/>
          <c:cat>
            <c:strRef>
              <c:f>'Figuur 6'!$A$4:$A$9</c:f>
              <c:strCache>
                <c:ptCount val="6"/>
                <c:pt idx="0">
                  <c:v>Afrika</c:v>
                </c:pt>
                <c:pt idx="1">
                  <c:v>Azië</c:v>
                </c:pt>
                <c:pt idx="2">
                  <c:v>Europa</c:v>
                </c:pt>
                <c:pt idx="3">
                  <c:v>Latijns Amerika</c:v>
                </c:pt>
                <c:pt idx="4">
                  <c:v>Noord Amerika</c:v>
                </c:pt>
                <c:pt idx="5">
                  <c:v>Oceanië</c:v>
                </c:pt>
              </c:strCache>
            </c:strRef>
          </c:cat>
          <c:val>
            <c:numRef>
              <c:f>'Figuur 6'!$P$4:$P$9</c:f>
              <c:numCache>
                <c:formatCode>0</c:formatCode>
                <c:ptCount val="6"/>
                <c:pt idx="0">
                  <c:v>3.5130728249801741</c:v>
                </c:pt>
                <c:pt idx="1">
                  <c:v>8.8687469547143589</c:v>
                </c:pt>
                <c:pt idx="2">
                  <c:v>19.114316779630386</c:v>
                </c:pt>
                <c:pt idx="3">
                  <c:v>8.9685711439416664</c:v>
                </c:pt>
                <c:pt idx="4">
                  <c:v>16.781676672748922</c:v>
                </c:pt>
                <c:pt idx="5">
                  <c:v>12.764577488033652</c:v>
                </c:pt>
              </c:numCache>
            </c:numRef>
          </c:val>
          <c:extLst>
            <c:ext xmlns:c16="http://schemas.microsoft.com/office/drawing/2014/chart" uri="{C3380CC4-5D6E-409C-BE32-E72D297353CC}">
              <c16:uniqueId val="{00000000-0EE1-4F94-8EB1-67F937C473C8}"/>
            </c:ext>
          </c:extLst>
        </c:ser>
        <c:ser>
          <c:idx val="1"/>
          <c:order val="1"/>
          <c:tx>
            <c:v>2035</c:v>
          </c:tx>
          <c:spPr>
            <a:solidFill>
              <a:schemeClr val="accent2"/>
            </a:solidFill>
            <a:ln>
              <a:noFill/>
            </a:ln>
            <a:effectLst/>
          </c:spPr>
          <c:invertIfNegative val="0"/>
          <c:cat>
            <c:strRef>
              <c:f>'Figuur 6'!$A$4:$A$9</c:f>
              <c:strCache>
                <c:ptCount val="6"/>
                <c:pt idx="0">
                  <c:v>Afrika</c:v>
                </c:pt>
                <c:pt idx="1">
                  <c:v>Azië</c:v>
                </c:pt>
                <c:pt idx="2">
                  <c:v>Europa</c:v>
                </c:pt>
                <c:pt idx="3">
                  <c:v>Latijns Amerika</c:v>
                </c:pt>
                <c:pt idx="4">
                  <c:v>Noord Amerika</c:v>
                </c:pt>
                <c:pt idx="5">
                  <c:v>Oceanië</c:v>
                </c:pt>
              </c:strCache>
            </c:strRef>
          </c:cat>
          <c:val>
            <c:numRef>
              <c:f>'Figuur 6'!$P$14:$P$19</c:f>
              <c:numCache>
                <c:formatCode>0</c:formatCode>
                <c:ptCount val="6"/>
                <c:pt idx="0">
                  <c:v>4.3181301176377493</c:v>
                </c:pt>
                <c:pt idx="1">
                  <c:v>13.732812339160393</c:v>
                </c:pt>
                <c:pt idx="2">
                  <c:v>24.528346167689932</c:v>
                </c:pt>
                <c:pt idx="3">
                  <c:v>13.636400080330915</c:v>
                </c:pt>
                <c:pt idx="4">
                  <c:v>21.471327528750496</c:v>
                </c:pt>
                <c:pt idx="5">
                  <c:v>16.058187911187773</c:v>
                </c:pt>
              </c:numCache>
            </c:numRef>
          </c:val>
          <c:extLst>
            <c:ext xmlns:c16="http://schemas.microsoft.com/office/drawing/2014/chart" uri="{C3380CC4-5D6E-409C-BE32-E72D297353CC}">
              <c16:uniqueId val="{00000001-0EE1-4F94-8EB1-67F937C473C8}"/>
            </c:ext>
          </c:extLst>
        </c:ser>
        <c:dLbls>
          <c:showLegendKey val="0"/>
          <c:showVal val="0"/>
          <c:showCatName val="0"/>
          <c:showSerName val="0"/>
          <c:showPercent val="0"/>
          <c:showBubbleSize val="0"/>
        </c:dLbls>
        <c:gapWidth val="219"/>
        <c:overlap val="-27"/>
        <c:axId val="2026769999"/>
        <c:axId val="2025881855"/>
      </c:barChart>
      <c:catAx>
        <c:axId val="20267699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nl-NL"/>
          </a:p>
        </c:txPr>
        <c:crossAx val="2025881855"/>
        <c:crosses val="autoZero"/>
        <c:auto val="1"/>
        <c:lblAlgn val="ctr"/>
        <c:lblOffset val="100"/>
        <c:noMultiLvlLbl val="0"/>
      </c:catAx>
      <c:valAx>
        <c:axId val="202588185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0267699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'Figuur 7'!$H$30</c:f>
              <c:strCache>
                <c:ptCount val="1"/>
                <c:pt idx="0">
                  <c:v>2005-2020</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'Figuur 7'!$G$31:$G$36</c:f>
              <c:strCache>
                <c:ptCount val="6"/>
                <c:pt idx="0">
                  <c:v>Afrika</c:v>
                </c:pt>
                <c:pt idx="1">
                  <c:v>Azië</c:v>
                </c:pt>
                <c:pt idx="2">
                  <c:v>Europa</c:v>
                </c:pt>
                <c:pt idx="3">
                  <c:v>Latijns Amerika</c:v>
                </c:pt>
                <c:pt idx="4">
                  <c:v>Noord Amerika</c:v>
                </c:pt>
                <c:pt idx="5">
                  <c:v>Oceanië</c:v>
                </c:pt>
              </c:strCache>
            </c:strRef>
          </c:cat>
          <c:val>
            <c:numRef>
              <c:f>'Figuur 7'!$H$31:$H$36</c:f>
              <c:numCache>
                <c:formatCode>General</c:formatCode>
                <c:ptCount val="6"/>
                <c:pt idx="0">
                  <c:v>-2565.8609999999999</c:v>
                </c:pt>
                <c:pt idx="1">
                  <c:v>-6174.9074999999993</c:v>
                </c:pt>
                <c:pt idx="2">
                  <c:v>5584.6462499999998</c:v>
                </c:pt>
                <c:pt idx="3">
                  <c:v>-2307.8422499999997</c:v>
                </c:pt>
                <c:pt idx="4">
                  <c:v>4732.9607500000002</c:v>
                </c:pt>
                <c:pt idx="5">
                  <c:v>731.005</c:v>
                </c:pt>
              </c:numCache>
            </c:numRef>
          </c:val>
          <c:extLst>
            <c:ext xmlns:c16="http://schemas.microsoft.com/office/drawing/2014/chart" uri="{C3380CC4-5D6E-409C-BE32-E72D297353CC}">
              <c16:uniqueId val="{00000000-D7BA-49A4-B350-8B5E33D771C2}"/>
            </c:ext>
          </c:extLst>
        </c:ser>
        <c:ser>
          <c:idx val="1"/>
          <c:order val="1"/>
          <c:tx>
            <c:strRef>
              <c:f>'Figuur 7'!$I$30</c:f>
              <c:strCache>
                <c:ptCount val="1"/>
                <c:pt idx="0">
                  <c:v>2020-2035</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'Figuur 7'!$G$31:$G$36</c:f>
              <c:strCache>
                <c:ptCount val="6"/>
                <c:pt idx="0">
                  <c:v>Afrika</c:v>
                </c:pt>
                <c:pt idx="1">
                  <c:v>Azië</c:v>
                </c:pt>
                <c:pt idx="2">
                  <c:v>Europa</c:v>
                </c:pt>
                <c:pt idx="3">
                  <c:v>Latijns Amerika</c:v>
                </c:pt>
                <c:pt idx="4">
                  <c:v>Noord Amerika</c:v>
                </c:pt>
                <c:pt idx="5">
                  <c:v>Oceanië</c:v>
                </c:pt>
              </c:strCache>
            </c:strRef>
          </c:cat>
          <c:val>
            <c:numRef>
              <c:f>'Figuur 7'!$I$31:$I$36</c:f>
              <c:numCache>
                <c:formatCode>General</c:formatCode>
                <c:ptCount val="6"/>
                <c:pt idx="0">
                  <c:v>-2240.5766666666664</c:v>
                </c:pt>
                <c:pt idx="1">
                  <c:v>-7698.4186666666674</c:v>
                </c:pt>
                <c:pt idx="2">
                  <c:v>4008.1349999999998</c:v>
                </c:pt>
                <c:pt idx="3">
                  <c:v>-919.05200000000002</c:v>
                </c:pt>
                <c:pt idx="4">
                  <c:v>6135.4259999999995</c:v>
                </c:pt>
                <c:pt idx="5">
                  <c:v>714.48666666666668</c:v>
                </c:pt>
              </c:numCache>
            </c:numRef>
          </c:val>
          <c:extLst>
            <c:ext xmlns:c16="http://schemas.microsoft.com/office/drawing/2014/chart" uri="{C3380CC4-5D6E-409C-BE32-E72D297353CC}">
              <c16:uniqueId val="{00000001-D7BA-49A4-B350-8B5E33D771C2}"/>
            </c:ext>
          </c:extLst>
        </c:ser>
        <c:ser>
          <c:idx val="2"/>
          <c:order val="2"/>
          <c:tx>
            <c:strRef>
              <c:f>'Figuur 7'!$J$30</c:f>
              <c:strCache>
                <c:ptCount val="1"/>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'Figuur 7'!$G$31:$G$36</c:f>
              <c:strCache>
                <c:ptCount val="6"/>
                <c:pt idx="0">
                  <c:v>Afrika</c:v>
                </c:pt>
                <c:pt idx="1">
                  <c:v>Azië</c:v>
                </c:pt>
                <c:pt idx="2">
                  <c:v>Europa</c:v>
                </c:pt>
                <c:pt idx="3">
                  <c:v>Latijns Amerika</c:v>
                </c:pt>
                <c:pt idx="4">
                  <c:v>Noord Amerika</c:v>
                </c:pt>
                <c:pt idx="5">
                  <c:v>Oceanië</c:v>
                </c:pt>
              </c:strCache>
            </c:strRef>
          </c:cat>
          <c:val>
            <c:numRef>
              <c:f>'Figuur 7'!$J$31:$J$36</c:f>
              <c:numCache>
                <c:formatCode>General</c:formatCode>
                <c:ptCount val="6"/>
              </c:numCache>
            </c:numRef>
          </c:val>
          <c:extLst>
            <c:ext xmlns:c16="http://schemas.microsoft.com/office/drawing/2014/chart" uri="{C3380CC4-5D6E-409C-BE32-E72D297353CC}">
              <c16:uniqueId val="{00000002-D7BA-49A4-B350-8B5E33D771C2}"/>
            </c:ext>
          </c:extLst>
        </c:ser>
        <c:dLbls>
          <c:showLegendKey val="0"/>
          <c:showVal val="0"/>
          <c:showCatName val="0"/>
          <c:showSerName val="0"/>
          <c:showPercent val="0"/>
          <c:showBubbleSize val="0"/>
        </c:dLbls>
        <c:gapWidth val="100"/>
        <c:overlap val="-24"/>
        <c:axId val="140183151"/>
        <c:axId val="178698799"/>
      </c:barChart>
      <c:catAx>
        <c:axId val="140183151"/>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78698799"/>
        <c:crosses val="autoZero"/>
        <c:auto val="1"/>
        <c:lblAlgn val="ctr"/>
        <c:lblOffset val="100"/>
        <c:noMultiLvlLbl val="0"/>
      </c:catAx>
      <c:valAx>
        <c:axId val="1786987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401831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rawings/drawing1.xml><?xml version="1.0" encoding="utf-8"?>
<c:userShapes xmlns:c="http://schemas.openxmlformats.org/drawingml/2006/chart">
  <cdr:relSizeAnchor xmlns:cdr="http://schemas.openxmlformats.org/drawingml/2006/chartDrawing">
    <cdr:from>
      <cdr:x>0.85155</cdr:x>
      <cdr:y>0.28618</cdr:y>
    </cdr:from>
    <cdr:to>
      <cdr:x>1</cdr:x>
      <cdr:y>0.52303</cdr:y>
    </cdr:to>
    <cdr:sp macro="" textlink="">
      <cdr:nvSpPr>
        <cdr:cNvPr id="2" name="Tekstvak 1">
          <a:extLst xmlns:a="http://schemas.openxmlformats.org/drawingml/2006/main">
            <a:ext uri="{FF2B5EF4-FFF2-40B4-BE49-F238E27FC236}">
              <a16:creationId xmlns:a16="http://schemas.microsoft.com/office/drawing/2014/main" id="{497E1B25-62C8-094C-88E5-62EFDCDFEBCE}"/>
            </a:ext>
          </a:extLst>
        </cdr:cNvPr>
        <cdr:cNvSpPr txBox="1"/>
      </cdr:nvSpPr>
      <cdr:spPr>
        <a:xfrm xmlns:a="http://schemas.openxmlformats.org/drawingml/2006/main">
          <a:off x="5626100" y="11049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nl-NL" sz="1100"/>
        </a:p>
      </cdr:txBody>
    </cdr:sp>
  </cdr:relSizeAnchor>
  <cdr:relSizeAnchor xmlns:cdr="http://schemas.openxmlformats.org/drawingml/2006/chartDrawing">
    <cdr:from>
      <cdr:x>0.93151</cdr:x>
      <cdr:y>0.27319</cdr:y>
    </cdr:from>
    <cdr:to>
      <cdr:x>0.9913</cdr:x>
      <cdr:y>0.36201</cdr:y>
    </cdr:to>
    <cdr:sp macro="" textlink="">
      <cdr:nvSpPr>
        <cdr:cNvPr id="3" name="Tekstvak 2">
          <a:extLst xmlns:a="http://schemas.openxmlformats.org/drawingml/2006/main">
            <a:ext uri="{FF2B5EF4-FFF2-40B4-BE49-F238E27FC236}">
              <a16:creationId xmlns:a16="http://schemas.microsoft.com/office/drawing/2014/main" id="{EC2490E9-4E73-9D40-A9AA-E4291A613877}"/>
            </a:ext>
          </a:extLst>
        </cdr:cNvPr>
        <cdr:cNvSpPr txBox="1"/>
      </cdr:nvSpPr>
      <cdr:spPr>
        <a:xfrm xmlns:a="http://schemas.openxmlformats.org/drawingml/2006/main">
          <a:off x="4258883" y="749410"/>
          <a:ext cx="273360" cy="24365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nl-NL" sz="1100"/>
            <a:t>2,2</a:t>
          </a:r>
        </a:p>
      </cdr:txBody>
    </cdr:sp>
  </cdr:relSizeAnchor>
  <cdr:relSizeAnchor xmlns:cdr="http://schemas.openxmlformats.org/drawingml/2006/chartDrawing">
    <cdr:from>
      <cdr:x>0.93035</cdr:x>
      <cdr:y>0.10151</cdr:y>
    </cdr:from>
    <cdr:to>
      <cdr:x>0.99014</cdr:x>
      <cdr:y>0.19033</cdr:y>
    </cdr:to>
    <cdr:sp macro="" textlink="">
      <cdr:nvSpPr>
        <cdr:cNvPr id="4" name="Tekstvak 1">
          <a:extLst xmlns:a="http://schemas.openxmlformats.org/drawingml/2006/main">
            <a:ext uri="{FF2B5EF4-FFF2-40B4-BE49-F238E27FC236}">
              <a16:creationId xmlns:a16="http://schemas.microsoft.com/office/drawing/2014/main" id="{BC004BAD-4306-E748-90BC-F90092CC9704}"/>
            </a:ext>
          </a:extLst>
        </cdr:cNvPr>
        <cdr:cNvSpPr txBox="1"/>
      </cdr:nvSpPr>
      <cdr:spPr>
        <a:xfrm xmlns:a="http://schemas.openxmlformats.org/drawingml/2006/main">
          <a:off x="4253541" y="278473"/>
          <a:ext cx="273360" cy="243652"/>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nl-NL" sz="1100"/>
            <a:t>2,7</a:t>
          </a:r>
        </a:p>
      </cdr:txBody>
    </cdr:sp>
  </cdr:relSizeAnchor>
  <cdr:relSizeAnchor xmlns:cdr="http://schemas.openxmlformats.org/drawingml/2006/chartDrawing">
    <cdr:from>
      <cdr:x>0.93144</cdr:x>
      <cdr:y>0.40461</cdr:y>
    </cdr:from>
    <cdr:to>
      <cdr:x>0.99123</cdr:x>
      <cdr:y>0.49342</cdr:y>
    </cdr:to>
    <cdr:sp macro="" textlink="">
      <cdr:nvSpPr>
        <cdr:cNvPr id="5" name="Tekstvak 1">
          <a:extLst xmlns:a="http://schemas.openxmlformats.org/drawingml/2006/main">
            <a:ext uri="{FF2B5EF4-FFF2-40B4-BE49-F238E27FC236}">
              <a16:creationId xmlns:a16="http://schemas.microsoft.com/office/drawing/2014/main" id="{BC004BAD-4306-E748-90BC-F90092CC9704}"/>
            </a:ext>
          </a:extLst>
        </cdr:cNvPr>
        <cdr:cNvSpPr txBox="1"/>
      </cdr:nvSpPr>
      <cdr:spPr>
        <a:xfrm xmlns:a="http://schemas.openxmlformats.org/drawingml/2006/main">
          <a:off x="4258558" y="1109926"/>
          <a:ext cx="273360" cy="243624"/>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nl-NL" sz="1100"/>
            <a:t>1,7</a:t>
          </a:r>
        </a:p>
        <a:p xmlns:a="http://schemas.openxmlformats.org/drawingml/2006/main">
          <a:endParaRPr lang="nl-NL" sz="1100"/>
        </a:p>
      </cdr:txBody>
    </cdr:sp>
  </cdr:relSizeAnchor>
</c:userShape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4593</ap:Words>
  <ap:Characters>25267</ap:Characters>
  <ap:DocSecurity>0</ap:DocSecurity>
  <ap:Lines>210</ap:Lines>
  <ap:Paragraphs>59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29801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2020-12-10T13:59:00.0000000Z</dcterms:created>
  <dcterms:modified xsi:type="dcterms:W3CDTF">2020-12-10T14:05:00.0000000Z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0x0101009541A059BBEA1F41B314704B4337BC46</vt:lpwstr>
  </property>
</Properties>
</file>