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5C9" w:rsidRDefault="000203CB" w14:paraId="51BB86EA" w14:textId="5924B61B">
      <w:pPr>
        <w:rPr>
          <w:rFonts w:ascii="Verdana" w:hAnsi="Verdana"/>
          <w:b/>
          <w:sz w:val="18"/>
          <w:szCs w:val="18"/>
        </w:rPr>
      </w:pPr>
      <w:bookmarkStart w:name="_GoBack" w:id="0"/>
      <w:bookmarkEnd w:id="0"/>
      <w:r w:rsidRPr="000203CB">
        <w:rPr>
          <w:rFonts w:ascii="Verdana" w:hAnsi="Verdana"/>
          <w:b/>
          <w:sz w:val="18"/>
          <w:szCs w:val="18"/>
        </w:rPr>
        <w:t>Besluit van de Overeenkomstsluitende Partijen bij de Overeenkomst inzake samenwerking bij de bestrijding van verontreiniging van de Noordzee door olie en andere schadelijke stoffen inzake de uitbreiding van de toepassingsreikwijdte van de Overeenkomst met het oog op samenwerking bij het toezicht op de vereisten van Bijlage VI bij het MARPOL-verdrag; Bonn, 11 oktober 2019</w:t>
      </w:r>
      <w:r>
        <w:rPr>
          <w:rFonts w:ascii="Verdana" w:hAnsi="Verdana"/>
          <w:b/>
          <w:sz w:val="18"/>
          <w:szCs w:val="18"/>
        </w:rPr>
        <w:t xml:space="preserve"> (</w:t>
      </w:r>
      <w:r w:rsidRPr="00251B2E">
        <w:rPr>
          <w:rFonts w:ascii="Verdana" w:hAnsi="Verdana"/>
          <w:b/>
          <w:i/>
          <w:sz w:val="18"/>
          <w:szCs w:val="18"/>
        </w:rPr>
        <w:t>Trb.</w:t>
      </w:r>
      <w:r>
        <w:rPr>
          <w:rFonts w:ascii="Verdana" w:hAnsi="Verdana"/>
          <w:b/>
          <w:sz w:val="18"/>
          <w:szCs w:val="18"/>
        </w:rPr>
        <w:t xml:space="preserve"> 2020, 55)</w:t>
      </w:r>
    </w:p>
    <w:p w:rsidRPr="00EB2F07" w:rsidR="00C108B0" w:rsidRDefault="00AD4F5E" w14:paraId="12328734" w14:textId="2CD8FB3C">
      <w:pPr>
        <w:rPr>
          <w:rFonts w:ascii="Verdana" w:hAnsi="Verdana"/>
          <w:b/>
          <w:sz w:val="18"/>
          <w:szCs w:val="18"/>
        </w:rPr>
      </w:pPr>
      <w:r w:rsidRPr="00B85165">
        <w:rPr>
          <w:rFonts w:ascii="Verdana" w:hAnsi="Verdana"/>
          <w:b/>
          <w:sz w:val="18"/>
          <w:szCs w:val="18"/>
        </w:rPr>
        <w:t>Toelichtende nota</w:t>
      </w:r>
    </w:p>
    <w:p w:rsidRPr="00251B2E" w:rsidR="00AD4F5E" w:rsidP="00251B2E" w:rsidRDefault="00B85165" w14:paraId="2F2271CA" w14:textId="30039AF0">
      <w:pPr>
        <w:pStyle w:val="Lijstalinea"/>
        <w:numPr>
          <w:ilvl w:val="0"/>
          <w:numId w:val="1"/>
        </w:numPr>
        <w:rPr>
          <w:rFonts w:ascii="Verdana" w:hAnsi="Verdana"/>
          <w:sz w:val="18"/>
          <w:szCs w:val="18"/>
        </w:rPr>
      </w:pPr>
      <w:r w:rsidRPr="00251B2E">
        <w:rPr>
          <w:rFonts w:ascii="Verdana" w:hAnsi="Verdana"/>
          <w:b/>
          <w:sz w:val="18"/>
          <w:szCs w:val="18"/>
        </w:rPr>
        <w:t>Inleiding</w:t>
      </w:r>
    </w:p>
    <w:p w:rsidR="00B85165" w:rsidP="00E72C16" w:rsidRDefault="005959FA" w14:paraId="5774173E" w14:textId="30828FCD">
      <w:pPr>
        <w:spacing w:line="240" w:lineRule="auto"/>
        <w:rPr>
          <w:rFonts w:ascii="Verdana" w:hAnsi="Verdana"/>
          <w:sz w:val="18"/>
          <w:szCs w:val="18"/>
        </w:rPr>
      </w:pPr>
      <w:r w:rsidRPr="005959FA">
        <w:rPr>
          <w:rFonts w:ascii="Verdana" w:hAnsi="Verdana"/>
          <w:sz w:val="18"/>
          <w:szCs w:val="18"/>
        </w:rPr>
        <w:t>De op 13 september 1983 te Bonn tot</w:t>
      </w:r>
      <w:r w:rsidR="002E4304">
        <w:rPr>
          <w:rFonts w:ascii="Verdana" w:hAnsi="Verdana"/>
          <w:sz w:val="18"/>
          <w:szCs w:val="18"/>
        </w:rPr>
        <w:t xml:space="preserve"> </w:t>
      </w:r>
      <w:r w:rsidRPr="005959FA">
        <w:rPr>
          <w:rFonts w:ascii="Verdana" w:hAnsi="Verdana"/>
          <w:sz w:val="18"/>
          <w:szCs w:val="18"/>
        </w:rPr>
        <w:t>stand</w:t>
      </w:r>
      <w:r w:rsidR="002E4304">
        <w:rPr>
          <w:rFonts w:ascii="Verdana" w:hAnsi="Verdana"/>
          <w:sz w:val="18"/>
          <w:szCs w:val="18"/>
        </w:rPr>
        <w:t xml:space="preserve"> </w:t>
      </w:r>
      <w:r w:rsidRPr="005959FA">
        <w:rPr>
          <w:rFonts w:ascii="Verdana" w:hAnsi="Verdana"/>
          <w:sz w:val="18"/>
          <w:szCs w:val="18"/>
        </w:rPr>
        <w:t>gekomen Overeenkomst inzake samenwerking bij de bestrijding van verontreiniging van de Noordzee door olie en andere schadelijke stoffen (</w:t>
      </w:r>
      <w:r w:rsidRPr="00251B2E">
        <w:rPr>
          <w:rFonts w:ascii="Verdana" w:hAnsi="Verdana"/>
          <w:i/>
          <w:sz w:val="18"/>
          <w:szCs w:val="18"/>
        </w:rPr>
        <w:t>Trb.</w:t>
      </w:r>
      <w:r w:rsidR="005441A9">
        <w:rPr>
          <w:rFonts w:ascii="Verdana" w:hAnsi="Verdana"/>
          <w:sz w:val="18"/>
          <w:szCs w:val="18"/>
        </w:rPr>
        <w:t xml:space="preserve"> 1983, 159</w:t>
      </w:r>
      <w:r w:rsidR="00E17960">
        <w:rPr>
          <w:rFonts w:ascii="Verdana" w:hAnsi="Verdana"/>
          <w:sz w:val="18"/>
          <w:szCs w:val="18"/>
        </w:rPr>
        <w:t>)</w:t>
      </w:r>
      <w:r w:rsidRPr="005959FA">
        <w:rPr>
          <w:rFonts w:ascii="Verdana" w:hAnsi="Verdana"/>
          <w:sz w:val="18"/>
          <w:szCs w:val="18"/>
        </w:rPr>
        <w:t xml:space="preserve"> </w:t>
      </w:r>
      <w:r w:rsidR="00E17960">
        <w:rPr>
          <w:rFonts w:ascii="Verdana" w:hAnsi="Verdana"/>
          <w:sz w:val="18"/>
          <w:szCs w:val="18"/>
        </w:rPr>
        <w:t>(</w:t>
      </w:r>
      <w:r w:rsidRPr="005959FA">
        <w:rPr>
          <w:rFonts w:ascii="Verdana" w:hAnsi="Verdana"/>
          <w:sz w:val="18"/>
          <w:szCs w:val="18"/>
        </w:rPr>
        <w:t>hierna te noemen: de Overeenkomst</w:t>
      </w:r>
      <w:r w:rsidR="008A7917">
        <w:rPr>
          <w:rFonts w:ascii="Verdana" w:hAnsi="Verdana"/>
          <w:sz w:val="18"/>
          <w:szCs w:val="18"/>
        </w:rPr>
        <w:t xml:space="preserve"> van Bonn</w:t>
      </w:r>
      <w:r w:rsidRPr="005959FA">
        <w:rPr>
          <w:rFonts w:ascii="Verdana" w:hAnsi="Verdana"/>
          <w:sz w:val="18"/>
          <w:szCs w:val="18"/>
        </w:rPr>
        <w:t xml:space="preserve">) regelt verschillende vormen van samenwerking tussen de Noordzeekuststaten België, Denemarken, Duitsland, </w:t>
      </w:r>
      <w:r w:rsidR="002E4304">
        <w:rPr>
          <w:rFonts w:ascii="Verdana" w:hAnsi="Verdana"/>
          <w:sz w:val="18"/>
          <w:szCs w:val="18"/>
        </w:rPr>
        <w:t xml:space="preserve">Frankrijk, </w:t>
      </w:r>
      <w:r w:rsidR="008A7917">
        <w:rPr>
          <w:rFonts w:ascii="Verdana" w:hAnsi="Verdana"/>
          <w:sz w:val="18"/>
          <w:szCs w:val="18"/>
        </w:rPr>
        <w:t xml:space="preserve">Ierland, </w:t>
      </w:r>
      <w:r w:rsidR="002E4304">
        <w:rPr>
          <w:rFonts w:ascii="Verdana" w:hAnsi="Verdana"/>
          <w:sz w:val="18"/>
          <w:szCs w:val="18"/>
        </w:rPr>
        <w:t>Nederland, Noorw</w:t>
      </w:r>
      <w:r w:rsidRPr="005959FA">
        <w:rPr>
          <w:rFonts w:ascii="Verdana" w:hAnsi="Verdana"/>
          <w:sz w:val="18"/>
          <w:szCs w:val="18"/>
        </w:rPr>
        <w:t>egen</w:t>
      </w:r>
      <w:r w:rsidR="008A7917">
        <w:rPr>
          <w:rFonts w:ascii="Verdana" w:hAnsi="Verdana"/>
          <w:sz w:val="18"/>
          <w:szCs w:val="18"/>
        </w:rPr>
        <w:t>, Verenigd Koninkrijk</w:t>
      </w:r>
      <w:r w:rsidR="00B33BA3">
        <w:rPr>
          <w:rFonts w:ascii="Verdana" w:hAnsi="Verdana"/>
          <w:sz w:val="18"/>
          <w:szCs w:val="18"/>
        </w:rPr>
        <w:t>,</w:t>
      </w:r>
      <w:r w:rsidRPr="005959FA">
        <w:rPr>
          <w:rFonts w:ascii="Verdana" w:hAnsi="Verdana"/>
          <w:sz w:val="18"/>
          <w:szCs w:val="18"/>
        </w:rPr>
        <w:t xml:space="preserve"> Zweden</w:t>
      </w:r>
      <w:r w:rsidR="00B33BA3">
        <w:rPr>
          <w:rFonts w:ascii="Verdana" w:hAnsi="Verdana"/>
          <w:sz w:val="18"/>
          <w:szCs w:val="18"/>
        </w:rPr>
        <w:t xml:space="preserve"> en de Europese Unie</w:t>
      </w:r>
      <w:r w:rsidRPr="005959FA">
        <w:rPr>
          <w:rFonts w:ascii="Verdana" w:hAnsi="Verdana"/>
          <w:sz w:val="18"/>
          <w:szCs w:val="18"/>
        </w:rPr>
        <w:t>, in gevallen waar verontreiniging of dreigende verontreiniging van de zee door olie of andere schadelijke stoffen binnen het Noordzeegebied, een ernstig en onmiddellijk gevaar betekent voor de kust of daarmee samenhangende belangen van één o</w:t>
      </w:r>
      <w:r w:rsidR="002E4304">
        <w:rPr>
          <w:rFonts w:ascii="Verdana" w:hAnsi="Verdana"/>
          <w:sz w:val="18"/>
          <w:szCs w:val="18"/>
        </w:rPr>
        <w:t xml:space="preserve">f meer van de </w:t>
      </w:r>
      <w:r w:rsidR="000203CB">
        <w:rPr>
          <w:rFonts w:ascii="Verdana" w:hAnsi="Verdana"/>
          <w:sz w:val="18"/>
          <w:szCs w:val="18"/>
        </w:rPr>
        <w:t>Overeenkomstsluitende P</w:t>
      </w:r>
      <w:r w:rsidR="002E4304">
        <w:rPr>
          <w:rFonts w:ascii="Verdana" w:hAnsi="Verdana"/>
          <w:sz w:val="18"/>
          <w:szCs w:val="18"/>
        </w:rPr>
        <w:t xml:space="preserve">artijen. </w:t>
      </w:r>
      <w:r w:rsidRPr="005959FA">
        <w:rPr>
          <w:rFonts w:ascii="Verdana" w:hAnsi="Verdana"/>
          <w:sz w:val="18"/>
          <w:szCs w:val="18"/>
        </w:rPr>
        <w:t xml:space="preserve">De overeengekomen samenwerking richt zich </w:t>
      </w:r>
      <w:r w:rsidR="00782A2B">
        <w:rPr>
          <w:rFonts w:ascii="Verdana" w:hAnsi="Verdana"/>
          <w:sz w:val="18"/>
          <w:szCs w:val="18"/>
        </w:rPr>
        <w:t>i</w:t>
      </w:r>
      <w:r w:rsidRPr="005959FA">
        <w:rPr>
          <w:rFonts w:ascii="Verdana" w:hAnsi="Verdana"/>
          <w:sz w:val="18"/>
          <w:szCs w:val="18"/>
        </w:rPr>
        <w:t>n hoofd</w:t>
      </w:r>
      <w:r>
        <w:rPr>
          <w:rFonts w:ascii="Verdana" w:hAnsi="Verdana"/>
          <w:sz w:val="18"/>
          <w:szCs w:val="18"/>
        </w:rPr>
        <w:t xml:space="preserve">zaak op luchtverkenning waarmee </w:t>
      </w:r>
      <w:r w:rsidRPr="005959FA">
        <w:rPr>
          <w:rFonts w:ascii="Verdana" w:hAnsi="Verdana"/>
          <w:sz w:val="18"/>
          <w:szCs w:val="18"/>
        </w:rPr>
        <w:t>het snel opsporen van verontreiniging wordt beoogd, het vervolgen van schepen die lozingsvoorschriften overtreden en het verlenen van wederzijdse assistentie bij bestrijding van verontreiniging.</w:t>
      </w:r>
    </w:p>
    <w:p w:rsidRPr="00E75F26" w:rsidR="009A13F4" w:rsidP="00E72C16" w:rsidRDefault="00E17960" w14:paraId="129A29BB" w14:textId="3C0AE3F8">
      <w:pPr>
        <w:spacing w:line="240" w:lineRule="auto"/>
        <w:rPr>
          <w:rFonts w:ascii="Verdana" w:hAnsi="Verdana"/>
          <w:sz w:val="18"/>
          <w:szCs w:val="18"/>
        </w:rPr>
      </w:pPr>
      <w:r w:rsidRPr="00F75422">
        <w:rPr>
          <w:rFonts w:ascii="Verdana" w:hAnsi="Verdana"/>
          <w:sz w:val="18"/>
          <w:szCs w:val="18"/>
        </w:rPr>
        <w:t xml:space="preserve">Tijdens de vergadering van </w:t>
      </w:r>
      <w:r w:rsidR="005441A9">
        <w:rPr>
          <w:rFonts w:ascii="Verdana" w:hAnsi="Verdana"/>
          <w:sz w:val="18"/>
          <w:szCs w:val="18"/>
        </w:rPr>
        <w:t>de Overeenkomstsluitende Partijen</w:t>
      </w:r>
      <w:r w:rsidR="00E72C16">
        <w:rPr>
          <w:rFonts w:ascii="Verdana" w:hAnsi="Verdana"/>
          <w:sz w:val="18"/>
          <w:szCs w:val="18"/>
        </w:rPr>
        <w:t xml:space="preserve"> bij de Overeenkomst van Bonn</w:t>
      </w:r>
      <w:r w:rsidR="005441A9">
        <w:rPr>
          <w:rFonts w:ascii="Verdana" w:hAnsi="Verdana"/>
          <w:sz w:val="18"/>
          <w:szCs w:val="18"/>
        </w:rPr>
        <w:t xml:space="preserve"> </w:t>
      </w:r>
      <w:r w:rsidR="00E72C16">
        <w:rPr>
          <w:rFonts w:ascii="Verdana" w:hAnsi="Verdana"/>
          <w:sz w:val="18"/>
          <w:szCs w:val="18"/>
        </w:rPr>
        <w:t xml:space="preserve">gehouden </w:t>
      </w:r>
      <w:r w:rsidR="005441A9">
        <w:rPr>
          <w:rFonts w:ascii="Verdana" w:hAnsi="Verdana"/>
          <w:sz w:val="18"/>
          <w:szCs w:val="18"/>
        </w:rPr>
        <w:t xml:space="preserve">van </w:t>
      </w:r>
      <w:r>
        <w:rPr>
          <w:rFonts w:ascii="Verdana" w:hAnsi="Verdana"/>
          <w:sz w:val="18"/>
          <w:szCs w:val="18"/>
        </w:rPr>
        <w:t xml:space="preserve">9 </w:t>
      </w:r>
      <w:r w:rsidR="00451C40">
        <w:rPr>
          <w:rFonts w:ascii="Verdana" w:hAnsi="Verdana"/>
          <w:sz w:val="18"/>
          <w:szCs w:val="18"/>
        </w:rPr>
        <w:t>tot en met</w:t>
      </w:r>
      <w:r>
        <w:rPr>
          <w:rFonts w:ascii="Verdana" w:hAnsi="Verdana"/>
          <w:sz w:val="18"/>
          <w:szCs w:val="18"/>
        </w:rPr>
        <w:t xml:space="preserve"> 11 oktober 2019 te Bonn </w:t>
      </w:r>
      <w:r w:rsidR="00E72C16">
        <w:rPr>
          <w:rFonts w:ascii="Verdana" w:hAnsi="Verdana"/>
          <w:sz w:val="18"/>
          <w:szCs w:val="18"/>
        </w:rPr>
        <w:t xml:space="preserve">is </w:t>
      </w:r>
      <w:r>
        <w:rPr>
          <w:rFonts w:ascii="Verdana" w:hAnsi="Verdana"/>
          <w:sz w:val="18"/>
          <w:szCs w:val="18"/>
        </w:rPr>
        <w:t>het</w:t>
      </w:r>
      <w:r w:rsidRPr="001F031D" w:rsidR="000203CB">
        <w:rPr>
          <w:rFonts w:ascii="Verdana" w:hAnsi="Verdana"/>
          <w:sz w:val="18"/>
          <w:szCs w:val="18"/>
        </w:rPr>
        <w:t xml:space="preserve"> Besluit inzake de uitbreiding van de toepassingsreikwijdte van de Overeenkomst met het oog op samenwerking bij het toezicht op de vereisten van Bijlage VI bij het MARPOL-verdrag</w:t>
      </w:r>
      <w:r>
        <w:rPr>
          <w:rFonts w:ascii="Verdana" w:hAnsi="Verdana"/>
          <w:sz w:val="18"/>
          <w:szCs w:val="18"/>
        </w:rPr>
        <w:t xml:space="preserve"> </w:t>
      </w:r>
      <w:r w:rsidR="00D32893">
        <w:rPr>
          <w:rFonts w:ascii="Verdana" w:hAnsi="Verdana"/>
          <w:sz w:val="18"/>
          <w:szCs w:val="18"/>
        </w:rPr>
        <w:t xml:space="preserve">(hierna te noemen: </w:t>
      </w:r>
      <w:r w:rsidR="000F4288">
        <w:rPr>
          <w:rFonts w:ascii="Verdana" w:hAnsi="Verdana" w:cs="Arial"/>
          <w:sz w:val="18"/>
          <w:szCs w:val="18"/>
        </w:rPr>
        <w:t>Besluit</w:t>
      </w:r>
      <w:r w:rsidRPr="004E6A9B" w:rsidDel="0012533B" w:rsidR="000F4288">
        <w:rPr>
          <w:rFonts w:ascii="Verdana" w:hAnsi="Verdana" w:cs="Arial"/>
          <w:sz w:val="18"/>
          <w:szCs w:val="18"/>
        </w:rPr>
        <w:t xml:space="preserve"> </w:t>
      </w:r>
      <w:r w:rsidDel="0012533B" w:rsidR="00D32893">
        <w:rPr>
          <w:rFonts w:ascii="Verdana" w:hAnsi="Verdana" w:cs="Arial"/>
          <w:sz w:val="18"/>
          <w:szCs w:val="18"/>
        </w:rPr>
        <w:t>met betre</w:t>
      </w:r>
      <w:r w:rsidR="00D32893">
        <w:rPr>
          <w:rFonts w:ascii="Verdana" w:hAnsi="Verdana" w:cs="Arial"/>
          <w:sz w:val="18"/>
          <w:szCs w:val="18"/>
        </w:rPr>
        <w:t xml:space="preserve">kking tot Bijlage VI bij MARPOL-verdrag) </w:t>
      </w:r>
      <w:r>
        <w:rPr>
          <w:rFonts w:ascii="Verdana" w:hAnsi="Verdana"/>
          <w:sz w:val="18"/>
          <w:szCs w:val="18"/>
        </w:rPr>
        <w:t>aangenomen</w:t>
      </w:r>
      <w:r w:rsidR="006F0B22">
        <w:rPr>
          <w:rFonts w:ascii="Verdana" w:hAnsi="Verdana"/>
          <w:sz w:val="18"/>
          <w:szCs w:val="18"/>
        </w:rPr>
        <w:t xml:space="preserve">. Het </w:t>
      </w:r>
      <w:r w:rsidR="005441A9">
        <w:rPr>
          <w:rFonts w:ascii="Verdana" w:hAnsi="Verdana"/>
          <w:sz w:val="18"/>
          <w:szCs w:val="18"/>
        </w:rPr>
        <w:t>strekt tot wijziging</w:t>
      </w:r>
      <w:r w:rsidR="004B4CF0">
        <w:rPr>
          <w:rFonts w:ascii="Verdana" w:hAnsi="Verdana"/>
          <w:sz w:val="18"/>
          <w:szCs w:val="18"/>
        </w:rPr>
        <w:t xml:space="preserve"> </w:t>
      </w:r>
      <w:r w:rsidR="00F4116C">
        <w:rPr>
          <w:rFonts w:ascii="Verdana" w:hAnsi="Verdana"/>
          <w:sz w:val="18"/>
          <w:szCs w:val="18"/>
        </w:rPr>
        <w:t xml:space="preserve">van </w:t>
      </w:r>
      <w:r w:rsidR="004B4CF0">
        <w:rPr>
          <w:rFonts w:ascii="Verdana" w:hAnsi="Verdana"/>
          <w:sz w:val="18"/>
          <w:szCs w:val="18"/>
        </w:rPr>
        <w:t>de Overeenkomst</w:t>
      </w:r>
      <w:r w:rsidR="00451C40">
        <w:rPr>
          <w:rFonts w:ascii="Verdana" w:hAnsi="Verdana"/>
          <w:sz w:val="18"/>
          <w:szCs w:val="18"/>
        </w:rPr>
        <w:t xml:space="preserve"> van Bonn</w:t>
      </w:r>
      <w:r w:rsidR="006F0B22">
        <w:rPr>
          <w:rFonts w:ascii="Verdana" w:hAnsi="Verdana"/>
          <w:sz w:val="18"/>
          <w:szCs w:val="18"/>
        </w:rPr>
        <w:t xml:space="preserve"> en ziet </w:t>
      </w:r>
      <w:r w:rsidR="00251B2E">
        <w:rPr>
          <w:rFonts w:ascii="Verdana" w:hAnsi="Verdana"/>
          <w:sz w:val="18"/>
          <w:szCs w:val="18"/>
        </w:rPr>
        <w:t>op</w:t>
      </w:r>
      <w:r>
        <w:rPr>
          <w:rFonts w:ascii="Verdana" w:hAnsi="Verdana"/>
          <w:sz w:val="18"/>
          <w:szCs w:val="18"/>
        </w:rPr>
        <w:t xml:space="preserve"> </w:t>
      </w:r>
      <w:r w:rsidR="002E4304">
        <w:rPr>
          <w:rFonts w:ascii="Verdana" w:hAnsi="Verdana"/>
          <w:sz w:val="18"/>
          <w:szCs w:val="18"/>
        </w:rPr>
        <w:t xml:space="preserve">het uitbreiden van de </w:t>
      </w:r>
      <w:r w:rsidR="000203CB">
        <w:rPr>
          <w:rFonts w:ascii="Verdana" w:hAnsi="Verdana"/>
          <w:sz w:val="18"/>
          <w:szCs w:val="18"/>
        </w:rPr>
        <w:t xml:space="preserve">toepassingsreikwijdte </w:t>
      </w:r>
      <w:r w:rsidR="002E4304">
        <w:rPr>
          <w:rFonts w:ascii="Verdana" w:hAnsi="Verdana"/>
          <w:sz w:val="18"/>
          <w:szCs w:val="18"/>
        </w:rPr>
        <w:t xml:space="preserve">van de </w:t>
      </w:r>
      <w:r w:rsidR="000203CB">
        <w:rPr>
          <w:rFonts w:ascii="Verdana" w:hAnsi="Verdana"/>
          <w:sz w:val="18"/>
          <w:szCs w:val="18"/>
        </w:rPr>
        <w:t>O</w:t>
      </w:r>
      <w:r w:rsidR="002E4304">
        <w:rPr>
          <w:rFonts w:ascii="Verdana" w:hAnsi="Verdana"/>
          <w:sz w:val="18"/>
          <w:szCs w:val="18"/>
        </w:rPr>
        <w:t xml:space="preserve">vereenkomst </w:t>
      </w:r>
      <w:r w:rsidR="00451C40">
        <w:rPr>
          <w:rFonts w:ascii="Verdana" w:hAnsi="Verdana"/>
          <w:sz w:val="18"/>
          <w:szCs w:val="18"/>
        </w:rPr>
        <w:t xml:space="preserve">van Bonn </w:t>
      </w:r>
      <w:r w:rsidR="002E4304">
        <w:rPr>
          <w:rFonts w:ascii="Verdana" w:hAnsi="Verdana"/>
          <w:sz w:val="18"/>
          <w:szCs w:val="18"/>
        </w:rPr>
        <w:t xml:space="preserve">tot de samenwerking bij </w:t>
      </w:r>
      <w:r w:rsidR="0025545B">
        <w:rPr>
          <w:rFonts w:ascii="Verdana" w:hAnsi="Verdana"/>
          <w:sz w:val="18"/>
          <w:szCs w:val="18"/>
        </w:rPr>
        <w:t>het handhaven</w:t>
      </w:r>
      <w:r w:rsidR="0074340A">
        <w:rPr>
          <w:rFonts w:ascii="Verdana" w:hAnsi="Verdana"/>
          <w:sz w:val="18"/>
          <w:szCs w:val="18"/>
        </w:rPr>
        <w:t xml:space="preserve"> </w:t>
      </w:r>
      <w:r w:rsidR="001E4E30">
        <w:rPr>
          <w:rFonts w:ascii="Verdana" w:hAnsi="Verdana"/>
          <w:sz w:val="18"/>
          <w:szCs w:val="18"/>
        </w:rPr>
        <w:t xml:space="preserve">en het voorkomen van schending </w:t>
      </w:r>
      <w:r w:rsidR="0074340A">
        <w:rPr>
          <w:rFonts w:ascii="Verdana" w:hAnsi="Verdana"/>
          <w:sz w:val="18"/>
          <w:szCs w:val="18"/>
        </w:rPr>
        <w:t xml:space="preserve">van de bepalingen </w:t>
      </w:r>
      <w:r w:rsidR="002E4304">
        <w:rPr>
          <w:rFonts w:ascii="Verdana" w:hAnsi="Verdana"/>
          <w:sz w:val="18"/>
          <w:szCs w:val="18"/>
        </w:rPr>
        <w:t xml:space="preserve">van Bijlage VI bij het </w:t>
      </w:r>
      <w:r w:rsidR="005441A9">
        <w:rPr>
          <w:rFonts w:ascii="Verdana" w:hAnsi="Verdana"/>
          <w:sz w:val="18"/>
          <w:szCs w:val="18"/>
        </w:rPr>
        <w:t xml:space="preserve">op 2 november 1973 te Londen tot stand gekomen </w:t>
      </w:r>
      <w:r w:rsidRPr="002E4304" w:rsidR="002E4304">
        <w:rPr>
          <w:rFonts w:ascii="Verdana" w:hAnsi="Verdana"/>
          <w:sz w:val="18"/>
          <w:szCs w:val="18"/>
        </w:rPr>
        <w:t>Internationaal Verdrag ter voorkoming van verontreiniging door schepen, 1973, zoals</w:t>
      </w:r>
      <w:r w:rsidR="002E4304">
        <w:rPr>
          <w:rFonts w:ascii="Verdana" w:hAnsi="Verdana"/>
          <w:sz w:val="18"/>
          <w:szCs w:val="18"/>
        </w:rPr>
        <w:t xml:space="preserve"> </w:t>
      </w:r>
      <w:r w:rsidRPr="002E4304" w:rsidR="002E4304">
        <w:rPr>
          <w:rFonts w:ascii="Verdana" w:hAnsi="Verdana"/>
          <w:sz w:val="18"/>
          <w:szCs w:val="18"/>
        </w:rPr>
        <w:t>gewijzigd door het Protocol van 1978 daarbij</w:t>
      </w:r>
      <w:r w:rsidR="002E4304">
        <w:rPr>
          <w:rFonts w:ascii="Verdana" w:hAnsi="Verdana"/>
          <w:sz w:val="18"/>
          <w:szCs w:val="18"/>
        </w:rPr>
        <w:t xml:space="preserve"> (MARPOL</w:t>
      </w:r>
      <w:r w:rsidR="009A13F4">
        <w:rPr>
          <w:rFonts w:ascii="Verdana" w:hAnsi="Verdana"/>
          <w:sz w:val="18"/>
          <w:szCs w:val="18"/>
        </w:rPr>
        <w:t>-verdrag</w:t>
      </w:r>
      <w:r w:rsidR="002E4304">
        <w:rPr>
          <w:rFonts w:ascii="Verdana" w:hAnsi="Verdana"/>
          <w:sz w:val="18"/>
          <w:szCs w:val="18"/>
        </w:rPr>
        <w:t>)</w:t>
      </w:r>
      <w:r w:rsidR="005441A9">
        <w:rPr>
          <w:rFonts w:ascii="Verdana" w:hAnsi="Verdana"/>
          <w:sz w:val="18"/>
          <w:szCs w:val="18"/>
        </w:rPr>
        <w:t xml:space="preserve"> (</w:t>
      </w:r>
      <w:r w:rsidRPr="00C25961" w:rsidR="005441A9">
        <w:rPr>
          <w:rFonts w:ascii="Verdana" w:hAnsi="Verdana"/>
          <w:i/>
          <w:sz w:val="18"/>
          <w:szCs w:val="18"/>
        </w:rPr>
        <w:t>Trb.</w:t>
      </w:r>
      <w:r w:rsidR="005441A9">
        <w:rPr>
          <w:rFonts w:ascii="Verdana" w:hAnsi="Verdana"/>
          <w:sz w:val="18"/>
          <w:szCs w:val="18"/>
        </w:rPr>
        <w:t xml:space="preserve"> 1975, 147)</w:t>
      </w:r>
      <w:r w:rsidR="001E4E30">
        <w:rPr>
          <w:rStyle w:val="Voetnootmarkering"/>
          <w:rFonts w:ascii="Verdana" w:hAnsi="Verdana"/>
          <w:sz w:val="18"/>
          <w:szCs w:val="18"/>
        </w:rPr>
        <w:footnoteReference w:id="1"/>
      </w:r>
      <w:r w:rsidR="001E4E30">
        <w:rPr>
          <w:rStyle w:val="Voetnootmarkering"/>
          <w:rFonts w:ascii="Verdana" w:hAnsi="Verdana"/>
          <w:sz w:val="18"/>
          <w:szCs w:val="18"/>
        </w:rPr>
        <w:t>.</w:t>
      </w:r>
      <w:r w:rsidR="001E4E30">
        <w:rPr>
          <w:rFonts w:ascii="Verdana" w:hAnsi="Verdana"/>
          <w:sz w:val="18"/>
          <w:szCs w:val="18"/>
        </w:rPr>
        <w:t xml:space="preserve"> Bijlage VI </w:t>
      </w:r>
      <w:r w:rsidR="002D1023">
        <w:rPr>
          <w:rFonts w:ascii="Verdana" w:hAnsi="Verdana"/>
          <w:sz w:val="18"/>
          <w:szCs w:val="18"/>
        </w:rPr>
        <w:t xml:space="preserve">bij het MARPOL-verdrag </w:t>
      </w:r>
      <w:r w:rsidR="001E4E30">
        <w:rPr>
          <w:rFonts w:ascii="Verdana" w:hAnsi="Verdana"/>
          <w:sz w:val="18"/>
          <w:szCs w:val="18"/>
        </w:rPr>
        <w:t>stelt</w:t>
      </w:r>
      <w:r w:rsidR="0074340A">
        <w:rPr>
          <w:rFonts w:ascii="Verdana" w:hAnsi="Verdana"/>
          <w:sz w:val="18"/>
          <w:szCs w:val="18"/>
        </w:rPr>
        <w:t xml:space="preserve"> regels ten aanzien van emissies naar de lucht door de zeevaart</w:t>
      </w:r>
      <w:r w:rsidR="005441A9">
        <w:rPr>
          <w:rFonts w:ascii="Verdana" w:hAnsi="Verdana"/>
          <w:sz w:val="18"/>
          <w:szCs w:val="18"/>
        </w:rPr>
        <w:t xml:space="preserve">. </w:t>
      </w:r>
    </w:p>
    <w:p w:rsidRPr="00C108B0" w:rsidR="0065192B" w:rsidP="00381C9A" w:rsidRDefault="006F0B22" w14:paraId="3FA25574" w14:textId="32EF198E">
      <w:pPr>
        <w:autoSpaceDE w:val="0"/>
        <w:autoSpaceDN w:val="0"/>
        <w:adjustRightInd w:val="0"/>
        <w:spacing w:after="0" w:line="240" w:lineRule="auto"/>
        <w:rPr>
          <w:rFonts w:ascii="Verdana" w:hAnsi="Verdana" w:cs="Arial"/>
          <w:sz w:val="18"/>
          <w:szCs w:val="18"/>
        </w:rPr>
      </w:pPr>
      <w:r>
        <w:rPr>
          <w:rFonts w:ascii="Verdana" w:hAnsi="Verdana"/>
          <w:sz w:val="18"/>
          <w:szCs w:val="18"/>
        </w:rPr>
        <w:t xml:space="preserve">Daarnaast </w:t>
      </w:r>
      <w:r w:rsidR="00E17960">
        <w:rPr>
          <w:rFonts w:ascii="Verdana" w:hAnsi="Verdana"/>
          <w:sz w:val="18"/>
          <w:szCs w:val="18"/>
        </w:rPr>
        <w:t>hebben</w:t>
      </w:r>
      <w:r w:rsidR="001F031D">
        <w:rPr>
          <w:rFonts w:ascii="Verdana" w:hAnsi="Verdana"/>
          <w:sz w:val="18"/>
          <w:szCs w:val="18"/>
        </w:rPr>
        <w:t xml:space="preserve"> de Overeenkomstsluitende Partijen </w:t>
      </w:r>
      <w:r>
        <w:rPr>
          <w:rFonts w:ascii="Verdana" w:hAnsi="Verdana"/>
          <w:sz w:val="18"/>
          <w:szCs w:val="18"/>
        </w:rPr>
        <w:t>tijdens d</w:t>
      </w:r>
      <w:r w:rsidR="0039041A">
        <w:rPr>
          <w:rFonts w:ascii="Verdana" w:hAnsi="Verdana"/>
          <w:sz w:val="18"/>
          <w:szCs w:val="18"/>
        </w:rPr>
        <w:t>i</w:t>
      </w:r>
      <w:r w:rsidR="00B31453">
        <w:rPr>
          <w:rFonts w:ascii="Verdana" w:hAnsi="Verdana"/>
          <w:sz w:val="18"/>
          <w:szCs w:val="18"/>
        </w:rPr>
        <w:t xml:space="preserve">ezelfde vergadering ingestemd met het voorstel Spanje uit te nodigen om tot de Overeenkomst </w:t>
      </w:r>
      <w:r w:rsidR="00494517">
        <w:rPr>
          <w:rFonts w:ascii="Verdana" w:hAnsi="Verdana"/>
          <w:sz w:val="18"/>
          <w:szCs w:val="18"/>
        </w:rPr>
        <w:t xml:space="preserve">van Bonn </w:t>
      </w:r>
      <w:r w:rsidR="00B31453">
        <w:rPr>
          <w:rFonts w:ascii="Verdana" w:hAnsi="Verdana"/>
          <w:sz w:val="18"/>
          <w:szCs w:val="18"/>
        </w:rPr>
        <w:t xml:space="preserve">toe te treden. </w:t>
      </w:r>
      <w:r w:rsidR="00BA0F5A">
        <w:rPr>
          <w:rFonts w:ascii="Verdana" w:hAnsi="Verdana"/>
          <w:sz w:val="18"/>
          <w:szCs w:val="18"/>
        </w:rPr>
        <w:t>Hiertoe is op 11 oktober 2019 het</w:t>
      </w:r>
      <w:r w:rsidR="0012533B">
        <w:rPr>
          <w:rFonts w:ascii="Verdana" w:hAnsi="Verdana"/>
          <w:sz w:val="18"/>
          <w:szCs w:val="18"/>
        </w:rPr>
        <w:t xml:space="preserve"> </w:t>
      </w:r>
      <w:r w:rsidRPr="00251B2E" w:rsidR="0012533B">
        <w:rPr>
          <w:rFonts w:ascii="Verdana" w:hAnsi="Verdana"/>
          <w:sz w:val="18"/>
          <w:szCs w:val="18"/>
        </w:rPr>
        <w:t>Besluit inzake samenwerking bij de bestrijding van verontreiniging van de Noordzee door olie en andere schadelijke stoffen inzake de toetreding van het Koninkrijk Spanje tot de Overeenkomst</w:t>
      </w:r>
      <w:r>
        <w:rPr>
          <w:rFonts w:ascii="Verdana" w:hAnsi="Verdana"/>
          <w:sz w:val="18"/>
          <w:szCs w:val="18"/>
        </w:rPr>
        <w:t xml:space="preserve"> </w:t>
      </w:r>
      <w:r w:rsidR="0012533B">
        <w:rPr>
          <w:rFonts w:ascii="Verdana" w:hAnsi="Verdana"/>
          <w:sz w:val="18"/>
          <w:szCs w:val="18"/>
        </w:rPr>
        <w:t>aangenomen (</w:t>
      </w:r>
      <w:r w:rsidRPr="00E72C16" w:rsidR="0012533B">
        <w:rPr>
          <w:rFonts w:ascii="Verdana" w:hAnsi="Verdana"/>
          <w:i/>
          <w:sz w:val="18"/>
          <w:szCs w:val="18"/>
        </w:rPr>
        <w:t>Trb.</w:t>
      </w:r>
      <w:r w:rsidR="00E72C16">
        <w:rPr>
          <w:rFonts w:ascii="Verdana" w:hAnsi="Verdana"/>
          <w:sz w:val="18"/>
          <w:szCs w:val="18"/>
        </w:rPr>
        <w:t xml:space="preserve"> 2020, 55) (</w:t>
      </w:r>
      <w:r w:rsidR="004F0E46">
        <w:rPr>
          <w:rFonts w:ascii="Verdana" w:hAnsi="Verdana"/>
          <w:sz w:val="18"/>
          <w:szCs w:val="18"/>
        </w:rPr>
        <w:t>h</w:t>
      </w:r>
      <w:r w:rsidR="00E72C16">
        <w:rPr>
          <w:rFonts w:ascii="Verdana" w:hAnsi="Verdana"/>
          <w:sz w:val="18"/>
          <w:szCs w:val="18"/>
        </w:rPr>
        <w:t xml:space="preserve">ierna te noemen: Besluit inzake de toetreding van Spanje). Dit betreft een </w:t>
      </w:r>
      <w:r w:rsidR="00E61EC7">
        <w:rPr>
          <w:rFonts w:ascii="Verdana" w:hAnsi="Verdana"/>
          <w:sz w:val="18"/>
          <w:szCs w:val="18"/>
        </w:rPr>
        <w:t>b</w:t>
      </w:r>
      <w:r w:rsidR="0012533B">
        <w:rPr>
          <w:rFonts w:ascii="Verdana" w:hAnsi="Verdana"/>
          <w:sz w:val="18"/>
          <w:szCs w:val="18"/>
        </w:rPr>
        <w:t>esluit</w:t>
      </w:r>
      <w:r w:rsidR="0074340A">
        <w:rPr>
          <w:rFonts w:ascii="Verdana" w:hAnsi="Verdana"/>
          <w:sz w:val="18"/>
          <w:szCs w:val="18"/>
        </w:rPr>
        <w:t xml:space="preserve"> van een volkenrechtelijke organisatie aangenomen</w:t>
      </w:r>
      <w:r w:rsidR="0012533B">
        <w:rPr>
          <w:rFonts w:ascii="Verdana" w:hAnsi="Verdana"/>
          <w:sz w:val="18"/>
          <w:szCs w:val="18"/>
        </w:rPr>
        <w:t xml:space="preserve"> </w:t>
      </w:r>
      <w:r w:rsidR="0074340A">
        <w:rPr>
          <w:rFonts w:ascii="Verdana" w:hAnsi="Verdana"/>
          <w:sz w:val="18"/>
          <w:szCs w:val="18"/>
        </w:rPr>
        <w:t>ingevolge artikel 20 van de Overeenkomst van Bonn</w:t>
      </w:r>
      <w:r w:rsidR="0012533B">
        <w:rPr>
          <w:rFonts w:ascii="Verdana" w:hAnsi="Verdana"/>
          <w:sz w:val="18"/>
          <w:szCs w:val="18"/>
        </w:rPr>
        <w:t xml:space="preserve">, </w:t>
      </w:r>
      <w:r w:rsidRPr="00251B2E" w:rsidR="00795986">
        <w:rPr>
          <w:rFonts w:ascii="Verdana" w:hAnsi="Verdana"/>
          <w:sz w:val="18"/>
          <w:szCs w:val="18"/>
        </w:rPr>
        <w:t>dat als zodanig geen parlementaire goedkeuring behoeft</w:t>
      </w:r>
      <w:r w:rsidR="0039041A">
        <w:rPr>
          <w:rFonts w:ascii="Verdana" w:hAnsi="Verdana"/>
          <w:sz w:val="18"/>
          <w:szCs w:val="18"/>
        </w:rPr>
        <w:t>. Het</w:t>
      </w:r>
      <w:r w:rsidRPr="00251B2E" w:rsidR="00251B2E">
        <w:rPr>
          <w:rFonts w:ascii="Verdana" w:hAnsi="Verdana"/>
          <w:sz w:val="18"/>
          <w:szCs w:val="18"/>
        </w:rPr>
        <w:t xml:space="preserve"> wordt om die reden niet ter goedkeuring voorgelegd</w:t>
      </w:r>
      <w:r w:rsidRPr="00251B2E" w:rsidR="00795986">
        <w:rPr>
          <w:rFonts w:ascii="Verdana" w:hAnsi="Verdana"/>
          <w:sz w:val="18"/>
          <w:szCs w:val="18"/>
        </w:rPr>
        <w:t xml:space="preserve">. </w:t>
      </w:r>
      <w:r w:rsidR="004B4CF0">
        <w:rPr>
          <w:rFonts w:ascii="Verdana" w:hAnsi="Verdana"/>
          <w:sz w:val="18"/>
          <w:szCs w:val="18"/>
        </w:rPr>
        <w:t>Een direct gevolg van de</w:t>
      </w:r>
      <w:r w:rsidRPr="00F75422" w:rsidR="00E17960">
        <w:rPr>
          <w:rFonts w:ascii="Verdana" w:hAnsi="Verdana"/>
          <w:sz w:val="18"/>
          <w:szCs w:val="18"/>
        </w:rPr>
        <w:t xml:space="preserve"> toetreding </w:t>
      </w:r>
      <w:r w:rsidR="004B4CF0">
        <w:rPr>
          <w:rFonts w:ascii="Verdana" w:hAnsi="Verdana"/>
          <w:sz w:val="18"/>
          <w:szCs w:val="18"/>
        </w:rPr>
        <w:t xml:space="preserve">van Spanje </w:t>
      </w:r>
      <w:r w:rsidRPr="00F75422" w:rsidR="00E17960">
        <w:rPr>
          <w:rFonts w:ascii="Verdana" w:hAnsi="Verdana"/>
          <w:sz w:val="18"/>
          <w:szCs w:val="18"/>
        </w:rPr>
        <w:t xml:space="preserve">is de </w:t>
      </w:r>
      <w:r w:rsidR="00DF6854">
        <w:rPr>
          <w:rFonts w:ascii="Verdana" w:hAnsi="Verdana"/>
          <w:sz w:val="18"/>
          <w:szCs w:val="18"/>
        </w:rPr>
        <w:t xml:space="preserve">uitbreiding </w:t>
      </w:r>
      <w:r w:rsidRPr="00F75422" w:rsidR="00E17960">
        <w:rPr>
          <w:rFonts w:ascii="Verdana" w:hAnsi="Verdana"/>
          <w:sz w:val="18"/>
          <w:szCs w:val="18"/>
        </w:rPr>
        <w:t xml:space="preserve">van het </w:t>
      </w:r>
      <w:r w:rsidR="0012533B">
        <w:rPr>
          <w:rFonts w:ascii="Verdana" w:hAnsi="Verdana"/>
          <w:sz w:val="18"/>
          <w:szCs w:val="18"/>
        </w:rPr>
        <w:t>toepassings</w:t>
      </w:r>
      <w:r w:rsidRPr="00F75422" w:rsidR="00E17960">
        <w:rPr>
          <w:rFonts w:ascii="Verdana" w:hAnsi="Verdana"/>
          <w:sz w:val="18"/>
          <w:szCs w:val="18"/>
        </w:rPr>
        <w:t>gebied, zoals omschreven in artikel 2</w:t>
      </w:r>
      <w:r w:rsidR="00DF6854">
        <w:rPr>
          <w:rFonts w:ascii="Verdana" w:hAnsi="Verdana"/>
          <w:sz w:val="18"/>
          <w:szCs w:val="18"/>
        </w:rPr>
        <w:t>, onderdeel c, v</w:t>
      </w:r>
      <w:r w:rsidRPr="00F75422" w:rsidR="00E17960">
        <w:rPr>
          <w:rFonts w:ascii="Verdana" w:hAnsi="Verdana"/>
          <w:sz w:val="18"/>
          <w:szCs w:val="18"/>
        </w:rPr>
        <w:t>an de Overeenkomst</w:t>
      </w:r>
      <w:r w:rsidR="00494517">
        <w:rPr>
          <w:rFonts w:ascii="Verdana" w:hAnsi="Verdana"/>
          <w:sz w:val="18"/>
          <w:szCs w:val="18"/>
        </w:rPr>
        <w:t xml:space="preserve"> van Bonn</w:t>
      </w:r>
      <w:r w:rsidR="0039041A">
        <w:rPr>
          <w:rFonts w:ascii="Verdana" w:hAnsi="Verdana"/>
          <w:sz w:val="18"/>
          <w:szCs w:val="18"/>
        </w:rPr>
        <w:t xml:space="preserve">, waardoor </w:t>
      </w:r>
      <w:r w:rsidR="00DF6854">
        <w:rPr>
          <w:rFonts w:ascii="Verdana" w:hAnsi="Verdana"/>
          <w:sz w:val="18"/>
          <w:szCs w:val="18"/>
        </w:rPr>
        <w:t xml:space="preserve">het Noordzeegebied </w:t>
      </w:r>
      <w:r w:rsidR="0039041A">
        <w:rPr>
          <w:rFonts w:ascii="Verdana" w:hAnsi="Verdana"/>
          <w:sz w:val="18"/>
          <w:szCs w:val="18"/>
        </w:rPr>
        <w:t xml:space="preserve">wordt uitgebreid </w:t>
      </w:r>
      <w:r w:rsidR="00EB2F07">
        <w:rPr>
          <w:rFonts w:ascii="Verdana" w:hAnsi="Verdana"/>
          <w:sz w:val="18"/>
          <w:szCs w:val="18"/>
        </w:rPr>
        <w:t>tot de Golf van Biskaje, zoals aangegeven in Deel I van de Bijlage bij de Overeenkomst van Bonn</w:t>
      </w:r>
      <w:r w:rsidRPr="00F75422" w:rsidR="00E17960">
        <w:rPr>
          <w:rFonts w:ascii="Verdana" w:hAnsi="Verdana"/>
          <w:sz w:val="18"/>
          <w:szCs w:val="18"/>
        </w:rPr>
        <w:t>.</w:t>
      </w:r>
      <w:r w:rsidR="0012533B">
        <w:rPr>
          <w:rFonts w:ascii="Verdana" w:hAnsi="Verdana"/>
          <w:sz w:val="18"/>
          <w:szCs w:val="18"/>
        </w:rPr>
        <w:t xml:space="preserve"> </w:t>
      </w:r>
      <w:r w:rsidR="0065192B">
        <w:rPr>
          <w:rFonts w:ascii="Verdana" w:hAnsi="Verdana"/>
          <w:sz w:val="18"/>
          <w:szCs w:val="18"/>
        </w:rPr>
        <w:t xml:space="preserve">Als gevolg van de toetreding van Spanje tot de Overeenkomst </w:t>
      </w:r>
      <w:r w:rsidR="00494517">
        <w:rPr>
          <w:rFonts w:ascii="Verdana" w:hAnsi="Verdana"/>
          <w:sz w:val="18"/>
          <w:szCs w:val="18"/>
        </w:rPr>
        <w:t xml:space="preserve">van Bonn </w:t>
      </w:r>
      <w:r>
        <w:rPr>
          <w:rFonts w:ascii="Verdana" w:hAnsi="Verdana"/>
          <w:sz w:val="18"/>
          <w:szCs w:val="18"/>
        </w:rPr>
        <w:t>zal ook</w:t>
      </w:r>
      <w:r w:rsidR="0065192B">
        <w:rPr>
          <w:rFonts w:ascii="Verdana" w:hAnsi="Verdana"/>
          <w:sz w:val="18"/>
          <w:szCs w:val="18"/>
        </w:rPr>
        <w:t xml:space="preserve"> de Bijlage bij de Overeenkomst </w:t>
      </w:r>
      <w:r w:rsidR="00494517">
        <w:rPr>
          <w:rFonts w:ascii="Verdana" w:hAnsi="Verdana"/>
          <w:sz w:val="18"/>
          <w:szCs w:val="18"/>
        </w:rPr>
        <w:t xml:space="preserve">van Bonn </w:t>
      </w:r>
      <w:r w:rsidR="0065192B">
        <w:rPr>
          <w:rFonts w:ascii="Verdana" w:hAnsi="Verdana"/>
          <w:sz w:val="18"/>
          <w:szCs w:val="18"/>
        </w:rPr>
        <w:t xml:space="preserve">gewijzigd </w:t>
      </w:r>
      <w:r>
        <w:rPr>
          <w:rFonts w:ascii="Verdana" w:hAnsi="Verdana"/>
          <w:sz w:val="18"/>
          <w:szCs w:val="18"/>
        </w:rPr>
        <w:t xml:space="preserve">worden </w:t>
      </w:r>
      <w:r w:rsidR="0065192B">
        <w:rPr>
          <w:rFonts w:ascii="Verdana" w:hAnsi="Verdana"/>
          <w:sz w:val="18"/>
          <w:szCs w:val="18"/>
        </w:rPr>
        <w:t>met uitbreiding van het Noordzeegebied tot de Golf van Biskaje. In Deel I, onderdelen (i) – (v) van de Bijlage zijn de precieze begrenzingen van het gebied opgenomen. In Deel III zijn grenzen opgenomen van de gebieden die onder de respectievelijke nationale verantwoordelijkheid vallen van de Overeenkomstsluitende Partijen. Hieraan zijn de gebieden van Frankrijk en Spanje toegevoegd</w:t>
      </w:r>
      <w:r w:rsidRPr="000C78B0" w:rsidR="0065192B">
        <w:rPr>
          <w:rFonts w:ascii="Verdana" w:hAnsi="Verdana" w:cs="Arial"/>
          <w:sz w:val="18"/>
          <w:szCs w:val="18"/>
        </w:rPr>
        <w:t>.</w:t>
      </w:r>
      <w:r w:rsidR="0065192B">
        <w:rPr>
          <w:rFonts w:ascii="Verdana" w:hAnsi="Verdana" w:cs="Arial"/>
          <w:sz w:val="18"/>
          <w:szCs w:val="18"/>
        </w:rPr>
        <w:t xml:space="preserve"> </w:t>
      </w:r>
      <w:r w:rsidR="00E72C16">
        <w:rPr>
          <w:rFonts w:ascii="Verdana" w:hAnsi="Verdana"/>
          <w:sz w:val="18"/>
          <w:szCs w:val="18"/>
        </w:rPr>
        <w:t>Het B</w:t>
      </w:r>
      <w:r w:rsidRPr="00251B2E" w:rsidR="0065192B">
        <w:rPr>
          <w:rFonts w:ascii="Verdana" w:hAnsi="Verdana"/>
          <w:sz w:val="18"/>
          <w:szCs w:val="18"/>
        </w:rPr>
        <w:t>esluit inzake de toetreding van Spanje tot de Overeenkomst</w:t>
      </w:r>
      <w:r w:rsidR="00494517">
        <w:rPr>
          <w:rFonts w:ascii="Verdana" w:hAnsi="Verdana"/>
          <w:sz w:val="18"/>
          <w:szCs w:val="18"/>
        </w:rPr>
        <w:t xml:space="preserve"> van Bonn</w:t>
      </w:r>
      <w:r w:rsidRPr="00251B2E" w:rsidR="0065192B">
        <w:rPr>
          <w:rFonts w:ascii="Verdana" w:hAnsi="Verdana"/>
          <w:sz w:val="18"/>
          <w:szCs w:val="18"/>
        </w:rPr>
        <w:t>, met Bijlage, zal</w:t>
      </w:r>
      <w:r>
        <w:rPr>
          <w:rFonts w:ascii="Verdana" w:hAnsi="Verdana"/>
          <w:sz w:val="18"/>
          <w:szCs w:val="18"/>
        </w:rPr>
        <w:t xml:space="preserve"> ingevolge paragraaf 5 </w:t>
      </w:r>
      <w:r w:rsidRPr="00251B2E" w:rsidR="0065192B">
        <w:rPr>
          <w:rFonts w:ascii="Verdana" w:hAnsi="Verdana"/>
          <w:sz w:val="18"/>
          <w:szCs w:val="18"/>
        </w:rPr>
        <w:t xml:space="preserve">juncto artikel 20 van de Overeenkomst </w:t>
      </w:r>
      <w:r w:rsidR="00494517">
        <w:rPr>
          <w:rFonts w:ascii="Verdana" w:hAnsi="Verdana"/>
          <w:sz w:val="18"/>
          <w:szCs w:val="18"/>
        </w:rPr>
        <w:t xml:space="preserve">van Bonn </w:t>
      </w:r>
      <w:r w:rsidRPr="00251B2E" w:rsidR="0065192B">
        <w:rPr>
          <w:rFonts w:ascii="Verdana" w:hAnsi="Verdana"/>
          <w:sz w:val="18"/>
          <w:szCs w:val="18"/>
        </w:rPr>
        <w:t xml:space="preserve">in werking treden op de eerste dag van de tweede maand volgende op de datum van nederlegging door Spanje van zijn akte van toetreding tot de Overeenkomst </w:t>
      </w:r>
      <w:r w:rsidR="0065192B">
        <w:rPr>
          <w:rFonts w:ascii="Verdana" w:hAnsi="Verdana"/>
          <w:sz w:val="18"/>
          <w:szCs w:val="18"/>
        </w:rPr>
        <w:t xml:space="preserve">van Bonn </w:t>
      </w:r>
      <w:r w:rsidRPr="00251B2E" w:rsidR="0065192B">
        <w:rPr>
          <w:rFonts w:ascii="Verdana" w:hAnsi="Verdana"/>
          <w:sz w:val="18"/>
          <w:szCs w:val="18"/>
        </w:rPr>
        <w:t>bij de Duitse depositaris.</w:t>
      </w:r>
    </w:p>
    <w:p w:rsidRPr="00B85165" w:rsidR="00381C9A" w:rsidP="00381C9A" w:rsidRDefault="00381C9A" w14:paraId="3AFD4CF2" w14:textId="1B2B09DC">
      <w:pPr>
        <w:autoSpaceDE w:val="0"/>
        <w:autoSpaceDN w:val="0"/>
        <w:adjustRightInd w:val="0"/>
        <w:spacing w:after="0" w:line="240" w:lineRule="auto"/>
        <w:rPr>
          <w:rFonts w:ascii="Verdana" w:hAnsi="Verdana"/>
          <w:sz w:val="18"/>
          <w:szCs w:val="18"/>
        </w:rPr>
      </w:pPr>
    </w:p>
    <w:p w:rsidR="00D32893" w:rsidP="002654A0" w:rsidRDefault="000F4288" w14:paraId="756CB265" w14:textId="7E15093D">
      <w:pPr>
        <w:pStyle w:val="Lijstalinea"/>
        <w:numPr>
          <w:ilvl w:val="0"/>
          <w:numId w:val="1"/>
        </w:numPr>
        <w:autoSpaceDE w:val="0"/>
        <w:autoSpaceDN w:val="0"/>
        <w:adjustRightInd w:val="0"/>
        <w:spacing w:after="0" w:line="240" w:lineRule="auto"/>
        <w:rPr>
          <w:rFonts w:ascii="Verdana" w:hAnsi="Verdana" w:cs="Arial"/>
          <w:sz w:val="18"/>
          <w:szCs w:val="18"/>
        </w:rPr>
      </w:pPr>
      <w:r>
        <w:rPr>
          <w:rFonts w:ascii="Verdana" w:hAnsi="Verdana"/>
          <w:b/>
          <w:sz w:val="18"/>
          <w:szCs w:val="18"/>
        </w:rPr>
        <w:t>Besluit</w:t>
      </w:r>
      <w:r w:rsidRPr="00D32893">
        <w:rPr>
          <w:rFonts w:ascii="Verdana" w:hAnsi="Verdana"/>
          <w:b/>
          <w:sz w:val="18"/>
          <w:szCs w:val="18"/>
        </w:rPr>
        <w:t xml:space="preserve"> </w:t>
      </w:r>
      <w:r w:rsidRPr="00D32893" w:rsidR="00D32893">
        <w:rPr>
          <w:rFonts w:ascii="Verdana" w:hAnsi="Verdana"/>
          <w:b/>
          <w:sz w:val="18"/>
          <w:szCs w:val="18"/>
        </w:rPr>
        <w:t xml:space="preserve">met betrekking tot </w:t>
      </w:r>
      <w:r w:rsidRPr="00D32893" w:rsidR="0012533B">
        <w:rPr>
          <w:rFonts w:ascii="Verdana" w:hAnsi="Verdana"/>
          <w:b/>
          <w:sz w:val="18"/>
          <w:szCs w:val="18"/>
        </w:rPr>
        <w:t>Bijlage VI bij het MARPOL-verdrag</w:t>
      </w:r>
      <w:r w:rsidRPr="00D32893" w:rsidDel="0012533B" w:rsidR="00D32893">
        <w:rPr>
          <w:rFonts w:ascii="Verdana" w:hAnsi="Verdana" w:cs="Arial"/>
          <w:sz w:val="18"/>
          <w:szCs w:val="18"/>
        </w:rPr>
        <w:t xml:space="preserve"> </w:t>
      </w:r>
    </w:p>
    <w:p w:rsidR="00D32893" w:rsidP="00D32893" w:rsidRDefault="00D32893" w14:paraId="0935FE74" w14:textId="77777777">
      <w:pPr>
        <w:autoSpaceDE w:val="0"/>
        <w:autoSpaceDN w:val="0"/>
        <w:adjustRightInd w:val="0"/>
        <w:spacing w:after="0" w:line="240" w:lineRule="auto"/>
        <w:rPr>
          <w:rFonts w:ascii="Verdana" w:hAnsi="Verdana"/>
          <w:sz w:val="18"/>
          <w:szCs w:val="18"/>
        </w:rPr>
      </w:pPr>
    </w:p>
    <w:p w:rsidRPr="00E72C16" w:rsidR="00750862" w:rsidP="00D32893" w:rsidRDefault="00973C8A" w14:paraId="23BCEC24" w14:textId="32F0E0B6">
      <w:pPr>
        <w:autoSpaceDE w:val="0"/>
        <w:autoSpaceDN w:val="0"/>
        <w:adjustRightInd w:val="0"/>
        <w:spacing w:after="0" w:line="240" w:lineRule="auto"/>
        <w:rPr>
          <w:rFonts w:ascii="Verdana" w:hAnsi="Verdana" w:cs="Arial"/>
          <w:sz w:val="18"/>
          <w:szCs w:val="18"/>
        </w:rPr>
      </w:pPr>
      <w:r w:rsidRPr="00D32893">
        <w:rPr>
          <w:rFonts w:ascii="Verdana" w:hAnsi="Verdana"/>
          <w:sz w:val="18"/>
          <w:szCs w:val="18"/>
        </w:rPr>
        <w:t xml:space="preserve">Zoals in de inleiding </w:t>
      </w:r>
      <w:r w:rsidR="00451C40">
        <w:rPr>
          <w:rFonts w:ascii="Verdana" w:hAnsi="Verdana"/>
          <w:sz w:val="18"/>
          <w:szCs w:val="18"/>
        </w:rPr>
        <w:t xml:space="preserve">van deze toelichtende nota </w:t>
      </w:r>
      <w:r w:rsidR="00404D4F">
        <w:rPr>
          <w:rFonts w:ascii="Verdana" w:hAnsi="Verdana"/>
          <w:sz w:val="18"/>
          <w:szCs w:val="18"/>
        </w:rPr>
        <w:t>wordt</w:t>
      </w:r>
      <w:r w:rsidR="00E72C16">
        <w:rPr>
          <w:rFonts w:ascii="Verdana" w:hAnsi="Verdana"/>
          <w:sz w:val="18"/>
          <w:szCs w:val="18"/>
        </w:rPr>
        <w:t xml:space="preserve"> </w:t>
      </w:r>
      <w:r w:rsidRPr="00D32893">
        <w:rPr>
          <w:rFonts w:ascii="Verdana" w:hAnsi="Verdana"/>
          <w:sz w:val="18"/>
          <w:szCs w:val="18"/>
        </w:rPr>
        <w:t xml:space="preserve">vermeld betreft het Besluit het uitbreiden van de toepassingsreikwijdte van de Overeenkomst </w:t>
      </w:r>
      <w:r w:rsidR="00451C40">
        <w:rPr>
          <w:rFonts w:ascii="Verdana" w:hAnsi="Verdana"/>
          <w:sz w:val="18"/>
          <w:szCs w:val="18"/>
        </w:rPr>
        <w:t xml:space="preserve">van Bonn </w:t>
      </w:r>
      <w:r w:rsidRPr="00D32893">
        <w:rPr>
          <w:rFonts w:ascii="Verdana" w:hAnsi="Verdana"/>
          <w:sz w:val="18"/>
          <w:szCs w:val="18"/>
        </w:rPr>
        <w:t xml:space="preserve">tot de samenwerking bij het toezicht op en de handhaving van de bepalingen van Bijlage VI bij het MARPOL-verdrag. </w:t>
      </w:r>
      <w:r w:rsidRPr="00D32893" w:rsidR="00CC4E43">
        <w:rPr>
          <w:rFonts w:ascii="Verdana" w:hAnsi="Verdana"/>
          <w:sz w:val="18"/>
          <w:szCs w:val="18"/>
        </w:rPr>
        <w:t>B</w:t>
      </w:r>
      <w:r w:rsidRPr="00D32893" w:rsidR="00E85B02">
        <w:rPr>
          <w:rFonts w:ascii="Verdana" w:hAnsi="Verdana"/>
          <w:sz w:val="18"/>
          <w:szCs w:val="18"/>
        </w:rPr>
        <w:t xml:space="preserve">ijlage </w:t>
      </w:r>
      <w:r w:rsidRPr="00D32893" w:rsidR="00CC4E43">
        <w:rPr>
          <w:rFonts w:ascii="Verdana" w:hAnsi="Verdana"/>
          <w:sz w:val="18"/>
          <w:szCs w:val="18"/>
        </w:rPr>
        <w:t xml:space="preserve">VI bij </w:t>
      </w:r>
      <w:r w:rsidRPr="00D32893">
        <w:rPr>
          <w:rFonts w:ascii="Verdana" w:hAnsi="Verdana"/>
          <w:sz w:val="18"/>
          <w:szCs w:val="18"/>
        </w:rPr>
        <w:t xml:space="preserve">het </w:t>
      </w:r>
      <w:r w:rsidRPr="00D32893" w:rsidR="00CC4E43">
        <w:rPr>
          <w:rFonts w:ascii="Verdana" w:hAnsi="Verdana"/>
          <w:sz w:val="18"/>
          <w:szCs w:val="18"/>
        </w:rPr>
        <w:lastRenderedPageBreak/>
        <w:t>MARPOL</w:t>
      </w:r>
      <w:r w:rsidRPr="00D32893">
        <w:rPr>
          <w:rFonts w:ascii="Verdana" w:hAnsi="Verdana"/>
          <w:sz w:val="18"/>
          <w:szCs w:val="18"/>
        </w:rPr>
        <w:t>-verdrag</w:t>
      </w:r>
      <w:r w:rsidRPr="00D32893" w:rsidR="00CC4E43">
        <w:rPr>
          <w:rFonts w:ascii="Verdana" w:hAnsi="Verdana"/>
          <w:sz w:val="18"/>
          <w:szCs w:val="18"/>
        </w:rPr>
        <w:t xml:space="preserve"> </w:t>
      </w:r>
      <w:r w:rsidRPr="00D32893" w:rsidR="00E85B02">
        <w:rPr>
          <w:rFonts w:ascii="Verdana" w:hAnsi="Verdana"/>
          <w:sz w:val="18"/>
          <w:szCs w:val="18"/>
        </w:rPr>
        <w:t>stelt regels ten aanzien van emissies naar de lucht</w:t>
      </w:r>
      <w:r w:rsidRPr="00D32893" w:rsidR="00CC4E43">
        <w:rPr>
          <w:rFonts w:ascii="Verdana" w:hAnsi="Verdana"/>
          <w:sz w:val="18"/>
          <w:szCs w:val="18"/>
        </w:rPr>
        <w:t xml:space="preserve"> door</w:t>
      </w:r>
      <w:r w:rsidRPr="00D32893" w:rsidR="00E85B02">
        <w:rPr>
          <w:rFonts w:ascii="Verdana" w:hAnsi="Verdana"/>
          <w:sz w:val="18"/>
          <w:szCs w:val="18"/>
        </w:rPr>
        <w:t xml:space="preserve"> de zeevaart.</w:t>
      </w:r>
      <w:r w:rsidRPr="00D32893" w:rsidR="002F1FDA">
        <w:rPr>
          <w:rFonts w:ascii="Verdana" w:hAnsi="Verdana"/>
          <w:sz w:val="18"/>
          <w:szCs w:val="18"/>
        </w:rPr>
        <w:t xml:space="preserve"> Met de </w:t>
      </w:r>
      <w:r w:rsidR="00EB0483">
        <w:rPr>
          <w:rFonts w:ascii="Verdana" w:hAnsi="Verdana"/>
          <w:sz w:val="18"/>
          <w:szCs w:val="18"/>
        </w:rPr>
        <w:t>uitbreiding van de toepassingsreikwijdte van de Overeenkomst van Bonn</w:t>
      </w:r>
      <w:r w:rsidRPr="00D32893" w:rsidR="00EB0483">
        <w:rPr>
          <w:rFonts w:ascii="Verdana" w:hAnsi="Verdana"/>
          <w:sz w:val="18"/>
          <w:szCs w:val="18"/>
        </w:rPr>
        <w:t xml:space="preserve"> </w:t>
      </w:r>
      <w:r w:rsidR="00EB0483">
        <w:rPr>
          <w:rFonts w:ascii="Verdana" w:hAnsi="Verdana"/>
          <w:sz w:val="18"/>
          <w:szCs w:val="18"/>
        </w:rPr>
        <w:t>tot</w:t>
      </w:r>
      <w:r w:rsidRPr="00D32893" w:rsidR="002F1FDA">
        <w:rPr>
          <w:rFonts w:ascii="Verdana" w:hAnsi="Verdana"/>
          <w:sz w:val="18"/>
          <w:szCs w:val="18"/>
        </w:rPr>
        <w:t xml:space="preserve"> </w:t>
      </w:r>
      <w:r w:rsidRPr="00D32893">
        <w:rPr>
          <w:rFonts w:ascii="Verdana" w:hAnsi="Verdana"/>
          <w:sz w:val="18"/>
          <w:szCs w:val="18"/>
        </w:rPr>
        <w:t xml:space="preserve">Bijlage VI </w:t>
      </w:r>
      <w:r w:rsidR="00EB0483">
        <w:rPr>
          <w:rFonts w:ascii="Verdana" w:hAnsi="Verdana"/>
          <w:sz w:val="18"/>
          <w:szCs w:val="18"/>
        </w:rPr>
        <w:t>bij</w:t>
      </w:r>
      <w:r w:rsidRPr="00D32893" w:rsidR="00EB0483">
        <w:rPr>
          <w:rFonts w:ascii="Verdana" w:hAnsi="Verdana"/>
          <w:sz w:val="18"/>
          <w:szCs w:val="18"/>
        </w:rPr>
        <w:t xml:space="preserve"> </w:t>
      </w:r>
      <w:r w:rsidRPr="00D32893">
        <w:rPr>
          <w:rFonts w:ascii="Verdana" w:hAnsi="Verdana"/>
          <w:sz w:val="18"/>
          <w:szCs w:val="18"/>
        </w:rPr>
        <w:t>het MARPOL-verdrag</w:t>
      </w:r>
      <w:r w:rsidRPr="00D32893" w:rsidR="002F1FDA">
        <w:rPr>
          <w:rFonts w:ascii="Verdana" w:hAnsi="Verdana"/>
          <w:sz w:val="18"/>
          <w:szCs w:val="18"/>
        </w:rPr>
        <w:t xml:space="preserve"> wordt beoogd de samenwerking en coördinatie </w:t>
      </w:r>
      <w:r w:rsidRPr="00D32893" w:rsidR="007E6553">
        <w:rPr>
          <w:rFonts w:ascii="Verdana" w:hAnsi="Verdana"/>
          <w:sz w:val="18"/>
          <w:szCs w:val="18"/>
        </w:rPr>
        <w:t xml:space="preserve">te bevorderen </w:t>
      </w:r>
      <w:r w:rsidR="007E6553">
        <w:rPr>
          <w:rFonts w:ascii="Verdana" w:hAnsi="Verdana"/>
          <w:sz w:val="18"/>
          <w:szCs w:val="18"/>
        </w:rPr>
        <w:t xml:space="preserve">en te verbeteren </w:t>
      </w:r>
      <w:r w:rsidR="00642A48">
        <w:rPr>
          <w:rFonts w:ascii="Verdana" w:hAnsi="Verdana"/>
          <w:sz w:val="18"/>
          <w:szCs w:val="18"/>
        </w:rPr>
        <w:t xml:space="preserve">tussen de Overeenkomstsluitende Partijen bij de Overeenkomst van Bonn </w:t>
      </w:r>
      <w:r w:rsidRPr="00D32893" w:rsidR="002F1FDA">
        <w:rPr>
          <w:rFonts w:ascii="Verdana" w:hAnsi="Verdana"/>
          <w:sz w:val="18"/>
          <w:szCs w:val="18"/>
        </w:rPr>
        <w:t xml:space="preserve">bij </w:t>
      </w:r>
      <w:r w:rsidR="007E6553">
        <w:rPr>
          <w:rFonts w:ascii="Verdana" w:hAnsi="Verdana"/>
          <w:sz w:val="18"/>
          <w:szCs w:val="18"/>
        </w:rPr>
        <w:t>het bestrijden</w:t>
      </w:r>
      <w:r w:rsidRPr="00D32893" w:rsidR="002F1FDA">
        <w:rPr>
          <w:rFonts w:ascii="Verdana" w:hAnsi="Verdana"/>
          <w:sz w:val="18"/>
          <w:szCs w:val="18"/>
        </w:rPr>
        <w:t xml:space="preserve"> van </w:t>
      </w:r>
      <w:r w:rsidR="00F671F7">
        <w:rPr>
          <w:rFonts w:ascii="Verdana" w:hAnsi="Verdana"/>
          <w:sz w:val="18"/>
          <w:szCs w:val="18"/>
        </w:rPr>
        <w:t>w</w:t>
      </w:r>
      <w:r w:rsidR="00C2286E">
        <w:rPr>
          <w:rFonts w:ascii="Verdana" w:hAnsi="Verdana"/>
          <w:sz w:val="18"/>
          <w:szCs w:val="18"/>
        </w:rPr>
        <w:t xml:space="preserve">ederrechtelijke emissies, waaronder </w:t>
      </w:r>
      <w:r w:rsidR="00F671F7">
        <w:rPr>
          <w:rFonts w:ascii="Verdana" w:hAnsi="Verdana"/>
          <w:sz w:val="18"/>
          <w:szCs w:val="18"/>
        </w:rPr>
        <w:t xml:space="preserve">de </w:t>
      </w:r>
      <w:r w:rsidRPr="00D32893" w:rsidR="002F1FDA">
        <w:rPr>
          <w:rFonts w:ascii="Verdana" w:hAnsi="Verdana"/>
          <w:sz w:val="18"/>
          <w:szCs w:val="18"/>
        </w:rPr>
        <w:t xml:space="preserve">uitstoot van zwavel en stikstof naar de lucht door zeeschepen. Doel is de negatieve gevolgen voor de volksgezondheid, de biodiversiteit en het mariene milieu </w:t>
      </w:r>
      <w:r w:rsidRPr="00D32893" w:rsidR="001569D2">
        <w:rPr>
          <w:rFonts w:ascii="Verdana" w:hAnsi="Verdana"/>
          <w:sz w:val="18"/>
          <w:szCs w:val="18"/>
        </w:rPr>
        <w:t xml:space="preserve">zoveel mogelijk te </w:t>
      </w:r>
      <w:r w:rsidR="00EB2F07">
        <w:rPr>
          <w:rFonts w:ascii="Verdana" w:hAnsi="Verdana"/>
          <w:sz w:val="18"/>
          <w:szCs w:val="18"/>
        </w:rPr>
        <w:t>beperken.</w:t>
      </w:r>
      <w:r w:rsidR="007516AD">
        <w:rPr>
          <w:rFonts w:ascii="Verdana" w:hAnsi="Verdana" w:cs="Arial"/>
          <w:sz w:val="18"/>
          <w:szCs w:val="18"/>
        </w:rPr>
        <w:t xml:space="preserve"> </w:t>
      </w:r>
    </w:p>
    <w:p w:rsidR="00750862" w:rsidP="00D32893" w:rsidRDefault="00750862" w14:paraId="40657FC6" w14:textId="77777777">
      <w:pPr>
        <w:autoSpaceDE w:val="0"/>
        <w:autoSpaceDN w:val="0"/>
        <w:adjustRightInd w:val="0"/>
        <w:spacing w:after="0" w:line="240" w:lineRule="auto"/>
        <w:rPr>
          <w:rFonts w:ascii="Verdana" w:hAnsi="Verdana"/>
          <w:sz w:val="18"/>
          <w:szCs w:val="18"/>
        </w:rPr>
      </w:pPr>
    </w:p>
    <w:p w:rsidRPr="00470E8C" w:rsidR="00B85165" w:rsidP="00470E8C" w:rsidRDefault="00B85165" w14:paraId="78FDE37A" w14:textId="08939D01">
      <w:pPr>
        <w:pStyle w:val="Lijstalinea"/>
        <w:numPr>
          <w:ilvl w:val="0"/>
          <w:numId w:val="1"/>
        </w:numPr>
        <w:rPr>
          <w:rFonts w:ascii="Verdana" w:hAnsi="Verdana"/>
          <w:b/>
          <w:sz w:val="18"/>
          <w:szCs w:val="18"/>
        </w:rPr>
      </w:pPr>
      <w:r w:rsidRPr="00470E8C">
        <w:rPr>
          <w:rFonts w:ascii="Verdana" w:hAnsi="Verdana"/>
          <w:b/>
          <w:sz w:val="18"/>
          <w:szCs w:val="18"/>
        </w:rPr>
        <w:t>Artikelsgewij</w:t>
      </w:r>
      <w:r w:rsidRPr="00470E8C" w:rsidR="00973C8A">
        <w:rPr>
          <w:rFonts w:ascii="Verdana" w:hAnsi="Verdana"/>
          <w:b/>
          <w:sz w:val="18"/>
          <w:szCs w:val="18"/>
        </w:rPr>
        <w:t>ze toelichting</w:t>
      </w:r>
    </w:p>
    <w:p w:rsidR="00941826" w:rsidP="003D55C9" w:rsidRDefault="000F4288" w14:paraId="484AF6AE" w14:textId="77777777">
      <w:pPr>
        <w:spacing w:line="240" w:lineRule="auto"/>
        <w:rPr>
          <w:rFonts w:ascii="Verdana" w:hAnsi="Verdana" w:cs="Arial"/>
          <w:sz w:val="18"/>
          <w:szCs w:val="18"/>
        </w:rPr>
      </w:pPr>
      <w:r>
        <w:rPr>
          <w:rFonts w:ascii="Verdana" w:hAnsi="Verdana" w:cs="Arial"/>
          <w:sz w:val="18"/>
          <w:szCs w:val="18"/>
        </w:rPr>
        <w:t>Het Besluit</w:t>
      </w:r>
      <w:r w:rsidRPr="004E6A9B" w:rsidDel="0012533B" w:rsidR="00750862">
        <w:rPr>
          <w:rFonts w:ascii="Verdana" w:hAnsi="Verdana" w:cs="Arial"/>
          <w:sz w:val="18"/>
          <w:szCs w:val="18"/>
        </w:rPr>
        <w:t xml:space="preserve"> </w:t>
      </w:r>
      <w:r w:rsidDel="0012533B" w:rsidR="00750862">
        <w:rPr>
          <w:rFonts w:ascii="Verdana" w:hAnsi="Verdana" w:cs="Arial"/>
          <w:sz w:val="18"/>
          <w:szCs w:val="18"/>
        </w:rPr>
        <w:t>met betre</w:t>
      </w:r>
      <w:r w:rsidR="00750862">
        <w:rPr>
          <w:rFonts w:ascii="Verdana" w:hAnsi="Verdana" w:cs="Arial"/>
          <w:sz w:val="18"/>
          <w:szCs w:val="18"/>
        </w:rPr>
        <w:t xml:space="preserve">kking tot Bijlage VI bij </w:t>
      </w:r>
      <w:r w:rsidR="00404D4F">
        <w:rPr>
          <w:rFonts w:ascii="Verdana" w:hAnsi="Verdana" w:cs="Arial"/>
          <w:sz w:val="18"/>
          <w:szCs w:val="18"/>
        </w:rPr>
        <w:t xml:space="preserve">het </w:t>
      </w:r>
      <w:r w:rsidR="00750862">
        <w:rPr>
          <w:rFonts w:ascii="Verdana" w:hAnsi="Verdana" w:cs="Arial"/>
          <w:sz w:val="18"/>
          <w:szCs w:val="18"/>
        </w:rPr>
        <w:t>MARPOL-verdrag</w:t>
      </w:r>
      <w:r w:rsidRPr="00750862" w:rsidR="00750862">
        <w:rPr>
          <w:rFonts w:ascii="Verdana" w:hAnsi="Verdana" w:cs="Arial"/>
          <w:sz w:val="18"/>
          <w:szCs w:val="18"/>
        </w:rPr>
        <w:t xml:space="preserve"> </w:t>
      </w:r>
      <w:r w:rsidR="00750862">
        <w:rPr>
          <w:rFonts w:ascii="Verdana" w:hAnsi="Verdana" w:cs="Arial"/>
          <w:sz w:val="18"/>
          <w:szCs w:val="18"/>
        </w:rPr>
        <w:t>wijzigt d</w:t>
      </w:r>
      <w:r w:rsidRPr="00750862" w:rsidR="00DA6D8F">
        <w:rPr>
          <w:rFonts w:ascii="Verdana" w:hAnsi="Verdana" w:cs="Arial"/>
          <w:sz w:val="18"/>
          <w:szCs w:val="18"/>
        </w:rPr>
        <w:t>e titel van de Overeenkomst van Bonn in „Overeenkomst inzake samenwerking bij de bestrijding van verontreiniging van het Noordzeegebied door olie en andere schadelijke stoffen waaronder door de scheepvaart veroorzaakte verontreiniging van de lucht”.</w:t>
      </w:r>
      <w:r w:rsidR="0025545B">
        <w:rPr>
          <w:rFonts w:ascii="Verdana" w:hAnsi="Verdana" w:cs="Arial"/>
          <w:sz w:val="18"/>
          <w:szCs w:val="18"/>
        </w:rPr>
        <w:t xml:space="preserve"> </w:t>
      </w:r>
    </w:p>
    <w:p w:rsidRPr="00750862" w:rsidR="00DA6D8F" w:rsidP="003D55C9" w:rsidRDefault="0025545B" w14:paraId="289D406F" w14:textId="504E0E88">
      <w:pPr>
        <w:spacing w:line="240" w:lineRule="auto"/>
        <w:rPr>
          <w:rFonts w:ascii="Verdana" w:hAnsi="Verdana" w:cs="Arial"/>
          <w:sz w:val="18"/>
          <w:szCs w:val="18"/>
        </w:rPr>
      </w:pPr>
      <w:r>
        <w:rPr>
          <w:rFonts w:ascii="Verdana" w:hAnsi="Verdana" w:cs="Arial"/>
          <w:sz w:val="18"/>
          <w:szCs w:val="18"/>
        </w:rPr>
        <w:t xml:space="preserve">In de preambule tot de Overeenkomst wordt Ierland toegevoegd als gevolg van het op 21 september 2001 te Rotterdam-Spijkenisse genomen </w:t>
      </w:r>
      <w:r w:rsidRPr="0025545B">
        <w:rPr>
          <w:rFonts w:ascii="Verdana" w:hAnsi="Verdana" w:cs="Arial"/>
          <w:sz w:val="18"/>
          <w:szCs w:val="18"/>
        </w:rPr>
        <w:t>Besluit van de Overeenkomstsluitende Partijen bij de Overeenkomst van Bonn om de toetreding van Ierland tot de Overeenkomst mogelijk te maken (</w:t>
      </w:r>
      <w:r w:rsidRPr="0025545B">
        <w:rPr>
          <w:rFonts w:ascii="Verdana" w:hAnsi="Verdana" w:cs="Arial"/>
          <w:i/>
          <w:sz w:val="18"/>
          <w:szCs w:val="18"/>
        </w:rPr>
        <w:t>Trb.</w:t>
      </w:r>
      <w:r w:rsidRPr="0025545B">
        <w:rPr>
          <w:rFonts w:ascii="Verdana" w:hAnsi="Verdana" w:cs="Arial"/>
          <w:sz w:val="18"/>
          <w:szCs w:val="18"/>
        </w:rPr>
        <w:t xml:space="preserve"> 2004, 282) dat op 1 april 2010 in werking is getreden.</w:t>
      </w:r>
    </w:p>
    <w:p w:rsidRPr="00750862" w:rsidR="00AD4F5E" w:rsidP="003D55C9" w:rsidRDefault="00E4059F" w14:paraId="3F0CAA51" w14:textId="21A39D9B">
      <w:pPr>
        <w:spacing w:line="240" w:lineRule="auto"/>
        <w:rPr>
          <w:rFonts w:ascii="Verdana" w:hAnsi="Verdana" w:cs="Arial"/>
          <w:sz w:val="18"/>
          <w:szCs w:val="18"/>
        </w:rPr>
      </w:pPr>
      <w:r w:rsidRPr="00750862">
        <w:rPr>
          <w:rFonts w:ascii="Verdana" w:hAnsi="Verdana" w:cs="Arial"/>
          <w:sz w:val="18"/>
          <w:szCs w:val="18"/>
        </w:rPr>
        <w:t xml:space="preserve">In artikel 1 </w:t>
      </w:r>
      <w:r w:rsidRPr="00750862" w:rsidR="00DA6D8F">
        <w:rPr>
          <w:rFonts w:ascii="Verdana" w:hAnsi="Verdana" w:cs="Arial"/>
          <w:sz w:val="18"/>
          <w:szCs w:val="18"/>
        </w:rPr>
        <w:t xml:space="preserve">van de Overeenkomst van Bonn </w:t>
      </w:r>
      <w:r w:rsidRPr="00750862">
        <w:rPr>
          <w:rFonts w:ascii="Verdana" w:hAnsi="Verdana" w:cs="Arial"/>
          <w:sz w:val="18"/>
          <w:szCs w:val="18"/>
        </w:rPr>
        <w:t>wordt een nieuw onderdeel 2 ingevoegd waarmee de toepassing</w:t>
      </w:r>
      <w:r w:rsidR="00750862">
        <w:rPr>
          <w:rFonts w:ascii="Verdana" w:hAnsi="Verdana" w:cs="Arial"/>
          <w:sz w:val="18"/>
          <w:szCs w:val="18"/>
        </w:rPr>
        <w:t>sreikwijdte</w:t>
      </w:r>
      <w:r w:rsidRPr="00750862">
        <w:rPr>
          <w:rFonts w:ascii="Verdana" w:hAnsi="Verdana" w:cs="Arial"/>
          <w:sz w:val="18"/>
          <w:szCs w:val="18"/>
        </w:rPr>
        <w:t xml:space="preserve"> van de </w:t>
      </w:r>
      <w:r w:rsidRPr="00750862" w:rsidR="00B352E1">
        <w:rPr>
          <w:rFonts w:ascii="Verdana" w:hAnsi="Verdana" w:cs="Arial"/>
          <w:sz w:val="18"/>
          <w:szCs w:val="18"/>
        </w:rPr>
        <w:t>O</w:t>
      </w:r>
      <w:r w:rsidRPr="00750862">
        <w:rPr>
          <w:rFonts w:ascii="Verdana" w:hAnsi="Verdana" w:cs="Arial"/>
          <w:sz w:val="18"/>
          <w:szCs w:val="18"/>
        </w:rPr>
        <w:t xml:space="preserve">vereenkomst </w:t>
      </w:r>
      <w:r w:rsidRPr="00750862" w:rsidR="0065192B">
        <w:rPr>
          <w:rFonts w:ascii="Verdana" w:hAnsi="Verdana" w:cs="Arial"/>
          <w:sz w:val="18"/>
          <w:szCs w:val="18"/>
        </w:rPr>
        <w:t xml:space="preserve">van Bonn </w:t>
      </w:r>
      <w:r w:rsidRPr="00750862">
        <w:rPr>
          <w:rFonts w:ascii="Verdana" w:hAnsi="Verdana" w:cs="Arial"/>
          <w:sz w:val="18"/>
          <w:szCs w:val="18"/>
        </w:rPr>
        <w:t xml:space="preserve">wordt uitgebreid met </w:t>
      </w:r>
      <w:r w:rsidRPr="00750862" w:rsidR="00973C8A">
        <w:rPr>
          <w:rFonts w:ascii="Verdana" w:hAnsi="Verdana" w:cs="Arial"/>
          <w:sz w:val="18"/>
          <w:szCs w:val="18"/>
        </w:rPr>
        <w:t>B</w:t>
      </w:r>
      <w:r w:rsidRPr="00750862">
        <w:rPr>
          <w:rFonts w:ascii="Verdana" w:hAnsi="Verdana" w:cs="Arial"/>
          <w:sz w:val="18"/>
          <w:szCs w:val="18"/>
        </w:rPr>
        <w:t xml:space="preserve">ijlage VI bij </w:t>
      </w:r>
      <w:r w:rsidRPr="00750862" w:rsidR="00973C8A">
        <w:rPr>
          <w:rFonts w:ascii="Verdana" w:hAnsi="Verdana" w:cs="Arial"/>
          <w:sz w:val="18"/>
          <w:szCs w:val="18"/>
        </w:rPr>
        <w:t xml:space="preserve">het </w:t>
      </w:r>
      <w:r w:rsidRPr="00750862">
        <w:rPr>
          <w:rFonts w:ascii="Verdana" w:hAnsi="Verdana" w:cs="Arial"/>
          <w:sz w:val="18"/>
          <w:szCs w:val="18"/>
        </w:rPr>
        <w:t>MARPOL</w:t>
      </w:r>
      <w:r w:rsidRPr="00750862" w:rsidR="00973C8A">
        <w:rPr>
          <w:rFonts w:ascii="Verdana" w:hAnsi="Verdana" w:cs="Arial"/>
          <w:sz w:val="18"/>
          <w:szCs w:val="18"/>
        </w:rPr>
        <w:t>-verdrag</w:t>
      </w:r>
      <w:r w:rsidRPr="00750862">
        <w:rPr>
          <w:rFonts w:ascii="Verdana" w:hAnsi="Verdana" w:cs="Arial"/>
          <w:sz w:val="18"/>
          <w:szCs w:val="18"/>
        </w:rPr>
        <w:t xml:space="preserve">. </w:t>
      </w:r>
    </w:p>
    <w:p w:rsidR="001B42DA" w:rsidP="003D55C9" w:rsidRDefault="00657E09" w14:paraId="5B5FCC07" w14:textId="0A3378FF">
      <w:pPr>
        <w:spacing w:line="240" w:lineRule="auto"/>
        <w:rPr>
          <w:rFonts w:ascii="Verdana" w:hAnsi="Verdana" w:cs="Arial"/>
          <w:sz w:val="18"/>
          <w:szCs w:val="18"/>
        </w:rPr>
      </w:pPr>
      <w:r w:rsidRPr="00750862">
        <w:rPr>
          <w:rFonts w:ascii="Verdana" w:hAnsi="Verdana" w:cs="Arial"/>
          <w:sz w:val="18"/>
          <w:szCs w:val="18"/>
        </w:rPr>
        <w:t xml:space="preserve">In artikel 5 wordt vanwege Bijlage VI </w:t>
      </w:r>
      <w:r w:rsidRPr="00750862" w:rsidR="00973C8A">
        <w:rPr>
          <w:rFonts w:ascii="Verdana" w:hAnsi="Verdana" w:cs="Arial"/>
          <w:sz w:val="18"/>
          <w:szCs w:val="18"/>
        </w:rPr>
        <w:t xml:space="preserve">bij het </w:t>
      </w:r>
      <w:r w:rsidRPr="00750862">
        <w:rPr>
          <w:rFonts w:ascii="Verdana" w:hAnsi="Verdana" w:cs="Arial"/>
          <w:sz w:val="18"/>
          <w:szCs w:val="18"/>
        </w:rPr>
        <w:t>MARPOL</w:t>
      </w:r>
      <w:r w:rsidRPr="00750862" w:rsidR="00973C8A">
        <w:rPr>
          <w:rFonts w:ascii="Verdana" w:hAnsi="Verdana" w:cs="Arial"/>
          <w:sz w:val="18"/>
          <w:szCs w:val="18"/>
        </w:rPr>
        <w:t>-verdrag</w:t>
      </w:r>
      <w:r w:rsidRPr="00750862" w:rsidR="00251B2E">
        <w:rPr>
          <w:rFonts w:ascii="Verdana" w:hAnsi="Verdana" w:cs="Arial"/>
          <w:sz w:val="18"/>
          <w:szCs w:val="18"/>
        </w:rPr>
        <w:t xml:space="preserve"> aan de O</w:t>
      </w:r>
      <w:r w:rsidRPr="00750862">
        <w:rPr>
          <w:rFonts w:ascii="Verdana" w:hAnsi="Verdana" w:cs="Arial"/>
          <w:sz w:val="18"/>
          <w:szCs w:val="18"/>
        </w:rPr>
        <w:t xml:space="preserve">vereenkomst </w:t>
      </w:r>
      <w:r w:rsidRPr="00750862" w:rsidR="0065192B">
        <w:rPr>
          <w:rFonts w:ascii="Verdana" w:hAnsi="Verdana" w:cs="Arial"/>
          <w:sz w:val="18"/>
          <w:szCs w:val="18"/>
        </w:rPr>
        <w:t xml:space="preserve">van Bonn </w:t>
      </w:r>
      <w:r w:rsidRPr="00750862">
        <w:rPr>
          <w:rFonts w:ascii="Verdana" w:hAnsi="Verdana" w:cs="Arial"/>
          <w:sz w:val="18"/>
          <w:szCs w:val="18"/>
        </w:rPr>
        <w:t xml:space="preserve">in het </w:t>
      </w:r>
      <w:r w:rsidR="00941826">
        <w:rPr>
          <w:rFonts w:ascii="Verdana" w:hAnsi="Verdana" w:cs="Arial"/>
          <w:sz w:val="18"/>
          <w:szCs w:val="18"/>
        </w:rPr>
        <w:t>eerste lid ingevoegd ‘</w:t>
      </w:r>
      <w:r w:rsidRPr="00750862">
        <w:rPr>
          <w:rFonts w:ascii="Verdana" w:hAnsi="Verdana" w:cs="Arial"/>
          <w:sz w:val="18"/>
          <w:szCs w:val="18"/>
        </w:rPr>
        <w:t xml:space="preserve">door de scheepvaart veroorzaakte emissies’. Bijlage VI </w:t>
      </w:r>
      <w:r w:rsidRPr="00750862" w:rsidR="0065192B">
        <w:rPr>
          <w:rFonts w:ascii="Verdana" w:hAnsi="Verdana" w:cs="Arial"/>
          <w:sz w:val="18"/>
          <w:szCs w:val="18"/>
        </w:rPr>
        <w:t xml:space="preserve">bij het MARPOL-verdrag </w:t>
      </w:r>
      <w:r w:rsidRPr="00750862">
        <w:rPr>
          <w:rFonts w:ascii="Verdana" w:hAnsi="Verdana" w:cs="Arial"/>
          <w:sz w:val="18"/>
          <w:szCs w:val="18"/>
        </w:rPr>
        <w:t>heeft betrekking op emissies vanwege de scheepvaart. In</w:t>
      </w:r>
      <w:r w:rsidRPr="00750862" w:rsidR="00362FFF">
        <w:rPr>
          <w:rFonts w:ascii="Verdana" w:hAnsi="Verdana" w:cs="Arial"/>
          <w:sz w:val="18"/>
          <w:szCs w:val="18"/>
        </w:rPr>
        <w:t xml:space="preserve"> artikel 5, </w:t>
      </w:r>
      <w:r w:rsidRPr="00750862">
        <w:rPr>
          <w:rFonts w:ascii="Verdana" w:hAnsi="Verdana" w:cs="Arial"/>
          <w:sz w:val="18"/>
          <w:szCs w:val="18"/>
        </w:rPr>
        <w:t>tweede lid, onderdeel a</w:t>
      </w:r>
      <w:r w:rsidRPr="00750862" w:rsidR="00B31453">
        <w:rPr>
          <w:rFonts w:ascii="Verdana" w:hAnsi="Verdana" w:cs="Arial"/>
          <w:sz w:val="18"/>
          <w:szCs w:val="18"/>
        </w:rPr>
        <w:t>,</w:t>
      </w:r>
      <w:r w:rsidRPr="00750862">
        <w:rPr>
          <w:rFonts w:ascii="Verdana" w:hAnsi="Verdana" w:cs="Arial"/>
          <w:sz w:val="18"/>
          <w:szCs w:val="18"/>
        </w:rPr>
        <w:t xml:space="preserve"> </w:t>
      </w:r>
      <w:r w:rsidRPr="00750862" w:rsidR="0065192B">
        <w:rPr>
          <w:rFonts w:ascii="Verdana" w:hAnsi="Verdana" w:cs="Arial"/>
          <w:sz w:val="18"/>
          <w:szCs w:val="18"/>
        </w:rPr>
        <w:t xml:space="preserve">van de Overeenkomst van Bonn </w:t>
      </w:r>
      <w:r w:rsidRPr="00750862">
        <w:rPr>
          <w:rFonts w:ascii="Verdana" w:hAnsi="Verdana" w:cs="Arial"/>
          <w:sz w:val="18"/>
          <w:szCs w:val="18"/>
        </w:rPr>
        <w:t xml:space="preserve">wordt in verband hiermee ook </w:t>
      </w:r>
      <w:r w:rsidRPr="007F3FE5">
        <w:rPr>
          <w:rFonts w:ascii="Verdana" w:hAnsi="Verdana" w:cs="Arial"/>
          <w:sz w:val="18"/>
          <w:szCs w:val="18"/>
        </w:rPr>
        <w:t>de term ‘de zee´ vervangen</w:t>
      </w:r>
      <w:r w:rsidRPr="007F3FE5" w:rsidR="00251B2E">
        <w:rPr>
          <w:rFonts w:ascii="Verdana" w:hAnsi="Verdana" w:cs="Arial"/>
          <w:sz w:val="18"/>
          <w:szCs w:val="18"/>
        </w:rPr>
        <w:t xml:space="preserve"> door ‘het mariene milieu’, </w:t>
      </w:r>
      <w:r w:rsidRPr="007F3FE5">
        <w:rPr>
          <w:rFonts w:ascii="Verdana" w:hAnsi="Verdana" w:cs="Arial"/>
          <w:sz w:val="18"/>
          <w:szCs w:val="18"/>
        </w:rPr>
        <w:t>omdat emissies vanwege schepen naar de lucht niet direct in het water terecht komen maar in de lucht daarboven.</w:t>
      </w:r>
      <w:r w:rsidRPr="00750862" w:rsidR="003B0323">
        <w:rPr>
          <w:rFonts w:ascii="Verdana" w:hAnsi="Verdana" w:cs="Arial"/>
          <w:sz w:val="18"/>
          <w:szCs w:val="18"/>
        </w:rPr>
        <w:t xml:space="preserve"> Ook artikel 15, eerste lid, </w:t>
      </w:r>
      <w:r w:rsidRPr="00750862" w:rsidR="0065192B">
        <w:rPr>
          <w:rFonts w:ascii="Verdana" w:hAnsi="Verdana" w:cs="Arial"/>
          <w:sz w:val="18"/>
          <w:szCs w:val="18"/>
        </w:rPr>
        <w:t xml:space="preserve">van de Overeenkomst van Bonn </w:t>
      </w:r>
      <w:r w:rsidR="00941826">
        <w:rPr>
          <w:rFonts w:ascii="Verdana" w:hAnsi="Verdana" w:cs="Arial"/>
          <w:sz w:val="18"/>
          <w:szCs w:val="18"/>
        </w:rPr>
        <w:t>wordt</w:t>
      </w:r>
      <w:r w:rsidRPr="00750862" w:rsidR="003B0323">
        <w:rPr>
          <w:rFonts w:ascii="Verdana" w:hAnsi="Verdana" w:cs="Arial"/>
          <w:sz w:val="18"/>
          <w:szCs w:val="18"/>
        </w:rPr>
        <w:t xml:space="preserve"> in deze zin gewijzigd.</w:t>
      </w:r>
    </w:p>
    <w:p w:rsidRPr="00750862" w:rsidR="002A36A8" w:rsidP="003D55C9" w:rsidRDefault="002A36A8" w14:paraId="5C879E32" w14:textId="2E5992EB">
      <w:pPr>
        <w:spacing w:line="240" w:lineRule="auto"/>
        <w:rPr>
          <w:rFonts w:ascii="Verdana" w:hAnsi="Verdana" w:cs="Arial"/>
          <w:sz w:val="18"/>
          <w:szCs w:val="18"/>
        </w:rPr>
      </w:pPr>
      <w:r>
        <w:rPr>
          <w:rFonts w:ascii="Verdana" w:hAnsi="Verdana" w:cs="Arial"/>
          <w:sz w:val="18"/>
          <w:szCs w:val="18"/>
        </w:rPr>
        <w:t xml:space="preserve">In artikel 6, tweede lid, wordt de verwijzing naar artikel 1 van de Overeenkomst nader gespecificeerd met een verwijzing naar </w:t>
      </w:r>
      <w:r w:rsidR="007E2B5D">
        <w:rPr>
          <w:rFonts w:ascii="Verdana" w:hAnsi="Verdana" w:cs="Arial"/>
          <w:sz w:val="18"/>
          <w:szCs w:val="18"/>
        </w:rPr>
        <w:t xml:space="preserve">onderdeel 1 </w:t>
      </w:r>
      <w:r>
        <w:rPr>
          <w:rFonts w:ascii="Verdana" w:hAnsi="Verdana" w:cs="Arial"/>
          <w:sz w:val="18"/>
          <w:szCs w:val="18"/>
        </w:rPr>
        <w:t xml:space="preserve">van dat artikel.  </w:t>
      </w:r>
    </w:p>
    <w:p w:rsidRPr="00750862" w:rsidR="00E72C16" w:rsidP="003D55C9" w:rsidRDefault="00E72C16" w14:paraId="242F8905" w14:textId="73B593A5">
      <w:pPr>
        <w:autoSpaceDE w:val="0"/>
        <w:autoSpaceDN w:val="0"/>
        <w:adjustRightInd w:val="0"/>
        <w:spacing w:after="0" w:line="240" w:lineRule="auto"/>
        <w:rPr>
          <w:rFonts w:ascii="Verdana" w:hAnsi="Verdana" w:cs="Arial"/>
          <w:sz w:val="18"/>
          <w:szCs w:val="18"/>
        </w:rPr>
      </w:pPr>
      <w:r w:rsidRPr="00D32893" w:rsidDel="0012533B">
        <w:rPr>
          <w:rFonts w:ascii="Verdana" w:hAnsi="Verdana" w:cs="Arial"/>
          <w:sz w:val="18"/>
          <w:szCs w:val="18"/>
        </w:rPr>
        <w:t xml:space="preserve">De bepalingen van </w:t>
      </w:r>
      <w:r w:rsidR="000F4288">
        <w:rPr>
          <w:rFonts w:ascii="Verdana" w:hAnsi="Verdana" w:cs="Arial"/>
          <w:sz w:val="18"/>
          <w:szCs w:val="18"/>
        </w:rPr>
        <w:t>het Besluit</w:t>
      </w:r>
      <w:r w:rsidRPr="00D32893" w:rsidDel="0012533B">
        <w:rPr>
          <w:rFonts w:ascii="Verdana" w:hAnsi="Verdana" w:cs="Arial"/>
          <w:sz w:val="18"/>
          <w:szCs w:val="18"/>
        </w:rPr>
        <w:t xml:space="preserve"> met betrekking tot Bijlage VI bij </w:t>
      </w:r>
      <w:r>
        <w:rPr>
          <w:rFonts w:ascii="Verdana" w:hAnsi="Verdana" w:cs="Arial"/>
          <w:sz w:val="18"/>
          <w:szCs w:val="18"/>
        </w:rPr>
        <w:t xml:space="preserve">het </w:t>
      </w:r>
      <w:r w:rsidRPr="00D32893" w:rsidDel="0012533B">
        <w:rPr>
          <w:rFonts w:ascii="Verdana" w:hAnsi="Verdana" w:cs="Arial"/>
          <w:sz w:val="18"/>
          <w:szCs w:val="18"/>
        </w:rPr>
        <w:t>MARPOL</w:t>
      </w:r>
      <w:r>
        <w:rPr>
          <w:rFonts w:ascii="Verdana" w:hAnsi="Verdana" w:cs="Arial"/>
          <w:sz w:val="18"/>
          <w:szCs w:val="18"/>
        </w:rPr>
        <w:t>-verdrag</w:t>
      </w:r>
      <w:r w:rsidRPr="00D32893" w:rsidDel="0012533B">
        <w:rPr>
          <w:rFonts w:ascii="Verdana" w:hAnsi="Verdana" w:cs="Arial"/>
          <w:sz w:val="18"/>
          <w:szCs w:val="18"/>
        </w:rPr>
        <w:t xml:space="preserve"> zullen ingevolge </w:t>
      </w:r>
      <w:r>
        <w:rPr>
          <w:rFonts w:ascii="Verdana" w:hAnsi="Verdana" w:cs="Arial"/>
          <w:sz w:val="18"/>
          <w:szCs w:val="18"/>
        </w:rPr>
        <w:t xml:space="preserve">paragraaf 7 juncto </w:t>
      </w:r>
      <w:r w:rsidRPr="00D32893" w:rsidDel="0012533B">
        <w:rPr>
          <w:rFonts w:ascii="Verdana" w:hAnsi="Verdana" w:cs="Arial"/>
          <w:sz w:val="18"/>
          <w:szCs w:val="18"/>
        </w:rPr>
        <w:t>artikel 16, tweede lid, van de Overeenkomst</w:t>
      </w:r>
      <w:r>
        <w:rPr>
          <w:rFonts w:ascii="Verdana" w:hAnsi="Verdana" w:cs="Arial"/>
          <w:sz w:val="18"/>
          <w:szCs w:val="18"/>
        </w:rPr>
        <w:t xml:space="preserve"> van Bonn</w:t>
      </w:r>
      <w:r w:rsidRPr="00D32893" w:rsidDel="0012533B">
        <w:rPr>
          <w:rFonts w:ascii="Verdana" w:hAnsi="Verdana" w:cs="Arial"/>
          <w:sz w:val="18"/>
          <w:szCs w:val="18"/>
        </w:rPr>
        <w:t xml:space="preserve">, in werking treden op de eerste dag van de tweede maand volgende op de datum waarop de </w:t>
      </w:r>
      <w:r>
        <w:rPr>
          <w:rFonts w:ascii="Verdana" w:hAnsi="Verdana" w:cs="Arial"/>
          <w:sz w:val="18"/>
          <w:szCs w:val="18"/>
        </w:rPr>
        <w:t>Duitse depositaris</w:t>
      </w:r>
      <w:r w:rsidRPr="00D32893" w:rsidDel="0012533B">
        <w:rPr>
          <w:rFonts w:ascii="Verdana" w:hAnsi="Verdana" w:cs="Arial"/>
          <w:sz w:val="18"/>
          <w:szCs w:val="18"/>
        </w:rPr>
        <w:t xml:space="preserve"> kennisgev</w:t>
      </w:r>
      <w:r>
        <w:rPr>
          <w:rFonts w:ascii="Verdana" w:hAnsi="Verdana" w:cs="Arial"/>
          <w:sz w:val="18"/>
          <w:szCs w:val="18"/>
        </w:rPr>
        <w:t>ingen van goedkeuring van alle O</w:t>
      </w:r>
      <w:r w:rsidRPr="00D32893" w:rsidDel="0012533B">
        <w:rPr>
          <w:rFonts w:ascii="Verdana" w:hAnsi="Verdana" w:cs="Arial"/>
          <w:sz w:val="18"/>
          <w:szCs w:val="18"/>
        </w:rPr>
        <w:t>vere</w:t>
      </w:r>
      <w:r>
        <w:rPr>
          <w:rFonts w:ascii="Verdana" w:hAnsi="Verdana" w:cs="Arial"/>
          <w:sz w:val="18"/>
          <w:szCs w:val="18"/>
        </w:rPr>
        <w:t>enkomstsluitende P</w:t>
      </w:r>
      <w:r w:rsidRPr="00D32893" w:rsidDel="0012533B">
        <w:rPr>
          <w:rFonts w:ascii="Verdana" w:hAnsi="Verdana" w:cs="Arial"/>
          <w:sz w:val="18"/>
          <w:szCs w:val="18"/>
        </w:rPr>
        <w:t xml:space="preserve">artijen heeft ontvangen. </w:t>
      </w:r>
    </w:p>
    <w:p w:rsidRPr="0065192B" w:rsidR="00AE4534" w:rsidP="00AE4534" w:rsidRDefault="00AE4534" w14:paraId="30ED2874" w14:textId="77777777">
      <w:pPr>
        <w:autoSpaceDE w:val="0"/>
        <w:autoSpaceDN w:val="0"/>
        <w:adjustRightInd w:val="0"/>
        <w:spacing w:after="0" w:line="240" w:lineRule="auto"/>
        <w:rPr>
          <w:rFonts w:ascii="Verdana" w:hAnsi="Verdana"/>
          <w:sz w:val="18"/>
          <w:szCs w:val="18"/>
        </w:rPr>
      </w:pPr>
    </w:p>
    <w:p w:rsidRPr="00470E8C" w:rsidR="006174EE" w:rsidP="0065192B" w:rsidRDefault="006174EE" w14:paraId="2DC608F5" w14:textId="2636B868">
      <w:pPr>
        <w:pStyle w:val="Lijstalinea"/>
        <w:numPr>
          <w:ilvl w:val="0"/>
          <w:numId w:val="1"/>
        </w:numPr>
        <w:autoSpaceDE w:val="0"/>
        <w:autoSpaceDN w:val="0"/>
        <w:adjustRightInd w:val="0"/>
        <w:spacing w:after="0" w:line="240" w:lineRule="auto"/>
        <w:rPr>
          <w:rFonts w:ascii="Verdana" w:hAnsi="Verdana"/>
          <w:b/>
          <w:sz w:val="18"/>
          <w:szCs w:val="18"/>
        </w:rPr>
      </w:pPr>
      <w:r w:rsidRPr="00470E8C">
        <w:rPr>
          <w:rFonts w:ascii="Verdana" w:hAnsi="Verdana"/>
          <w:b/>
          <w:sz w:val="18"/>
          <w:szCs w:val="18"/>
        </w:rPr>
        <w:t>Een ieder verbindende bepalingen</w:t>
      </w:r>
    </w:p>
    <w:p w:rsidRPr="000D5098" w:rsidR="00D93986" w:rsidP="000D5098" w:rsidRDefault="00D93986" w14:paraId="4E03B040" w14:textId="77777777">
      <w:pPr>
        <w:pStyle w:val="Lijstalinea"/>
        <w:autoSpaceDE w:val="0"/>
        <w:autoSpaceDN w:val="0"/>
        <w:adjustRightInd w:val="0"/>
        <w:spacing w:after="0" w:line="240" w:lineRule="auto"/>
        <w:rPr>
          <w:rFonts w:ascii="Verdana" w:hAnsi="Verdana"/>
          <w:sz w:val="18"/>
          <w:szCs w:val="18"/>
        </w:rPr>
      </w:pPr>
    </w:p>
    <w:p w:rsidRPr="002A20A1" w:rsidR="006174EE" w:rsidP="002A20A1" w:rsidRDefault="00B45239" w14:paraId="1C4D4706" w14:textId="76AACB5B">
      <w:pPr>
        <w:rPr>
          <w:rFonts w:ascii="Verdana" w:hAnsi="Verdana"/>
          <w:sz w:val="18"/>
          <w:szCs w:val="18"/>
        </w:rPr>
      </w:pPr>
      <w:r w:rsidRPr="00470E8C">
        <w:rPr>
          <w:rFonts w:ascii="Verdana" w:hAnsi="Verdana"/>
          <w:sz w:val="18"/>
          <w:szCs w:val="18"/>
        </w:rPr>
        <w:t xml:space="preserve">De Overeenkomst van Bonn betreft verplichtingen tussen de Overeenkomstsluitende Partijen </w:t>
      </w:r>
      <w:r>
        <w:rPr>
          <w:rFonts w:ascii="Verdana" w:hAnsi="Verdana"/>
          <w:sz w:val="18"/>
          <w:szCs w:val="18"/>
        </w:rPr>
        <w:t>maar</w:t>
      </w:r>
      <w:r w:rsidRPr="00470E8C">
        <w:rPr>
          <w:rFonts w:ascii="Verdana" w:hAnsi="Verdana"/>
          <w:sz w:val="18"/>
          <w:szCs w:val="18"/>
        </w:rPr>
        <w:t xml:space="preserve"> bevat </w:t>
      </w:r>
      <w:r>
        <w:rPr>
          <w:rFonts w:ascii="Verdana" w:hAnsi="Verdana"/>
          <w:sz w:val="18"/>
          <w:szCs w:val="18"/>
        </w:rPr>
        <w:t>naar het oordeel van de regering</w:t>
      </w:r>
      <w:r w:rsidR="00470E8C">
        <w:rPr>
          <w:rFonts w:ascii="Verdana" w:hAnsi="Verdana"/>
          <w:sz w:val="18"/>
          <w:szCs w:val="18"/>
        </w:rPr>
        <w:t xml:space="preserve"> een</w:t>
      </w:r>
      <w:r w:rsidR="00E371F6">
        <w:rPr>
          <w:rFonts w:ascii="Verdana" w:hAnsi="Verdana"/>
          <w:sz w:val="18"/>
          <w:szCs w:val="18"/>
        </w:rPr>
        <w:t xml:space="preserve"> </w:t>
      </w:r>
      <w:r>
        <w:rPr>
          <w:rFonts w:ascii="Verdana" w:hAnsi="Verdana"/>
          <w:sz w:val="18"/>
          <w:szCs w:val="18"/>
        </w:rPr>
        <w:t>ieder v</w:t>
      </w:r>
      <w:r w:rsidR="0047052A">
        <w:rPr>
          <w:rFonts w:ascii="Verdana" w:hAnsi="Verdana"/>
          <w:sz w:val="18"/>
          <w:szCs w:val="18"/>
        </w:rPr>
        <w:t>erbindende bepaling</w:t>
      </w:r>
      <w:r w:rsidR="002A20A1">
        <w:rPr>
          <w:rFonts w:ascii="Verdana" w:hAnsi="Verdana"/>
          <w:sz w:val="18"/>
          <w:szCs w:val="18"/>
        </w:rPr>
        <w:t>en</w:t>
      </w:r>
      <w:r>
        <w:rPr>
          <w:rFonts w:ascii="Verdana" w:hAnsi="Verdana"/>
          <w:sz w:val="18"/>
          <w:szCs w:val="18"/>
        </w:rPr>
        <w:t xml:space="preserve"> in de zin van de artikelen 93 en 94 van de Grondwet, die aan rechtssubjecten rechtstreeks rechten toekennen of plichten opleggen</w:t>
      </w:r>
      <w:r w:rsidR="00D93986">
        <w:rPr>
          <w:rFonts w:ascii="Verdana" w:hAnsi="Verdana"/>
          <w:sz w:val="18"/>
          <w:szCs w:val="18"/>
        </w:rPr>
        <w:t xml:space="preserve">. </w:t>
      </w:r>
      <w:r w:rsidR="002A20A1">
        <w:rPr>
          <w:rFonts w:ascii="Verdana" w:hAnsi="Verdana"/>
          <w:sz w:val="18"/>
          <w:szCs w:val="18"/>
        </w:rPr>
        <w:t>H</w:t>
      </w:r>
      <w:r w:rsidR="00D93986">
        <w:rPr>
          <w:rFonts w:ascii="Verdana" w:hAnsi="Verdana"/>
          <w:sz w:val="18"/>
          <w:szCs w:val="18"/>
        </w:rPr>
        <w:t xml:space="preserve">et </w:t>
      </w:r>
      <w:r w:rsidR="00E371F6">
        <w:rPr>
          <w:rFonts w:ascii="Verdana" w:hAnsi="Verdana"/>
          <w:sz w:val="18"/>
          <w:szCs w:val="18"/>
        </w:rPr>
        <w:t xml:space="preserve">door het </w:t>
      </w:r>
      <w:r w:rsidR="007E2B5D">
        <w:rPr>
          <w:rFonts w:ascii="Verdana" w:hAnsi="Verdana"/>
          <w:sz w:val="18"/>
          <w:szCs w:val="18"/>
        </w:rPr>
        <w:t xml:space="preserve">Besluit </w:t>
      </w:r>
      <w:r w:rsidR="00732FAF">
        <w:rPr>
          <w:rFonts w:ascii="Verdana" w:hAnsi="Verdana"/>
          <w:sz w:val="18"/>
          <w:szCs w:val="18"/>
        </w:rPr>
        <w:t xml:space="preserve">met betrekking tot Bijlage VI bij het MARPOL-verdrag </w:t>
      </w:r>
      <w:r w:rsidR="007E2B5D">
        <w:rPr>
          <w:rFonts w:ascii="Verdana" w:hAnsi="Verdana"/>
          <w:sz w:val="18"/>
          <w:szCs w:val="18"/>
        </w:rPr>
        <w:t>gewijzigde</w:t>
      </w:r>
      <w:r w:rsidR="00D93986">
        <w:rPr>
          <w:rFonts w:ascii="Verdana" w:hAnsi="Verdana"/>
          <w:sz w:val="18"/>
          <w:szCs w:val="18"/>
        </w:rPr>
        <w:t xml:space="preserve"> </w:t>
      </w:r>
      <w:r w:rsidRPr="00470E8C">
        <w:rPr>
          <w:rFonts w:ascii="Verdana" w:hAnsi="Verdana"/>
          <w:sz w:val="18"/>
          <w:szCs w:val="18"/>
        </w:rPr>
        <w:t xml:space="preserve">tweede lid van artikel 5 van de Overeenkomst van Bonn </w:t>
      </w:r>
      <w:r w:rsidR="002A20A1">
        <w:rPr>
          <w:rFonts w:ascii="Verdana" w:hAnsi="Verdana"/>
          <w:sz w:val="18"/>
          <w:szCs w:val="18"/>
        </w:rPr>
        <w:t xml:space="preserve">legt </w:t>
      </w:r>
      <w:r w:rsidRPr="00470E8C">
        <w:rPr>
          <w:rFonts w:ascii="Verdana" w:hAnsi="Verdana"/>
          <w:sz w:val="18"/>
          <w:szCs w:val="18"/>
        </w:rPr>
        <w:t xml:space="preserve">aan gezagvoerders van alle schepen die de vlag voeren van de Overeenkomstsluitende Partijen en alle gezagvoerders van in de Overeenkomstsluitende Partijen geregistreerde luchtvaartuigen </w:t>
      </w:r>
      <w:r w:rsidR="002A20A1">
        <w:rPr>
          <w:rFonts w:ascii="Verdana" w:hAnsi="Verdana"/>
          <w:sz w:val="18"/>
          <w:szCs w:val="18"/>
        </w:rPr>
        <w:t xml:space="preserve">in het uitgebreide Noordzeegebied </w:t>
      </w:r>
      <w:r w:rsidR="0025545B">
        <w:rPr>
          <w:rFonts w:ascii="Verdana" w:hAnsi="Verdana"/>
          <w:sz w:val="18"/>
          <w:szCs w:val="18"/>
        </w:rPr>
        <w:t xml:space="preserve">de plicht </w:t>
      </w:r>
      <w:r w:rsidR="002A20A1">
        <w:rPr>
          <w:rFonts w:ascii="Verdana" w:hAnsi="Verdana"/>
          <w:sz w:val="18"/>
          <w:szCs w:val="18"/>
        </w:rPr>
        <w:t xml:space="preserve">op </w:t>
      </w:r>
      <w:r w:rsidR="0025545B">
        <w:rPr>
          <w:rFonts w:ascii="Verdana" w:hAnsi="Verdana"/>
          <w:sz w:val="18"/>
          <w:szCs w:val="18"/>
        </w:rPr>
        <w:t>o</w:t>
      </w:r>
      <w:r w:rsidR="002A20A1">
        <w:rPr>
          <w:rFonts w:ascii="Verdana" w:hAnsi="Verdana"/>
          <w:sz w:val="18"/>
          <w:szCs w:val="18"/>
        </w:rPr>
        <w:t>m</w:t>
      </w:r>
      <w:r w:rsidR="0025545B">
        <w:rPr>
          <w:rFonts w:ascii="Verdana" w:hAnsi="Verdana"/>
          <w:sz w:val="18"/>
          <w:szCs w:val="18"/>
        </w:rPr>
        <w:t xml:space="preserve"> </w:t>
      </w:r>
      <w:r w:rsidRPr="00470E8C">
        <w:rPr>
          <w:rFonts w:ascii="Verdana" w:hAnsi="Verdana"/>
          <w:sz w:val="18"/>
          <w:szCs w:val="18"/>
        </w:rPr>
        <w:t xml:space="preserve">mededelingen </w:t>
      </w:r>
      <w:r>
        <w:rPr>
          <w:rFonts w:ascii="Verdana" w:hAnsi="Verdana"/>
          <w:sz w:val="18"/>
          <w:szCs w:val="18"/>
        </w:rPr>
        <w:t xml:space="preserve">te </w:t>
      </w:r>
      <w:r w:rsidR="0025545B">
        <w:rPr>
          <w:rFonts w:ascii="Verdana" w:hAnsi="Verdana"/>
          <w:sz w:val="18"/>
          <w:szCs w:val="18"/>
        </w:rPr>
        <w:t>doen</w:t>
      </w:r>
      <w:r w:rsidRPr="00470E8C">
        <w:rPr>
          <w:rFonts w:ascii="Verdana" w:hAnsi="Verdana"/>
          <w:sz w:val="18"/>
          <w:szCs w:val="18"/>
        </w:rPr>
        <w:t xml:space="preserve"> over ongevallen die het mariene milie</w:t>
      </w:r>
      <w:r w:rsidRPr="00B45239">
        <w:rPr>
          <w:rFonts w:ascii="Verdana" w:hAnsi="Verdana"/>
          <w:sz w:val="18"/>
          <w:szCs w:val="18"/>
        </w:rPr>
        <w:t>u bedreigen</w:t>
      </w:r>
      <w:r w:rsidRPr="00470E8C">
        <w:rPr>
          <w:rFonts w:ascii="Verdana" w:hAnsi="Verdana"/>
          <w:sz w:val="18"/>
          <w:szCs w:val="18"/>
        </w:rPr>
        <w:t>.</w:t>
      </w:r>
    </w:p>
    <w:p w:rsidRPr="0065192B" w:rsidR="001B42DA" w:rsidP="0065192B" w:rsidRDefault="001B42DA" w14:paraId="2ABD7FAC" w14:textId="0CD04A7B">
      <w:pPr>
        <w:pStyle w:val="Lijstalinea"/>
        <w:numPr>
          <w:ilvl w:val="0"/>
          <w:numId w:val="1"/>
        </w:numPr>
        <w:autoSpaceDE w:val="0"/>
        <w:autoSpaceDN w:val="0"/>
        <w:adjustRightInd w:val="0"/>
        <w:spacing w:after="0" w:line="240" w:lineRule="auto"/>
        <w:rPr>
          <w:rFonts w:ascii="Verdana" w:hAnsi="Verdana"/>
          <w:sz w:val="18"/>
          <w:szCs w:val="18"/>
        </w:rPr>
      </w:pPr>
      <w:r w:rsidRPr="0065192B">
        <w:rPr>
          <w:rFonts w:ascii="Verdana" w:hAnsi="Verdana"/>
          <w:b/>
          <w:sz w:val="18"/>
          <w:szCs w:val="18"/>
        </w:rPr>
        <w:t>Koninkrijkspositie</w:t>
      </w:r>
    </w:p>
    <w:p w:rsidR="00AE4534" w:rsidP="001B42DA" w:rsidRDefault="00AE4534" w14:paraId="1609B393" w14:textId="77777777">
      <w:pPr>
        <w:autoSpaceDE w:val="0"/>
        <w:autoSpaceDN w:val="0"/>
        <w:adjustRightInd w:val="0"/>
        <w:spacing w:after="0" w:line="240" w:lineRule="auto"/>
        <w:rPr>
          <w:rFonts w:ascii="Verdana" w:hAnsi="Verdana" w:cs="Arial"/>
          <w:sz w:val="18"/>
          <w:szCs w:val="18"/>
        </w:rPr>
      </w:pPr>
    </w:p>
    <w:p w:rsidRPr="00B85165" w:rsidR="001B42DA" w:rsidP="003D55C9" w:rsidRDefault="001B42DA" w14:paraId="42D7B589" w14:textId="2030FBED">
      <w:pPr>
        <w:autoSpaceDE w:val="0"/>
        <w:autoSpaceDN w:val="0"/>
        <w:adjustRightInd w:val="0"/>
        <w:spacing w:after="0" w:line="240" w:lineRule="auto"/>
        <w:rPr>
          <w:rFonts w:ascii="Verdana" w:hAnsi="Verdana" w:cs="Arial"/>
          <w:sz w:val="18"/>
          <w:szCs w:val="18"/>
        </w:rPr>
      </w:pPr>
      <w:r w:rsidRPr="00B85165">
        <w:rPr>
          <w:rFonts w:ascii="Verdana" w:hAnsi="Verdana" w:cs="Arial"/>
          <w:sz w:val="18"/>
          <w:szCs w:val="18"/>
        </w:rPr>
        <w:t xml:space="preserve">Wat betreft het Koninkrijk </w:t>
      </w:r>
      <w:r w:rsidR="004E6CFE">
        <w:rPr>
          <w:rFonts w:ascii="Verdana" w:hAnsi="Verdana" w:cs="Arial"/>
          <w:sz w:val="18"/>
          <w:szCs w:val="18"/>
        </w:rPr>
        <w:t xml:space="preserve">der Nederlanden </w:t>
      </w:r>
      <w:r w:rsidRPr="00B85165">
        <w:rPr>
          <w:rFonts w:ascii="Verdana" w:hAnsi="Verdana" w:cs="Arial"/>
          <w:sz w:val="18"/>
          <w:szCs w:val="18"/>
        </w:rPr>
        <w:t>z</w:t>
      </w:r>
      <w:r w:rsidR="001C6DDF">
        <w:rPr>
          <w:rFonts w:ascii="Verdana" w:hAnsi="Verdana" w:cs="Arial"/>
          <w:sz w:val="18"/>
          <w:szCs w:val="18"/>
        </w:rPr>
        <w:t>ullen</w:t>
      </w:r>
      <w:r w:rsidRPr="00B85165">
        <w:rPr>
          <w:rFonts w:ascii="Verdana" w:hAnsi="Verdana" w:cs="Arial"/>
          <w:sz w:val="18"/>
          <w:szCs w:val="18"/>
        </w:rPr>
        <w:t xml:space="preserve"> de</w:t>
      </w:r>
      <w:r w:rsidR="00931B92">
        <w:rPr>
          <w:rFonts w:ascii="Verdana" w:hAnsi="Verdana" w:cs="Arial"/>
          <w:sz w:val="18"/>
          <w:szCs w:val="18"/>
        </w:rPr>
        <w:t xml:space="preserve"> Besluiten tot</w:t>
      </w:r>
      <w:r w:rsidRPr="00B85165">
        <w:rPr>
          <w:rFonts w:ascii="Verdana" w:hAnsi="Verdana" w:cs="Arial"/>
          <w:sz w:val="18"/>
          <w:szCs w:val="18"/>
        </w:rPr>
        <w:t xml:space="preserve"> </w:t>
      </w:r>
      <w:r>
        <w:rPr>
          <w:rFonts w:ascii="Verdana" w:hAnsi="Verdana" w:cs="Arial"/>
          <w:sz w:val="18"/>
          <w:szCs w:val="18"/>
        </w:rPr>
        <w:t>wijziging</w:t>
      </w:r>
      <w:r w:rsidR="004E6CFE">
        <w:rPr>
          <w:rFonts w:ascii="Verdana" w:hAnsi="Verdana" w:cs="Arial"/>
          <w:sz w:val="18"/>
          <w:szCs w:val="18"/>
        </w:rPr>
        <w:t xml:space="preserve"> van de Overeenkomst</w:t>
      </w:r>
      <w:r w:rsidR="0065192B">
        <w:rPr>
          <w:rFonts w:ascii="Verdana" w:hAnsi="Verdana" w:cs="Arial"/>
          <w:sz w:val="18"/>
          <w:szCs w:val="18"/>
        </w:rPr>
        <w:t xml:space="preserve"> van Bonn</w:t>
      </w:r>
      <w:r>
        <w:rPr>
          <w:rFonts w:ascii="Verdana" w:hAnsi="Verdana" w:cs="Arial"/>
          <w:sz w:val="18"/>
          <w:szCs w:val="18"/>
        </w:rPr>
        <w:t xml:space="preserve">, evenals de </w:t>
      </w:r>
      <w:r w:rsidRPr="00B85165">
        <w:rPr>
          <w:rFonts w:ascii="Verdana" w:hAnsi="Verdana" w:cs="Arial"/>
          <w:sz w:val="18"/>
          <w:szCs w:val="18"/>
        </w:rPr>
        <w:t>Overeenkomst</w:t>
      </w:r>
      <w:r w:rsidR="00494517">
        <w:rPr>
          <w:rFonts w:ascii="Verdana" w:hAnsi="Verdana" w:cs="Arial"/>
          <w:sz w:val="18"/>
          <w:szCs w:val="18"/>
        </w:rPr>
        <w:t xml:space="preserve"> van Bonn</w:t>
      </w:r>
      <w:r w:rsidRPr="00B85165">
        <w:rPr>
          <w:rFonts w:ascii="Verdana" w:hAnsi="Verdana" w:cs="Arial"/>
          <w:sz w:val="18"/>
          <w:szCs w:val="18"/>
        </w:rPr>
        <w:t xml:space="preserve">, </w:t>
      </w:r>
      <w:r>
        <w:rPr>
          <w:rFonts w:ascii="Verdana" w:hAnsi="Verdana" w:cs="Arial"/>
          <w:sz w:val="18"/>
          <w:szCs w:val="18"/>
        </w:rPr>
        <w:t xml:space="preserve">voor </w:t>
      </w:r>
      <w:r w:rsidR="004E6CFE">
        <w:rPr>
          <w:rFonts w:ascii="Verdana" w:hAnsi="Verdana" w:cs="Arial"/>
          <w:sz w:val="18"/>
          <w:szCs w:val="18"/>
        </w:rPr>
        <w:t xml:space="preserve">het Europese deel van </w:t>
      </w:r>
      <w:r w:rsidRPr="00B85165">
        <w:rPr>
          <w:rFonts w:ascii="Verdana" w:hAnsi="Verdana" w:cs="Arial"/>
          <w:sz w:val="18"/>
          <w:szCs w:val="18"/>
        </w:rPr>
        <w:t>Nederland gelden.</w:t>
      </w:r>
    </w:p>
    <w:p w:rsidR="00EA6F1B" w:rsidP="00EA6F1B" w:rsidRDefault="00EA6F1B" w14:paraId="16BC31FC" w14:textId="517C7C8E">
      <w:pPr>
        <w:spacing w:after="0" w:line="240" w:lineRule="auto"/>
        <w:rPr>
          <w:rFonts w:ascii="Verdana" w:hAnsi="Verdana"/>
          <w:sz w:val="18"/>
          <w:szCs w:val="18"/>
        </w:rPr>
      </w:pPr>
    </w:p>
    <w:p w:rsidR="00EA6F1B" w:rsidP="00EA6F1B" w:rsidRDefault="00EA6F1B" w14:paraId="2FC321E3" w14:textId="77777777">
      <w:pPr>
        <w:spacing w:after="0" w:line="240" w:lineRule="auto"/>
        <w:rPr>
          <w:rFonts w:ascii="Verdana" w:hAnsi="Verdana"/>
          <w:sz w:val="18"/>
          <w:szCs w:val="18"/>
        </w:rPr>
      </w:pPr>
    </w:p>
    <w:p w:rsidR="00251B2E" w:rsidP="00EA6F1B" w:rsidRDefault="001B42DA" w14:paraId="5EAFCE6B" w14:textId="77777777">
      <w:pPr>
        <w:spacing w:after="0"/>
        <w:rPr>
          <w:rFonts w:ascii="Verdana" w:hAnsi="Verdana"/>
          <w:sz w:val="18"/>
          <w:szCs w:val="18"/>
        </w:rPr>
      </w:pPr>
      <w:r>
        <w:rPr>
          <w:rFonts w:ascii="Verdana" w:hAnsi="Verdana"/>
          <w:sz w:val="18"/>
          <w:szCs w:val="18"/>
        </w:rPr>
        <w:t>D</w:t>
      </w:r>
      <w:r w:rsidR="00251B2E">
        <w:rPr>
          <w:rFonts w:ascii="Verdana" w:hAnsi="Verdana"/>
          <w:sz w:val="18"/>
          <w:szCs w:val="18"/>
        </w:rPr>
        <w:t>e Minister van Infrastructuur en Waterstaat</w:t>
      </w:r>
    </w:p>
    <w:p w:rsidR="00EA6F1B" w:rsidRDefault="00EA6F1B" w14:paraId="2AC428A2" w14:textId="42578882">
      <w:pPr>
        <w:rPr>
          <w:rFonts w:ascii="Verdana" w:hAnsi="Verdana"/>
          <w:sz w:val="18"/>
          <w:szCs w:val="18"/>
        </w:rPr>
      </w:pPr>
    </w:p>
    <w:p w:rsidR="00EA6F1B" w:rsidRDefault="00EA6F1B" w14:paraId="331CC785" w14:textId="77777777">
      <w:pPr>
        <w:rPr>
          <w:rFonts w:ascii="Verdana" w:hAnsi="Verdana"/>
          <w:sz w:val="18"/>
          <w:szCs w:val="18"/>
        </w:rPr>
      </w:pPr>
    </w:p>
    <w:p w:rsidR="00EA6F1B" w:rsidRDefault="00EA6F1B" w14:paraId="1D93FD4C" w14:textId="77777777">
      <w:pPr>
        <w:rPr>
          <w:rFonts w:ascii="Verdana" w:hAnsi="Verdana"/>
          <w:sz w:val="18"/>
          <w:szCs w:val="18"/>
        </w:rPr>
      </w:pPr>
    </w:p>
    <w:p w:rsidRPr="00B85165" w:rsidR="00AD4F5E" w:rsidRDefault="00251B2E" w14:paraId="76A358B1" w14:textId="6E749F42">
      <w:pPr>
        <w:rPr>
          <w:rFonts w:ascii="Verdana" w:hAnsi="Verdana"/>
          <w:sz w:val="18"/>
          <w:szCs w:val="18"/>
        </w:rPr>
      </w:pPr>
      <w:r>
        <w:rPr>
          <w:rFonts w:ascii="Verdana" w:hAnsi="Verdana"/>
          <w:sz w:val="18"/>
          <w:szCs w:val="18"/>
        </w:rPr>
        <w:t>De Minister van Buitenlandse Zaken</w:t>
      </w:r>
    </w:p>
    <w:sectPr w:rsidRPr="00B85165" w:rsidR="00AD4F5E" w:rsidSect="00571845">
      <w:footerReference w:type="default" r:id="rId8"/>
      <w:pgSz w:w="11906" w:h="16838"/>
      <w:pgMar w:top="1417" w:right="1417" w:bottom="284"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3D52F" w14:textId="77777777" w:rsidR="008F6D6C" w:rsidRDefault="008F6D6C" w:rsidP="0074340A">
      <w:pPr>
        <w:spacing w:after="0" w:line="240" w:lineRule="auto"/>
      </w:pPr>
      <w:r>
        <w:separator/>
      </w:r>
    </w:p>
  </w:endnote>
  <w:endnote w:type="continuationSeparator" w:id="0">
    <w:p w14:paraId="436017E4" w14:textId="77777777" w:rsidR="008F6D6C" w:rsidRDefault="008F6D6C" w:rsidP="0074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859469"/>
      <w:docPartObj>
        <w:docPartGallery w:val="Page Numbers (Bottom of Page)"/>
        <w:docPartUnique/>
      </w:docPartObj>
    </w:sdtPr>
    <w:sdtEndPr/>
    <w:sdtContent>
      <w:p w14:paraId="744D0E30" w14:textId="5D38B17D" w:rsidR="0040593C" w:rsidRDefault="0040593C">
        <w:pPr>
          <w:pStyle w:val="Voettekst"/>
          <w:jc w:val="center"/>
        </w:pPr>
        <w:r>
          <w:fldChar w:fldCharType="begin"/>
        </w:r>
        <w:r>
          <w:instrText>PAGE   \* MERGEFORMAT</w:instrText>
        </w:r>
        <w:r>
          <w:fldChar w:fldCharType="separate"/>
        </w:r>
        <w:r w:rsidR="00571845">
          <w:rPr>
            <w:noProof/>
          </w:rPr>
          <w:t>1</w:t>
        </w:r>
        <w:r>
          <w:fldChar w:fldCharType="end"/>
        </w:r>
      </w:p>
    </w:sdtContent>
  </w:sdt>
  <w:p w14:paraId="692A569A" w14:textId="77777777" w:rsidR="0040593C" w:rsidRDefault="004059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9DC2C" w14:textId="77777777" w:rsidR="008F6D6C" w:rsidRDefault="008F6D6C" w:rsidP="0074340A">
      <w:pPr>
        <w:spacing w:after="0" w:line="240" w:lineRule="auto"/>
      </w:pPr>
      <w:r>
        <w:separator/>
      </w:r>
    </w:p>
  </w:footnote>
  <w:footnote w:type="continuationSeparator" w:id="0">
    <w:p w14:paraId="4E6BEE9B" w14:textId="77777777" w:rsidR="008F6D6C" w:rsidRDefault="008F6D6C" w:rsidP="0074340A">
      <w:pPr>
        <w:spacing w:after="0" w:line="240" w:lineRule="auto"/>
      </w:pPr>
      <w:r>
        <w:continuationSeparator/>
      </w:r>
    </w:p>
  </w:footnote>
  <w:footnote w:id="1">
    <w:p w14:paraId="3AB7A8FC" w14:textId="77777777" w:rsidR="001E4E30" w:rsidRPr="0074340A" w:rsidRDefault="001E4E30" w:rsidP="001E4E30">
      <w:pPr>
        <w:pStyle w:val="Voetnoottekst"/>
      </w:pPr>
      <w:r>
        <w:rPr>
          <w:rStyle w:val="Voetnootmarkering"/>
        </w:rPr>
        <w:footnoteRef/>
      </w:r>
      <w:r>
        <w:t xml:space="preserve"> </w:t>
      </w:r>
      <w:r w:rsidRPr="0074340A">
        <w:rPr>
          <w:rFonts w:ascii="Verdana" w:hAnsi="Verdana"/>
          <w:sz w:val="16"/>
          <w:szCs w:val="16"/>
        </w:rPr>
        <w:t>Bijlage VI bij het MARPOL-verdrag is door het op 26 september 1997 te Londen tot stand gekomen Protocol van 1997 tot wijziging van het MARPOL-verdrag (</w:t>
      </w:r>
      <w:r w:rsidRPr="0074340A">
        <w:rPr>
          <w:rFonts w:ascii="Verdana" w:hAnsi="Verdana"/>
          <w:i/>
          <w:sz w:val="16"/>
          <w:szCs w:val="16"/>
        </w:rPr>
        <w:t>Trb.</w:t>
      </w:r>
      <w:r w:rsidRPr="0074340A">
        <w:rPr>
          <w:rFonts w:ascii="Verdana" w:hAnsi="Verdana"/>
          <w:sz w:val="16"/>
          <w:szCs w:val="16"/>
        </w:rPr>
        <w:t xml:space="preserve"> 1999, 169) als Bijlage toegevoegd aan het MARPOL-verdrag.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ACB"/>
    <w:multiLevelType w:val="hybridMultilevel"/>
    <w:tmpl w:val="ABB00C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5B7A18"/>
    <w:multiLevelType w:val="hybridMultilevel"/>
    <w:tmpl w:val="20BC3D8A"/>
    <w:lvl w:ilvl="0" w:tplc="C226E2B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5382970"/>
    <w:multiLevelType w:val="hybridMultilevel"/>
    <w:tmpl w:val="20BC3D8A"/>
    <w:lvl w:ilvl="0" w:tplc="C226E2B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5E"/>
    <w:rsid w:val="000203CB"/>
    <w:rsid w:val="00040019"/>
    <w:rsid w:val="00074B95"/>
    <w:rsid w:val="000933D7"/>
    <w:rsid w:val="000C569B"/>
    <w:rsid w:val="000C78B0"/>
    <w:rsid w:val="000D5098"/>
    <w:rsid w:val="000F4288"/>
    <w:rsid w:val="001111FF"/>
    <w:rsid w:val="0012533B"/>
    <w:rsid w:val="001279BC"/>
    <w:rsid w:val="00147A66"/>
    <w:rsid w:val="001569D2"/>
    <w:rsid w:val="00185EBE"/>
    <w:rsid w:val="001B42DA"/>
    <w:rsid w:val="001C2903"/>
    <w:rsid w:val="001C6DDF"/>
    <w:rsid w:val="001E4E30"/>
    <w:rsid w:val="001F031D"/>
    <w:rsid w:val="00227CC8"/>
    <w:rsid w:val="00251B2E"/>
    <w:rsid w:val="0025545B"/>
    <w:rsid w:val="002922D8"/>
    <w:rsid w:val="002A1EC0"/>
    <w:rsid w:val="002A20A1"/>
    <w:rsid w:val="002A36A8"/>
    <w:rsid w:val="002C19F7"/>
    <w:rsid w:val="002D1023"/>
    <w:rsid w:val="002E4304"/>
    <w:rsid w:val="002F1FDA"/>
    <w:rsid w:val="00355DC2"/>
    <w:rsid w:val="00362FFF"/>
    <w:rsid w:val="00381C9A"/>
    <w:rsid w:val="0039041A"/>
    <w:rsid w:val="003A7733"/>
    <w:rsid w:val="003B0323"/>
    <w:rsid w:val="003B5CC3"/>
    <w:rsid w:val="003D55C9"/>
    <w:rsid w:val="00404D4F"/>
    <w:rsid w:val="0040593C"/>
    <w:rsid w:val="004127C9"/>
    <w:rsid w:val="00416645"/>
    <w:rsid w:val="00430DA3"/>
    <w:rsid w:val="00451C40"/>
    <w:rsid w:val="00464075"/>
    <w:rsid w:val="0047052A"/>
    <w:rsid w:val="00470E8C"/>
    <w:rsid w:val="00477F14"/>
    <w:rsid w:val="00494517"/>
    <w:rsid w:val="004B4CF0"/>
    <w:rsid w:val="004E16FE"/>
    <w:rsid w:val="004E6A9B"/>
    <w:rsid w:val="004E6CFE"/>
    <w:rsid w:val="004F0E46"/>
    <w:rsid w:val="005441A9"/>
    <w:rsid w:val="005554DE"/>
    <w:rsid w:val="00565C05"/>
    <w:rsid w:val="00571845"/>
    <w:rsid w:val="005959FA"/>
    <w:rsid w:val="005B75C4"/>
    <w:rsid w:val="005D5C4A"/>
    <w:rsid w:val="005E3F16"/>
    <w:rsid w:val="005F2B39"/>
    <w:rsid w:val="006050E7"/>
    <w:rsid w:val="006174EE"/>
    <w:rsid w:val="00630312"/>
    <w:rsid w:val="00642A48"/>
    <w:rsid w:val="0065192B"/>
    <w:rsid w:val="00657E09"/>
    <w:rsid w:val="006B3D8B"/>
    <w:rsid w:val="006B6BC5"/>
    <w:rsid w:val="006F0B22"/>
    <w:rsid w:val="0070034B"/>
    <w:rsid w:val="00732FAF"/>
    <w:rsid w:val="0074340A"/>
    <w:rsid w:val="00750862"/>
    <w:rsid w:val="007516AD"/>
    <w:rsid w:val="00782A2B"/>
    <w:rsid w:val="0079219F"/>
    <w:rsid w:val="00795986"/>
    <w:rsid w:val="007A5B3F"/>
    <w:rsid w:val="007C6962"/>
    <w:rsid w:val="007E2B5D"/>
    <w:rsid w:val="007E6553"/>
    <w:rsid w:val="007F3FE5"/>
    <w:rsid w:val="007F4FF3"/>
    <w:rsid w:val="00810D5F"/>
    <w:rsid w:val="008204F5"/>
    <w:rsid w:val="008221C3"/>
    <w:rsid w:val="008A7917"/>
    <w:rsid w:val="008D51BD"/>
    <w:rsid w:val="008F6D6C"/>
    <w:rsid w:val="00917689"/>
    <w:rsid w:val="00931B92"/>
    <w:rsid w:val="00937D7B"/>
    <w:rsid w:val="00941826"/>
    <w:rsid w:val="00970448"/>
    <w:rsid w:val="00973C8A"/>
    <w:rsid w:val="009A13F4"/>
    <w:rsid w:val="00A11CEE"/>
    <w:rsid w:val="00A54630"/>
    <w:rsid w:val="00A638A0"/>
    <w:rsid w:val="00A81E06"/>
    <w:rsid w:val="00AD4F5E"/>
    <w:rsid w:val="00AE4534"/>
    <w:rsid w:val="00B31453"/>
    <w:rsid w:val="00B33BA3"/>
    <w:rsid w:val="00B352E1"/>
    <w:rsid w:val="00B45239"/>
    <w:rsid w:val="00B6015F"/>
    <w:rsid w:val="00B85165"/>
    <w:rsid w:val="00B963BF"/>
    <w:rsid w:val="00BA0F5A"/>
    <w:rsid w:val="00BE320C"/>
    <w:rsid w:val="00BE6B05"/>
    <w:rsid w:val="00BE7D33"/>
    <w:rsid w:val="00C108B0"/>
    <w:rsid w:val="00C2286E"/>
    <w:rsid w:val="00C25961"/>
    <w:rsid w:val="00C62F02"/>
    <w:rsid w:val="00C750C7"/>
    <w:rsid w:val="00CC0BBE"/>
    <w:rsid w:val="00CC4E43"/>
    <w:rsid w:val="00CD4E78"/>
    <w:rsid w:val="00D32893"/>
    <w:rsid w:val="00D41FE8"/>
    <w:rsid w:val="00D93986"/>
    <w:rsid w:val="00DA2D96"/>
    <w:rsid w:val="00DA6208"/>
    <w:rsid w:val="00DA6D8F"/>
    <w:rsid w:val="00DA7D77"/>
    <w:rsid w:val="00DC30D6"/>
    <w:rsid w:val="00DF6854"/>
    <w:rsid w:val="00E143AE"/>
    <w:rsid w:val="00E17960"/>
    <w:rsid w:val="00E20B9D"/>
    <w:rsid w:val="00E371F6"/>
    <w:rsid w:val="00E4059F"/>
    <w:rsid w:val="00E61EC7"/>
    <w:rsid w:val="00E667E5"/>
    <w:rsid w:val="00E72C16"/>
    <w:rsid w:val="00E75F26"/>
    <w:rsid w:val="00E855E7"/>
    <w:rsid w:val="00E85B02"/>
    <w:rsid w:val="00E90649"/>
    <w:rsid w:val="00EA6F1B"/>
    <w:rsid w:val="00EB0483"/>
    <w:rsid w:val="00EB2F07"/>
    <w:rsid w:val="00EF0A08"/>
    <w:rsid w:val="00F4116C"/>
    <w:rsid w:val="00F671F7"/>
    <w:rsid w:val="00F75422"/>
    <w:rsid w:val="00F82D8F"/>
    <w:rsid w:val="00FE1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A596"/>
  <w15:chartTrackingRefBased/>
  <w15:docId w15:val="{CF5141D6-18D1-45D4-A1E1-CD9B8C4D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963BF"/>
    <w:pPr>
      <w:ind w:left="720"/>
      <w:contextualSpacing/>
    </w:pPr>
  </w:style>
  <w:style w:type="character" w:styleId="Verwijzingopmerking">
    <w:name w:val="annotation reference"/>
    <w:basedOn w:val="Standaardalinea-lettertype"/>
    <w:uiPriority w:val="99"/>
    <w:semiHidden/>
    <w:unhideWhenUsed/>
    <w:rsid w:val="002A1EC0"/>
    <w:rPr>
      <w:sz w:val="16"/>
      <w:szCs w:val="16"/>
    </w:rPr>
  </w:style>
  <w:style w:type="paragraph" w:styleId="Tekstopmerking">
    <w:name w:val="annotation text"/>
    <w:basedOn w:val="Standaard"/>
    <w:link w:val="TekstopmerkingChar"/>
    <w:uiPriority w:val="99"/>
    <w:unhideWhenUsed/>
    <w:rsid w:val="002A1EC0"/>
    <w:pPr>
      <w:spacing w:line="240" w:lineRule="auto"/>
    </w:pPr>
    <w:rPr>
      <w:sz w:val="20"/>
      <w:szCs w:val="20"/>
    </w:rPr>
  </w:style>
  <w:style w:type="character" w:customStyle="1" w:styleId="TekstopmerkingChar">
    <w:name w:val="Tekst opmerking Char"/>
    <w:basedOn w:val="Standaardalinea-lettertype"/>
    <w:link w:val="Tekstopmerking"/>
    <w:uiPriority w:val="99"/>
    <w:rsid w:val="002A1EC0"/>
    <w:rPr>
      <w:sz w:val="20"/>
      <w:szCs w:val="20"/>
    </w:rPr>
  </w:style>
  <w:style w:type="paragraph" w:styleId="Onderwerpvanopmerking">
    <w:name w:val="annotation subject"/>
    <w:basedOn w:val="Tekstopmerking"/>
    <w:next w:val="Tekstopmerking"/>
    <w:link w:val="OnderwerpvanopmerkingChar"/>
    <w:uiPriority w:val="99"/>
    <w:semiHidden/>
    <w:unhideWhenUsed/>
    <w:rsid w:val="002A1EC0"/>
    <w:rPr>
      <w:b/>
      <w:bCs/>
    </w:rPr>
  </w:style>
  <w:style w:type="character" w:customStyle="1" w:styleId="OnderwerpvanopmerkingChar">
    <w:name w:val="Onderwerp van opmerking Char"/>
    <w:basedOn w:val="TekstopmerkingChar"/>
    <w:link w:val="Onderwerpvanopmerking"/>
    <w:uiPriority w:val="99"/>
    <w:semiHidden/>
    <w:rsid w:val="002A1EC0"/>
    <w:rPr>
      <w:b/>
      <w:bCs/>
      <w:sz w:val="20"/>
      <w:szCs w:val="20"/>
    </w:rPr>
  </w:style>
  <w:style w:type="paragraph" w:styleId="Ballontekst">
    <w:name w:val="Balloon Text"/>
    <w:basedOn w:val="Standaard"/>
    <w:link w:val="BallontekstChar"/>
    <w:uiPriority w:val="99"/>
    <w:semiHidden/>
    <w:unhideWhenUsed/>
    <w:rsid w:val="002A1EC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1EC0"/>
    <w:rPr>
      <w:rFonts w:ascii="Segoe UI" w:hAnsi="Segoe UI" w:cs="Segoe UI"/>
      <w:sz w:val="18"/>
      <w:szCs w:val="18"/>
    </w:rPr>
  </w:style>
  <w:style w:type="character" w:customStyle="1" w:styleId="preformatted">
    <w:name w:val="preformatted"/>
    <w:basedOn w:val="Standaardalinea-lettertype"/>
    <w:rsid w:val="000203CB"/>
  </w:style>
  <w:style w:type="character" w:styleId="Hyperlink">
    <w:name w:val="Hyperlink"/>
    <w:basedOn w:val="Standaardalinea-lettertype"/>
    <w:uiPriority w:val="99"/>
    <w:unhideWhenUsed/>
    <w:rsid w:val="00DA6208"/>
    <w:rPr>
      <w:color w:val="0563C1" w:themeColor="hyperlink"/>
      <w:u w:val="single"/>
    </w:rPr>
  </w:style>
  <w:style w:type="paragraph" w:customStyle="1" w:styleId="lid">
    <w:name w:val="lid"/>
    <w:basedOn w:val="Standaard"/>
    <w:rsid w:val="00DA6D8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DA6D8F"/>
  </w:style>
  <w:style w:type="character" w:styleId="GevolgdeHyperlink">
    <w:name w:val="FollowedHyperlink"/>
    <w:basedOn w:val="Standaardalinea-lettertype"/>
    <w:uiPriority w:val="99"/>
    <w:semiHidden/>
    <w:unhideWhenUsed/>
    <w:rsid w:val="00B33BA3"/>
    <w:rPr>
      <w:color w:val="954F72" w:themeColor="followedHyperlink"/>
      <w:u w:val="single"/>
    </w:rPr>
  </w:style>
  <w:style w:type="paragraph" w:styleId="Voetnoottekst">
    <w:name w:val="footnote text"/>
    <w:basedOn w:val="Standaard"/>
    <w:link w:val="VoetnoottekstChar"/>
    <w:uiPriority w:val="99"/>
    <w:semiHidden/>
    <w:unhideWhenUsed/>
    <w:rsid w:val="0074340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4340A"/>
    <w:rPr>
      <w:sz w:val="20"/>
      <w:szCs w:val="20"/>
    </w:rPr>
  </w:style>
  <w:style w:type="character" w:styleId="Voetnootmarkering">
    <w:name w:val="footnote reference"/>
    <w:basedOn w:val="Standaardalinea-lettertype"/>
    <w:uiPriority w:val="99"/>
    <w:semiHidden/>
    <w:unhideWhenUsed/>
    <w:rsid w:val="0074340A"/>
    <w:rPr>
      <w:vertAlign w:val="superscript"/>
    </w:rPr>
  </w:style>
  <w:style w:type="paragraph" w:styleId="Koptekst">
    <w:name w:val="header"/>
    <w:basedOn w:val="Standaard"/>
    <w:link w:val="KoptekstChar"/>
    <w:uiPriority w:val="99"/>
    <w:unhideWhenUsed/>
    <w:rsid w:val="0040593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0593C"/>
  </w:style>
  <w:style w:type="paragraph" w:styleId="Voettekst">
    <w:name w:val="footer"/>
    <w:basedOn w:val="Standaard"/>
    <w:link w:val="VoettekstChar"/>
    <w:uiPriority w:val="99"/>
    <w:unhideWhenUsed/>
    <w:rsid w:val="0040593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0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89629">
      <w:bodyDiv w:val="1"/>
      <w:marLeft w:val="0"/>
      <w:marRight w:val="0"/>
      <w:marTop w:val="0"/>
      <w:marBottom w:val="0"/>
      <w:divBdr>
        <w:top w:val="none" w:sz="0" w:space="0" w:color="auto"/>
        <w:left w:val="none" w:sz="0" w:space="0" w:color="auto"/>
        <w:bottom w:val="none" w:sz="0" w:space="0" w:color="auto"/>
        <w:right w:val="none" w:sz="0" w:space="0" w:color="auto"/>
      </w:divBdr>
    </w:div>
    <w:div w:id="178282401">
      <w:bodyDiv w:val="1"/>
      <w:marLeft w:val="0"/>
      <w:marRight w:val="0"/>
      <w:marTop w:val="0"/>
      <w:marBottom w:val="0"/>
      <w:divBdr>
        <w:top w:val="none" w:sz="0" w:space="0" w:color="auto"/>
        <w:left w:val="none" w:sz="0" w:space="0" w:color="auto"/>
        <w:bottom w:val="none" w:sz="0" w:space="0" w:color="auto"/>
        <w:right w:val="none" w:sz="0" w:space="0" w:color="auto"/>
      </w:divBdr>
    </w:div>
    <w:div w:id="282269147">
      <w:bodyDiv w:val="1"/>
      <w:marLeft w:val="0"/>
      <w:marRight w:val="0"/>
      <w:marTop w:val="0"/>
      <w:marBottom w:val="0"/>
      <w:divBdr>
        <w:top w:val="none" w:sz="0" w:space="0" w:color="auto"/>
        <w:left w:val="none" w:sz="0" w:space="0" w:color="auto"/>
        <w:bottom w:val="none" w:sz="0" w:space="0" w:color="auto"/>
        <w:right w:val="none" w:sz="0" w:space="0" w:color="auto"/>
      </w:divBdr>
    </w:div>
    <w:div w:id="554049110">
      <w:bodyDiv w:val="1"/>
      <w:marLeft w:val="0"/>
      <w:marRight w:val="0"/>
      <w:marTop w:val="0"/>
      <w:marBottom w:val="0"/>
      <w:divBdr>
        <w:top w:val="none" w:sz="0" w:space="0" w:color="auto"/>
        <w:left w:val="none" w:sz="0" w:space="0" w:color="auto"/>
        <w:bottom w:val="none" w:sz="0" w:space="0" w:color="auto"/>
        <w:right w:val="none" w:sz="0" w:space="0" w:color="auto"/>
      </w:divBdr>
    </w:div>
    <w:div w:id="1131554821">
      <w:bodyDiv w:val="1"/>
      <w:marLeft w:val="0"/>
      <w:marRight w:val="0"/>
      <w:marTop w:val="0"/>
      <w:marBottom w:val="0"/>
      <w:divBdr>
        <w:top w:val="none" w:sz="0" w:space="0" w:color="auto"/>
        <w:left w:val="none" w:sz="0" w:space="0" w:color="auto"/>
        <w:bottom w:val="none" w:sz="0" w:space="0" w:color="auto"/>
        <w:right w:val="none" w:sz="0" w:space="0" w:color="auto"/>
      </w:divBdr>
      <w:divsChild>
        <w:div w:id="1197815737">
          <w:marLeft w:val="0"/>
          <w:marRight w:val="0"/>
          <w:marTop w:val="0"/>
          <w:marBottom w:val="0"/>
          <w:divBdr>
            <w:top w:val="none" w:sz="0" w:space="0" w:color="auto"/>
            <w:left w:val="none" w:sz="0" w:space="0" w:color="auto"/>
            <w:bottom w:val="none" w:sz="0" w:space="0" w:color="auto"/>
            <w:right w:val="none" w:sz="0" w:space="0" w:color="auto"/>
          </w:divBdr>
        </w:div>
      </w:divsChild>
    </w:div>
    <w:div w:id="1439105524">
      <w:bodyDiv w:val="1"/>
      <w:marLeft w:val="0"/>
      <w:marRight w:val="0"/>
      <w:marTop w:val="0"/>
      <w:marBottom w:val="0"/>
      <w:divBdr>
        <w:top w:val="none" w:sz="0" w:space="0" w:color="auto"/>
        <w:left w:val="none" w:sz="0" w:space="0" w:color="auto"/>
        <w:bottom w:val="none" w:sz="0" w:space="0" w:color="auto"/>
        <w:right w:val="none" w:sz="0" w:space="0" w:color="auto"/>
      </w:divBdr>
    </w:div>
    <w:div w:id="1771074939">
      <w:bodyDiv w:val="1"/>
      <w:marLeft w:val="0"/>
      <w:marRight w:val="0"/>
      <w:marTop w:val="0"/>
      <w:marBottom w:val="0"/>
      <w:divBdr>
        <w:top w:val="none" w:sz="0" w:space="0" w:color="auto"/>
        <w:left w:val="none" w:sz="0" w:space="0" w:color="auto"/>
        <w:bottom w:val="none" w:sz="0" w:space="0" w:color="auto"/>
        <w:right w:val="none" w:sz="0" w:space="0" w:color="auto"/>
      </w:divBdr>
    </w:div>
    <w:div w:id="18695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1282</ap:Words>
  <ap:Characters>7052</ap:Characters>
  <ap:DocSecurity>4</ap:DocSecurity>
  <ap:Lines>58</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2021-01-15T13:23:00.0000000Z</dcterms:created>
  <dcterms:modified xsi:type="dcterms:W3CDTF">2021-01-15T13:23:00.0000000Z</dcterms:modified>
  <version/>
  <category/>
</coreProperties>
</file>