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5D0E" w:rsidR="00FC5D0E" w:rsidRDefault="00FC5D0E">
      <w:pPr>
        <w:rPr>
          <w:rFonts w:asciiTheme="majorHAnsi" w:hAnsiTheme="majorHAnsi" w:cstheme="majorHAnsi"/>
          <w:b/>
          <w:sz w:val="22"/>
          <w:szCs w:val="22"/>
        </w:rPr>
      </w:pPr>
      <w:r w:rsidRPr="00FC5D0E">
        <w:rPr>
          <w:rFonts w:asciiTheme="majorHAnsi" w:hAnsiTheme="majorHAnsi" w:cstheme="majorHAnsi"/>
          <w:b/>
          <w:sz w:val="22"/>
          <w:szCs w:val="22"/>
        </w:rPr>
        <w:t>Richard Nephew, Senior Research Scholar, Columbia University</w:t>
      </w:r>
    </w:p>
    <w:p w:rsidR="00FC5D0E" w:rsidRDefault="00FC5D0E">
      <w:pPr>
        <w:rPr>
          <w:rFonts w:asciiTheme="majorHAnsi" w:hAnsiTheme="majorHAnsi" w:cstheme="majorHAnsi"/>
          <w:i/>
          <w:sz w:val="22"/>
          <w:szCs w:val="22"/>
        </w:rPr>
      </w:pPr>
    </w:p>
    <w:p w:rsidR="00FC5D0E" w:rsidRDefault="00EA56D7">
      <w:pPr>
        <w:rPr>
          <w:rFonts w:asciiTheme="majorHAnsi" w:hAnsiTheme="majorHAnsi" w:cstheme="majorHAnsi"/>
          <w:sz w:val="22"/>
          <w:szCs w:val="22"/>
        </w:rPr>
      </w:pPr>
      <w:r w:rsidRPr="00FC5D0E">
        <w:rPr>
          <w:rFonts w:asciiTheme="majorHAnsi" w:hAnsiTheme="majorHAnsi" w:cstheme="majorHAnsi"/>
          <w:i/>
          <w:sz w:val="22"/>
          <w:szCs w:val="22"/>
        </w:rPr>
        <w:t>U.S. Experience with Global Magnitsky</w:t>
      </w:r>
      <w:r w:rsidR="00FC5D0E">
        <w:rPr>
          <w:rFonts w:asciiTheme="majorHAnsi" w:hAnsiTheme="majorHAnsi" w:cstheme="majorHAnsi"/>
          <w:sz w:val="22"/>
          <w:szCs w:val="22"/>
        </w:rPr>
        <w:t xml:space="preserve"> </w:t>
      </w:r>
    </w:p>
    <w:p w:rsidR="00FC5D0E" w:rsidRDefault="00FC5D0E">
      <w:pPr>
        <w:rPr>
          <w:rFonts w:asciiTheme="majorHAnsi" w:hAnsiTheme="majorHAnsi" w:cstheme="majorHAnsi"/>
          <w:sz w:val="22"/>
          <w:szCs w:val="22"/>
        </w:rPr>
      </w:pPr>
    </w:p>
    <w:p w:rsidR="00FC5D0E" w:rsidRDefault="00FC5D0E">
      <w:pPr>
        <w:rPr>
          <w:rFonts w:asciiTheme="majorHAnsi" w:hAnsiTheme="majorHAnsi" w:cstheme="majorHAnsi"/>
          <w:sz w:val="22"/>
          <w:szCs w:val="22"/>
        </w:rPr>
      </w:pPr>
      <w:r>
        <w:rPr>
          <w:rFonts w:asciiTheme="majorHAnsi" w:hAnsiTheme="majorHAnsi" w:cstheme="majorHAnsi"/>
          <w:sz w:val="22"/>
          <w:szCs w:val="22"/>
        </w:rPr>
        <w:t xml:space="preserve">Contribution to the Round Table Discussion on Targeted Sanctions for Human Rights Violations, </w:t>
      </w:r>
    </w:p>
    <w:p w:rsidRPr="0014545E" w:rsidR="00751C49" w:rsidRDefault="00FC5D0E">
      <w:pPr>
        <w:rPr>
          <w:rFonts w:asciiTheme="majorHAnsi" w:hAnsiTheme="majorHAnsi" w:cstheme="majorHAnsi"/>
          <w:sz w:val="22"/>
          <w:szCs w:val="22"/>
        </w:rPr>
      </w:pPr>
      <w:r>
        <w:rPr>
          <w:rFonts w:asciiTheme="majorHAnsi" w:hAnsiTheme="majorHAnsi" w:cstheme="majorHAnsi"/>
          <w:sz w:val="22"/>
          <w:szCs w:val="22"/>
        </w:rPr>
        <w:t>October 2020</w:t>
      </w:r>
    </w:p>
    <w:p w:rsidRPr="0014545E" w:rsidR="00EA56D7" w:rsidRDefault="00EA56D7">
      <w:pPr>
        <w:rPr>
          <w:rFonts w:asciiTheme="majorHAnsi" w:hAnsiTheme="majorHAnsi" w:cstheme="majorHAnsi"/>
          <w:sz w:val="22"/>
          <w:szCs w:val="22"/>
        </w:rPr>
      </w:pPr>
    </w:p>
    <w:p w:rsidRPr="0014545E" w:rsidR="0014545E" w:rsidP="0014545E" w:rsidRDefault="00EA56D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Appreciate the opportunity to speak with you here today</w:t>
      </w:r>
      <w:r w:rsidRPr="0014545E" w:rsidR="00855FB0">
        <w:rPr>
          <w:rFonts w:asciiTheme="majorHAnsi" w:hAnsiTheme="majorHAnsi" w:cstheme="majorHAnsi"/>
          <w:sz w:val="22"/>
          <w:szCs w:val="22"/>
        </w:rPr>
        <w:t xml:space="preserve"> and to offer some thoughts based on the U.S. experience with the Global Magnitsky Act</w:t>
      </w:r>
      <w:r w:rsidRPr="0014545E">
        <w:rPr>
          <w:rFonts w:asciiTheme="majorHAnsi" w:hAnsiTheme="majorHAnsi" w:cstheme="majorHAnsi"/>
          <w:sz w:val="22"/>
          <w:szCs w:val="22"/>
        </w:rPr>
        <w:t xml:space="preserve">. </w:t>
      </w:r>
      <w:r w:rsidRPr="0014545E" w:rsidR="00306CDB">
        <w:rPr>
          <w:rFonts w:asciiTheme="majorHAnsi" w:hAnsiTheme="majorHAnsi" w:cstheme="majorHAnsi"/>
          <w:sz w:val="22"/>
          <w:szCs w:val="22"/>
        </w:rPr>
        <w:t xml:space="preserve"> I should note that these comments are purely my own reactions and analysis, and do not necessarily reflect the positions or views of any institution or group with which I may be affiliated.</w:t>
      </w:r>
    </w:p>
    <w:p w:rsidRPr="0014545E" w:rsidR="0014545E" w:rsidP="0014545E" w:rsidRDefault="00EA56D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My perspective can be neatly divided into three periods of time: my views before it became law; my views afterwards; and, my expectations for the future. </w:t>
      </w:r>
    </w:p>
    <w:p w:rsidRPr="0014545E" w:rsidR="00C06B8B" w:rsidP="0014545E" w:rsidRDefault="00C06B8B">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In the end, </w:t>
      </w:r>
      <w:r w:rsidRPr="0014545E" w:rsidR="00855FB0">
        <w:rPr>
          <w:rFonts w:asciiTheme="majorHAnsi" w:hAnsiTheme="majorHAnsi" w:cstheme="majorHAnsi"/>
          <w:sz w:val="22"/>
          <w:szCs w:val="22"/>
        </w:rPr>
        <w:t>sitting</w:t>
      </w:r>
      <w:r w:rsidRPr="0014545E">
        <w:rPr>
          <w:rFonts w:asciiTheme="majorHAnsi" w:hAnsiTheme="majorHAnsi" w:cstheme="majorHAnsi"/>
          <w:sz w:val="22"/>
          <w:szCs w:val="22"/>
        </w:rPr>
        <w:t xml:space="preserve"> here today, I am in favor of such authorities and think that they add meaningfully to the human rights and counter-corruption toolkits of those states that put them into place.</w:t>
      </w:r>
    </w:p>
    <w:p w:rsidRPr="0014545E" w:rsidR="00C06B8B" w:rsidP="0014545E" w:rsidRDefault="00C06B8B">
      <w:pPr>
        <w:rPr>
          <w:rFonts w:asciiTheme="majorHAnsi" w:hAnsiTheme="majorHAnsi" w:cstheme="majorHAnsi"/>
          <w:sz w:val="22"/>
          <w:szCs w:val="22"/>
        </w:rPr>
      </w:pPr>
    </w:p>
    <w:p w:rsidRPr="0014545E" w:rsidR="00C06B8B" w:rsidP="0014545E" w:rsidRDefault="00C06B8B">
      <w:pPr>
        <w:rPr>
          <w:rFonts w:asciiTheme="majorHAnsi" w:hAnsiTheme="majorHAnsi" w:cstheme="majorHAnsi"/>
          <w:sz w:val="22"/>
          <w:szCs w:val="22"/>
        </w:rPr>
      </w:pPr>
      <w:r w:rsidRPr="0014545E">
        <w:rPr>
          <w:rFonts w:asciiTheme="majorHAnsi" w:hAnsiTheme="majorHAnsi" w:cstheme="majorHAnsi"/>
          <w:sz w:val="22"/>
          <w:szCs w:val="22"/>
          <w:u w:val="single"/>
        </w:rPr>
        <w:t>Before the law and my expectations</w:t>
      </w:r>
    </w:p>
    <w:p w:rsidRPr="0014545E" w:rsidR="00C06B8B" w:rsidP="00C06B8B" w:rsidRDefault="00C06B8B">
      <w:pPr>
        <w:rPr>
          <w:rFonts w:asciiTheme="majorHAnsi" w:hAnsiTheme="majorHAnsi" w:cstheme="majorHAnsi"/>
          <w:sz w:val="22"/>
          <w:szCs w:val="22"/>
        </w:rPr>
      </w:pPr>
    </w:p>
    <w:p w:rsidRPr="0014545E" w:rsidR="0014545E" w:rsidP="0014545E" w:rsidRDefault="00C06B8B">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Before Global Magnitsky became law, I was a civil servant in the U.S. State Department and deputy sanctions coordinator.  My job was to manage the implementation of U.S. sanctions and to </w:t>
      </w:r>
      <w:proofErr w:type="spellStart"/>
      <w:r w:rsidRPr="0014545E">
        <w:rPr>
          <w:rFonts w:asciiTheme="majorHAnsi" w:hAnsiTheme="majorHAnsi" w:cstheme="majorHAnsi"/>
          <w:sz w:val="22"/>
          <w:szCs w:val="22"/>
        </w:rPr>
        <w:t>deconflict</w:t>
      </w:r>
      <w:proofErr w:type="spellEnd"/>
      <w:r w:rsidRPr="0014545E">
        <w:rPr>
          <w:rFonts w:asciiTheme="majorHAnsi" w:hAnsiTheme="majorHAnsi" w:cstheme="majorHAnsi"/>
          <w:sz w:val="22"/>
          <w:szCs w:val="22"/>
        </w:rPr>
        <w:t xml:space="preserve"> their application with other U.S. foreign policy priorities.</w:t>
      </w:r>
    </w:p>
    <w:p w:rsidRPr="0014545E" w:rsidR="0014545E" w:rsidP="0014545E" w:rsidRDefault="00C06B8B">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With this duality in place, I was very much opposed to the Global Magnitsky legislation as it was proceeding through Congress.  I thought that it would unduly complicate our ability to execute our foreign policy missions if we utilized the authorities fully and would cause us no end of domestic political trouble if we did not.  </w:t>
      </w:r>
    </w:p>
    <w:p w:rsidRPr="0014545E" w:rsidR="0014545E" w:rsidP="0014545E" w:rsidRDefault="00C06B8B">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I also thought that the sanctions themselves would be largely redundant with other sanctions measures at best and utterly futile at worst, as the most persistent violators of human rights and anti-corruption measures would continue to be such regardless of what we had to say about it.</w:t>
      </w:r>
    </w:p>
    <w:p w:rsidRPr="0014545E" w:rsidR="0014545E"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In fact, the Obama Administration </w:t>
      </w:r>
      <w:r w:rsidRPr="0014545E" w:rsidR="00855FB0">
        <w:rPr>
          <w:rFonts w:asciiTheme="majorHAnsi" w:hAnsiTheme="majorHAnsi" w:cstheme="majorHAnsi"/>
          <w:sz w:val="22"/>
          <w:szCs w:val="22"/>
        </w:rPr>
        <w:t>more generally was skeptical about</w:t>
      </w:r>
      <w:r w:rsidRPr="0014545E">
        <w:rPr>
          <w:rFonts w:asciiTheme="majorHAnsi" w:hAnsiTheme="majorHAnsi" w:cstheme="majorHAnsi"/>
          <w:sz w:val="22"/>
          <w:szCs w:val="22"/>
        </w:rPr>
        <w:t xml:space="preserve"> the measures for similar reasons, having sympathy with the concept behind the sanctions but not seeing how the tool would add much to our existing sanctions regimes and fearful that they would complicate our relations with sensitive parts of the world.</w:t>
      </w:r>
    </w:p>
    <w:p w:rsidRPr="0014545E" w:rsidR="0014545E"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Members of Congress agreed and this kept first the Magnitsky Act and later the Global Magnitsky Act from moving forward.</w:t>
      </w:r>
    </w:p>
    <w:p w:rsidRPr="0014545E" w:rsidR="0014545E"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u w:val="single"/>
        </w:rPr>
        <w:t>But</w:t>
      </w:r>
      <w:r w:rsidRPr="0014545E">
        <w:rPr>
          <w:rFonts w:asciiTheme="majorHAnsi" w:hAnsiTheme="majorHAnsi" w:cstheme="majorHAnsi"/>
          <w:sz w:val="22"/>
          <w:szCs w:val="22"/>
        </w:rPr>
        <w:t>, in time, members changed their minds.  They saw that the Magnitsky Act could be used to spotlight illegitimate and shameful activities, and that the broader necessity of working with Russia on a variety of other topics – Iran, Ukraine, Syria – was less affected by the measures than they had anticipated.</w:t>
      </w:r>
    </w:p>
    <w:p w:rsidRPr="0014545E" w:rsidR="0014545E"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Moreover, they became convinced that the decision to partition our thinking – that there were human rights violations in some places that mattered more than others – was inappropriate and unconscionable.</w:t>
      </w:r>
    </w:p>
    <w:p w:rsidRPr="0014545E" w:rsidR="00DD3635"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So, Global Magnitsky passed.</w:t>
      </w:r>
    </w:p>
    <w:p w:rsidRPr="0014545E" w:rsidR="00DD3635" w:rsidP="0014545E" w:rsidRDefault="00DD3635">
      <w:pPr>
        <w:rPr>
          <w:rFonts w:asciiTheme="majorHAnsi" w:hAnsiTheme="majorHAnsi" w:cstheme="majorHAnsi"/>
          <w:sz w:val="22"/>
          <w:szCs w:val="22"/>
        </w:rPr>
      </w:pPr>
    </w:p>
    <w:p w:rsidRPr="0014545E" w:rsidR="00DD3635" w:rsidP="00DD3635" w:rsidRDefault="00DD3635">
      <w:pPr>
        <w:rPr>
          <w:rFonts w:asciiTheme="majorHAnsi" w:hAnsiTheme="majorHAnsi" w:cstheme="majorHAnsi"/>
          <w:sz w:val="22"/>
          <w:szCs w:val="22"/>
        </w:rPr>
      </w:pPr>
      <w:r w:rsidRPr="0014545E">
        <w:rPr>
          <w:rFonts w:asciiTheme="majorHAnsi" w:hAnsiTheme="majorHAnsi" w:cstheme="majorHAnsi"/>
          <w:sz w:val="22"/>
          <w:szCs w:val="22"/>
          <w:u w:val="single"/>
        </w:rPr>
        <w:t>Under the law</w:t>
      </w:r>
    </w:p>
    <w:p w:rsidRPr="0014545E" w:rsidR="00DD3635" w:rsidP="00DD3635" w:rsidRDefault="00DD3635">
      <w:pPr>
        <w:rPr>
          <w:rFonts w:asciiTheme="majorHAnsi" w:hAnsiTheme="majorHAnsi" w:cstheme="majorHAnsi"/>
          <w:sz w:val="22"/>
          <w:szCs w:val="22"/>
        </w:rPr>
      </w:pPr>
    </w:p>
    <w:p w:rsidRPr="0014545E" w:rsidR="001160A7" w:rsidP="0014545E" w:rsidRDefault="00DD3635">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At present, </w:t>
      </w:r>
      <w:r w:rsidRPr="0014545E" w:rsidR="001160A7">
        <w:rPr>
          <w:rFonts w:asciiTheme="majorHAnsi" w:hAnsiTheme="majorHAnsi" w:cstheme="majorHAnsi"/>
          <w:sz w:val="22"/>
          <w:szCs w:val="22"/>
        </w:rPr>
        <w:t xml:space="preserve">there are </w:t>
      </w:r>
      <w:r w:rsidRPr="0014545E" w:rsidR="00855FB0">
        <w:rPr>
          <w:rFonts w:asciiTheme="majorHAnsi" w:hAnsiTheme="majorHAnsi" w:cstheme="majorHAnsi"/>
          <w:sz w:val="22"/>
          <w:szCs w:val="22"/>
        </w:rPr>
        <w:t>over 200</w:t>
      </w:r>
      <w:r w:rsidRPr="0014545E" w:rsidR="001160A7">
        <w:rPr>
          <w:rFonts w:asciiTheme="majorHAnsi" w:hAnsiTheme="majorHAnsi" w:cstheme="majorHAnsi"/>
          <w:sz w:val="22"/>
          <w:szCs w:val="22"/>
        </w:rPr>
        <w:t xml:space="preserve"> entries on the U.S. Specially Designated Nationals and Blocked Persons (SDN) list for the Global Magnitsky Act.  </w:t>
      </w:r>
    </w:p>
    <w:p w:rsidRPr="0014545E" w:rsidR="001160A7" w:rsidP="0014545E" w:rsidRDefault="001160A7">
      <w:pPr>
        <w:pStyle w:val="Lijstalinea"/>
        <w:numPr>
          <w:ilvl w:val="1"/>
          <w:numId w:val="1"/>
        </w:numPr>
        <w:ind w:left="1080"/>
        <w:rPr>
          <w:rFonts w:asciiTheme="majorHAnsi" w:hAnsiTheme="majorHAnsi" w:cstheme="majorHAnsi"/>
          <w:sz w:val="22"/>
          <w:szCs w:val="22"/>
        </w:rPr>
      </w:pPr>
      <w:r w:rsidRPr="0014545E">
        <w:rPr>
          <w:rFonts w:asciiTheme="majorHAnsi" w:hAnsiTheme="majorHAnsi" w:cstheme="majorHAnsi"/>
          <w:sz w:val="22"/>
          <w:szCs w:val="22"/>
        </w:rPr>
        <w:t xml:space="preserve">Some of these are duplicates and aliases, but even excluding them, dozens of people and companies have been named.  </w:t>
      </w:r>
    </w:p>
    <w:p w:rsidRPr="0014545E" w:rsidR="001160A7" w:rsidP="0014545E" w:rsidRDefault="001160A7">
      <w:pPr>
        <w:pStyle w:val="Lijstalinea"/>
        <w:numPr>
          <w:ilvl w:val="1"/>
          <w:numId w:val="1"/>
        </w:numPr>
        <w:ind w:left="1080"/>
        <w:rPr>
          <w:rFonts w:asciiTheme="majorHAnsi" w:hAnsiTheme="majorHAnsi" w:cstheme="majorHAnsi"/>
          <w:sz w:val="22"/>
          <w:szCs w:val="22"/>
        </w:rPr>
      </w:pPr>
      <w:proofErr w:type="spellStart"/>
      <w:r w:rsidRPr="0014545E">
        <w:rPr>
          <w:rFonts w:asciiTheme="majorHAnsi" w:hAnsiTheme="majorHAnsi" w:cstheme="majorHAnsi"/>
          <w:sz w:val="22"/>
          <w:szCs w:val="22"/>
        </w:rPr>
        <w:t>Designatees</w:t>
      </w:r>
      <w:proofErr w:type="spellEnd"/>
      <w:r w:rsidRPr="0014545E">
        <w:rPr>
          <w:rFonts w:asciiTheme="majorHAnsi" w:hAnsiTheme="majorHAnsi" w:cstheme="majorHAnsi"/>
          <w:sz w:val="22"/>
          <w:szCs w:val="22"/>
        </w:rPr>
        <w:t xml:space="preserve"> can be found in a very diverse set of locales, with some found in every continent.  </w:t>
      </w:r>
    </w:p>
    <w:p w:rsidRPr="0014545E" w:rsidR="001160A7" w:rsidP="0014545E" w:rsidRDefault="001160A7">
      <w:pPr>
        <w:pStyle w:val="Lijstalinea"/>
        <w:numPr>
          <w:ilvl w:val="1"/>
          <w:numId w:val="1"/>
        </w:numPr>
        <w:ind w:left="1080"/>
        <w:rPr>
          <w:rFonts w:asciiTheme="majorHAnsi" w:hAnsiTheme="majorHAnsi" w:cstheme="majorHAnsi"/>
          <w:sz w:val="22"/>
          <w:szCs w:val="22"/>
        </w:rPr>
      </w:pPr>
      <w:r w:rsidRPr="0014545E">
        <w:rPr>
          <w:rFonts w:asciiTheme="majorHAnsi" w:hAnsiTheme="majorHAnsi" w:cstheme="majorHAnsi"/>
          <w:sz w:val="22"/>
          <w:szCs w:val="22"/>
        </w:rPr>
        <w:t xml:space="preserve">They include arms dealers and traders, prison guards and soldiers.  </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 xml:space="preserve">Every time a designation announcement is made, it highlights the sweep of unacceptable conduct that merits sanction and underscores that the problems for which Global Magnitsky was created are not limited to the developing world or the developed, Africa or Europe.  Gross human rights violations and corruption are a </w:t>
      </w:r>
      <w:r w:rsidRPr="0014545E">
        <w:rPr>
          <w:rFonts w:asciiTheme="majorHAnsi" w:hAnsiTheme="majorHAnsi" w:cstheme="majorHAnsi"/>
          <w:sz w:val="22"/>
          <w:szCs w:val="22"/>
          <w:u w:val="single"/>
        </w:rPr>
        <w:t>global</w:t>
      </w:r>
      <w:r w:rsidRPr="0014545E">
        <w:rPr>
          <w:rFonts w:asciiTheme="majorHAnsi" w:hAnsiTheme="majorHAnsi" w:cstheme="majorHAnsi"/>
          <w:sz w:val="22"/>
          <w:szCs w:val="22"/>
        </w:rPr>
        <w:t xml:space="preserve"> problem.</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Moreover, the designations underscore the degree to which these phenomena are linked.  Corruption demands human rights violations; human righ</w:t>
      </w:r>
      <w:r w:rsidRPr="0014545E" w:rsidR="0014545E">
        <w:rPr>
          <w:rFonts w:asciiTheme="majorHAnsi" w:hAnsiTheme="majorHAnsi" w:cstheme="majorHAnsi"/>
          <w:sz w:val="22"/>
          <w:szCs w:val="22"/>
        </w:rPr>
        <w:t>ts violations enable corruption.</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Spotlighting it and denying these behaviors a safe place from which to dwell are therefore useful elements of creating global awareness.</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Perhaps more important, they have a contribution on compliance behavior in banks and companies.</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Simply putting these individuals and entities in think tank reports or media accounts may not affect the behavior of these institutions, particularly if corruption has proven highly lucrative.</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Adding them to the SDN list, on the other hand, creates reputational risk and – possibly – real economic risk to those companies without effective compliance screening and a senior level policy decision to avoid such customers.</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That, in the end, is where US sanctions power is perhaps most useful in this regard, as it changes the calculations of those compliance functionaries and – building on the overall changed attitude towards sanctions compliance as a necessary business function that has come through major fines and prosecutions – empowers them within their business structures.</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None of that could happen without Global Magnitsky.</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But, what of the diplomatic complications?</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I have yet to see major instances of a Global Magnitsky designation causing a sharp break between the United States and a partner.</w:t>
      </w:r>
    </w:p>
    <w:p w:rsidRPr="0014545E" w:rsidR="0014545E"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Partly, this comes through the discretionary nature of the Global Magnitsky act.  Every bad guy in the world does not need to be designated and the presence of a classified annex has enabled both the Trump and the Obama administrations (on Magnitsky, in particular) to explain to Congress why some otherwise reasonable designations have been set aside.</w:t>
      </w:r>
    </w:p>
    <w:p w:rsidRPr="0014545E" w:rsidR="001160A7" w:rsidP="0014545E" w:rsidRDefault="001160A7">
      <w:pPr>
        <w:pStyle w:val="Lijstalinea"/>
        <w:numPr>
          <w:ilvl w:val="0"/>
          <w:numId w:val="1"/>
        </w:numPr>
        <w:ind w:left="360"/>
        <w:rPr>
          <w:rFonts w:asciiTheme="majorHAnsi" w:hAnsiTheme="majorHAnsi" w:cstheme="majorHAnsi"/>
          <w:sz w:val="22"/>
          <w:szCs w:val="22"/>
        </w:rPr>
      </w:pPr>
      <w:r w:rsidRPr="0014545E">
        <w:rPr>
          <w:rFonts w:asciiTheme="majorHAnsi" w:hAnsiTheme="majorHAnsi" w:cstheme="majorHAnsi"/>
          <w:sz w:val="22"/>
          <w:szCs w:val="22"/>
        </w:rPr>
        <w:t>And the domestic political considerations have therefore also been sidestepped.</w:t>
      </w:r>
    </w:p>
    <w:p w:rsidRPr="0014545E" w:rsidR="001160A7" w:rsidP="0014545E" w:rsidRDefault="001160A7">
      <w:pPr>
        <w:rPr>
          <w:rFonts w:asciiTheme="majorHAnsi" w:hAnsiTheme="majorHAnsi" w:cstheme="majorHAnsi"/>
          <w:sz w:val="22"/>
          <w:szCs w:val="22"/>
        </w:rPr>
      </w:pPr>
    </w:p>
    <w:p w:rsidRPr="0014545E" w:rsidR="001160A7" w:rsidP="001160A7" w:rsidRDefault="001160A7">
      <w:pPr>
        <w:rPr>
          <w:rFonts w:asciiTheme="majorHAnsi" w:hAnsiTheme="majorHAnsi" w:cstheme="majorHAnsi"/>
          <w:sz w:val="22"/>
          <w:szCs w:val="22"/>
        </w:rPr>
      </w:pPr>
      <w:r w:rsidRPr="0014545E">
        <w:rPr>
          <w:rFonts w:asciiTheme="majorHAnsi" w:hAnsiTheme="majorHAnsi" w:cstheme="majorHAnsi"/>
          <w:sz w:val="22"/>
          <w:szCs w:val="22"/>
          <w:u w:val="single"/>
        </w:rPr>
        <w:t>What of the future?</w:t>
      </w:r>
    </w:p>
    <w:p w:rsidRPr="0014545E" w:rsidR="001160A7" w:rsidP="001160A7" w:rsidRDefault="001160A7">
      <w:pPr>
        <w:rPr>
          <w:rFonts w:asciiTheme="majorHAnsi" w:hAnsiTheme="majorHAnsi" w:cstheme="majorHAnsi"/>
          <w:sz w:val="22"/>
          <w:szCs w:val="22"/>
        </w:rPr>
      </w:pPr>
    </w:p>
    <w:p w:rsidRPr="0014545E" w:rsidR="0014545E" w:rsidP="0014545E" w:rsidRDefault="001160A7">
      <w:pPr>
        <w:pStyle w:val="Lijstalinea"/>
        <w:numPr>
          <w:ilvl w:val="0"/>
          <w:numId w:val="1"/>
        </w:numPr>
        <w:ind w:left="360"/>
        <w:contextualSpacing w:val="0"/>
        <w:rPr>
          <w:rFonts w:asciiTheme="majorHAnsi" w:hAnsiTheme="majorHAnsi" w:cstheme="majorHAnsi"/>
          <w:sz w:val="22"/>
          <w:szCs w:val="22"/>
        </w:rPr>
      </w:pPr>
      <w:r w:rsidRPr="0014545E">
        <w:rPr>
          <w:rFonts w:asciiTheme="majorHAnsi" w:hAnsiTheme="majorHAnsi" w:cstheme="majorHAnsi"/>
          <w:sz w:val="22"/>
          <w:szCs w:val="22"/>
        </w:rPr>
        <w:t xml:space="preserve">Global Magnitsky sanctions will </w:t>
      </w:r>
      <w:r w:rsidRPr="0014545E" w:rsidR="00855FB0">
        <w:rPr>
          <w:rFonts w:asciiTheme="majorHAnsi" w:hAnsiTheme="majorHAnsi" w:cstheme="majorHAnsi"/>
          <w:sz w:val="22"/>
          <w:szCs w:val="22"/>
        </w:rPr>
        <w:t xml:space="preserve">not </w:t>
      </w:r>
      <w:r w:rsidRPr="0014545E">
        <w:rPr>
          <w:rFonts w:asciiTheme="majorHAnsi" w:hAnsiTheme="majorHAnsi" w:cstheme="majorHAnsi"/>
          <w:sz w:val="22"/>
          <w:szCs w:val="22"/>
        </w:rPr>
        <w:t xml:space="preserve">end corruption or human rights violations.  But, they make them costly and that will only increase in significance as more partners join.  Canada’s own acquisition of a Global Magnitsky act was a useful next step; </w:t>
      </w:r>
      <w:r w:rsidRPr="0014545E" w:rsidR="00855FB0">
        <w:rPr>
          <w:rFonts w:asciiTheme="majorHAnsi" w:hAnsiTheme="majorHAnsi" w:cstheme="majorHAnsi"/>
          <w:sz w:val="22"/>
          <w:szCs w:val="22"/>
        </w:rPr>
        <w:t>an</w:t>
      </w:r>
      <w:r w:rsidRPr="0014545E">
        <w:rPr>
          <w:rFonts w:asciiTheme="majorHAnsi" w:hAnsiTheme="majorHAnsi" w:cstheme="majorHAnsi"/>
          <w:sz w:val="22"/>
          <w:szCs w:val="22"/>
        </w:rPr>
        <w:t xml:space="preserve"> EU decision to adopt similar sanctions policy </w:t>
      </w:r>
      <w:r w:rsidRPr="0014545E" w:rsidR="00855FB0">
        <w:rPr>
          <w:rFonts w:asciiTheme="majorHAnsi" w:hAnsiTheme="majorHAnsi" w:cstheme="majorHAnsi"/>
          <w:sz w:val="22"/>
          <w:szCs w:val="22"/>
        </w:rPr>
        <w:t>would</w:t>
      </w:r>
      <w:r w:rsidRPr="0014545E">
        <w:rPr>
          <w:rFonts w:asciiTheme="majorHAnsi" w:hAnsiTheme="majorHAnsi" w:cstheme="majorHAnsi"/>
          <w:sz w:val="22"/>
          <w:szCs w:val="22"/>
        </w:rPr>
        <w:t xml:space="preserve"> certainly buttress the broader systemic focus on these matters and, as the lists eventually harmonize, contribute to that sense among businesses and banks that </w:t>
      </w:r>
      <w:r w:rsidRPr="0014545E" w:rsidR="00E60299">
        <w:rPr>
          <w:rFonts w:asciiTheme="majorHAnsi" w:hAnsiTheme="majorHAnsi" w:cstheme="majorHAnsi"/>
          <w:sz w:val="22"/>
          <w:szCs w:val="22"/>
        </w:rPr>
        <w:t>there are some customers not worth the costs.</w:t>
      </w:r>
    </w:p>
    <w:p w:rsidRPr="0014545E" w:rsidR="0014545E" w:rsidP="0014545E" w:rsidRDefault="00E60299">
      <w:pPr>
        <w:pStyle w:val="Lijstalinea"/>
        <w:numPr>
          <w:ilvl w:val="0"/>
          <w:numId w:val="1"/>
        </w:numPr>
        <w:ind w:left="360"/>
        <w:contextualSpacing w:val="0"/>
        <w:rPr>
          <w:rFonts w:asciiTheme="majorHAnsi" w:hAnsiTheme="majorHAnsi" w:cstheme="majorHAnsi"/>
          <w:sz w:val="22"/>
          <w:szCs w:val="22"/>
        </w:rPr>
      </w:pPr>
      <w:r w:rsidRPr="0014545E">
        <w:rPr>
          <w:rFonts w:asciiTheme="majorHAnsi" w:hAnsiTheme="majorHAnsi" w:cstheme="majorHAnsi"/>
          <w:sz w:val="22"/>
          <w:szCs w:val="22"/>
        </w:rPr>
        <w:t>I do think that, diplomatically, the sensitivities that exist around some designations will persist.  There will be problematic cases in the future, just as there are now (see, for example, MBS in Saudi Arabia).</w:t>
      </w:r>
    </w:p>
    <w:p w:rsidRPr="0014545E" w:rsidR="0014545E" w:rsidP="0014545E" w:rsidRDefault="00E60299">
      <w:pPr>
        <w:pStyle w:val="Lijstalinea"/>
        <w:numPr>
          <w:ilvl w:val="0"/>
          <w:numId w:val="1"/>
        </w:numPr>
        <w:ind w:left="360"/>
        <w:contextualSpacing w:val="0"/>
        <w:rPr>
          <w:rFonts w:asciiTheme="majorHAnsi" w:hAnsiTheme="majorHAnsi" w:cstheme="majorHAnsi"/>
          <w:sz w:val="22"/>
          <w:szCs w:val="22"/>
        </w:rPr>
      </w:pPr>
      <w:r w:rsidRPr="0014545E">
        <w:rPr>
          <w:rFonts w:asciiTheme="majorHAnsi" w:hAnsiTheme="majorHAnsi" w:cstheme="majorHAnsi"/>
          <w:sz w:val="22"/>
          <w:szCs w:val="22"/>
        </w:rPr>
        <w:t>But, I think that the existence of this tool gives governments something they can wield to encourage better behavior on the part of partners who tread into these bad acts and to discourage those who, while not partners, seek to make use of the US, European and other financial and business sectors.</w:t>
      </w:r>
    </w:p>
    <w:p w:rsidRPr="0014545E" w:rsidR="0014545E" w:rsidP="0014545E" w:rsidRDefault="00E60299">
      <w:pPr>
        <w:pStyle w:val="Lijstalinea"/>
        <w:numPr>
          <w:ilvl w:val="0"/>
          <w:numId w:val="1"/>
        </w:numPr>
        <w:ind w:left="360"/>
        <w:contextualSpacing w:val="0"/>
        <w:rPr>
          <w:rFonts w:asciiTheme="majorHAnsi" w:hAnsiTheme="majorHAnsi" w:cstheme="majorHAnsi"/>
          <w:sz w:val="22"/>
          <w:szCs w:val="22"/>
        </w:rPr>
      </w:pPr>
      <w:r w:rsidRPr="0014545E">
        <w:rPr>
          <w:rFonts w:asciiTheme="majorHAnsi" w:hAnsiTheme="majorHAnsi" w:cstheme="majorHAnsi"/>
          <w:sz w:val="22"/>
          <w:szCs w:val="22"/>
        </w:rPr>
        <w:t xml:space="preserve">For this reason, I am now an enthusiastic supporter of such tools, provided that they are </w:t>
      </w:r>
      <w:r w:rsidRPr="0014545E">
        <w:rPr>
          <w:rFonts w:asciiTheme="majorHAnsi" w:hAnsiTheme="majorHAnsi" w:cstheme="majorHAnsi"/>
          <w:sz w:val="22"/>
          <w:szCs w:val="22"/>
          <w:u w:val="single"/>
        </w:rPr>
        <w:t>part of</w:t>
      </w:r>
      <w:r w:rsidRPr="0014545E">
        <w:rPr>
          <w:rFonts w:asciiTheme="majorHAnsi" w:hAnsiTheme="majorHAnsi" w:cstheme="majorHAnsi"/>
          <w:sz w:val="22"/>
          <w:szCs w:val="22"/>
        </w:rPr>
        <w:t xml:space="preserve"> a government strategy to deal with these problems and do not become confused by activists as the sole metric by which a strategy can be best judged.</w:t>
      </w:r>
    </w:p>
    <w:p w:rsidRPr="0014545E" w:rsidR="00EA56D7" w:rsidP="0014545E" w:rsidRDefault="00E60299">
      <w:pPr>
        <w:pStyle w:val="Lijstalinea"/>
        <w:numPr>
          <w:ilvl w:val="0"/>
          <w:numId w:val="1"/>
        </w:numPr>
        <w:ind w:left="360"/>
        <w:contextualSpacing w:val="0"/>
        <w:rPr>
          <w:rFonts w:asciiTheme="majorHAnsi" w:hAnsiTheme="majorHAnsi" w:cstheme="majorHAnsi"/>
          <w:sz w:val="22"/>
          <w:szCs w:val="22"/>
        </w:rPr>
      </w:pPr>
      <w:r w:rsidRPr="0014545E">
        <w:rPr>
          <w:rFonts w:asciiTheme="majorHAnsi" w:hAnsiTheme="majorHAnsi" w:cstheme="majorHAnsi"/>
          <w:sz w:val="22"/>
          <w:szCs w:val="22"/>
        </w:rPr>
        <w:t>I look forward to our discussion.</w:t>
      </w:r>
    </w:p>
    <w:sectPr w:rsidRPr="0014545E" w:rsidR="00EA56D7" w:rsidSect="00577814">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0263"/>
    <w:multiLevelType w:val="hybridMultilevel"/>
    <w:tmpl w:val="98E06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D7"/>
    <w:rsid w:val="001160A7"/>
    <w:rsid w:val="0014545E"/>
    <w:rsid w:val="00306CDB"/>
    <w:rsid w:val="00577814"/>
    <w:rsid w:val="005F3A70"/>
    <w:rsid w:val="00751C49"/>
    <w:rsid w:val="007A4EEA"/>
    <w:rsid w:val="00855FB0"/>
    <w:rsid w:val="00A97EE5"/>
    <w:rsid w:val="00AA5453"/>
    <w:rsid w:val="00C06B8B"/>
    <w:rsid w:val="00C613E4"/>
    <w:rsid w:val="00DD3635"/>
    <w:rsid w:val="00E60299"/>
    <w:rsid w:val="00EA56D7"/>
    <w:rsid w:val="00F01163"/>
    <w:rsid w:val="00FC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E3FA7"/>
  <w14:defaultImageDpi w14:val="300"/>
  <w15:docId w15:val="{8E40C902-5709-407C-9617-CE821219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5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1037</ap:Words>
  <ap:Characters>5708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2020-10-28T10:17:00.0000000Z</dcterms:created>
  <dcterms:modified xsi:type="dcterms:W3CDTF">2020-12-01T10:20:00.0000000Z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