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873E2" w:rsidR="00CB3578" w:rsidTr="00F13442">
        <w:trPr>
          <w:cantSplit/>
        </w:trPr>
        <w:tc>
          <w:tcPr>
            <w:tcW w:w="9142" w:type="dxa"/>
            <w:gridSpan w:val="2"/>
            <w:tcBorders>
              <w:top w:val="nil"/>
              <w:left w:val="nil"/>
              <w:bottom w:val="nil"/>
              <w:right w:val="nil"/>
            </w:tcBorders>
          </w:tcPr>
          <w:p w:rsidRPr="004A1F97" w:rsidR="004A1F97" w:rsidP="000D0DF5" w:rsidRDefault="004A1F97">
            <w:pPr>
              <w:tabs>
                <w:tab w:val="left" w:pos="-1440"/>
                <w:tab w:val="left" w:pos="-720"/>
              </w:tabs>
              <w:suppressAutoHyphens/>
              <w:rPr>
                <w:rFonts w:ascii="Times New Roman" w:hAnsi="Times New Roman"/>
              </w:rPr>
            </w:pPr>
            <w:r w:rsidRPr="004A1F97">
              <w:rPr>
                <w:rFonts w:ascii="Times New Roman" w:hAnsi="Times New Roman"/>
              </w:rPr>
              <w:t>De Tweede Kamer der Staten-</w:t>
            </w:r>
            <w:r w:rsidRPr="004A1F97">
              <w:rPr>
                <w:rFonts w:ascii="Times New Roman" w:hAnsi="Times New Roman"/>
              </w:rPr>
              <w:fldChar w:fldCharType="begin"/>
            </w:r>
            <w:r w:rsidRPr="004A1F97">
              <w:rPr>
                <w:rFonts w:ascii="Times New Roman" w:hAnsi="Times New Roman"/>
              </w:rPr>
              <w:instrText xml:space="preserve">PRIVATE </w:instrText>
            </w:r>
            <w:r w:rsidRPr="004A1F97">
              <w:rPr>
                <w:rFonts w:ascii="Times New Roman" w:hAnsi="Times New Roman"/>
              </w:rPr>
              <w:fldChar w:fldCharType="end"/>
            </w:r>
          </w:p>
          <w:p w:rsidRPr="004A1F97" w:rsidR="004A1F97" w:rsidP="000D0DF5" w:rsidRDefault="004A1F97">
            <w:pPr>
              <w:tabs>
                <w:tab w:val="left" w:pos="-1440"/>
                <w:tab w:val="left" w:pos="-720"/>
              </w:tabs>
              <w:suppressAutoHyphens/>
              <w:rPr>
                <w:rFonts w:ascii="Times New Roman" w:hAnsi="Times New Roman"/>
              </w:rPr>
            </w:pPr>
            <w:r w:rsidRPr="004A1F97">
              <w:rPr>
                <w:rFonts w:ascii="Times New Roman" w:hAnsi="Times New Roman"/>
              </w:rPr>
              <w:t>Generaal zendt bijgaand door</w:t>
            </w:r>
          </w:p>
          <w:p w:rsidRPr="004A1F97" w:rsidR="004A1F97" w:rsidP="000D0DF5" w:rsidRDefault="004A1F97">
            <w:pPr>
              <w:tabs>
                <w:tab w:val="left" w:pos="-1440"/>
                <w:tab w:val="left" w:pos="-720"/>
              </w:tabs>
              <w:suppressAutoHyphens/>
              <w:rPr>
                <w:rFonts w:ascii="Times New Roman" w:hAnsi="Times New Roman"/>
              </w:rPr>
            </w:pPr>
            <w:r w:rsidRPr="004A1F97">
              <w:rPr>
                <w:rFonts w:ascii="Times New Roman" w:hAnsi="Times New Roman"/>
              </w:rPr>
              <w:t>haar aangenomen wetsvoorstel</w:t>
            </w:r>
          </w:p>
          <w:p w:rsidRPr="004A1F97" w:rsidR="004A1F97" w:rsidP="000D0DF5" w:rsidRDefault="004A1F97">
            <w:pPr>
              <w:tabs>
                <w:tab w:val="left" w:pos="-1440"/>
                <w:tab w:val="left" w:pos="-720"/>
              </w:tabs>
              <w:suppressAutoHyphens/>
              <w:rPr>
                <w:rFonts w:ascii="Times New Roman" w:hAnsi="Times New Roman"/>
              </w:rPr>
            </w:pPr>
            <w:r w:rsidRPr="004A1F97">
              <w:rPr>
                <w:rFonts w:ascii="Times New Roman" w:hAnsi="Times New Roman"/>
              </w:rPr>
              <w:t>aan de Eerste Kamer.</w:t>
            </w:r>
          </w:p>
          <w:p w:rsidRPr="004A1F97" w:rsidR="004A1F97" w:rsidP="000D0DF5" w:rsidRDefault="004A1F97">
            <w:pPr>
              <w:tabs>
                <w:tab w:val="left" w:pos="-1440"/>
                <w:tab w:val="left" w:pos="-720"/>
              </w:tabs>
              <w:suppressAutoHyphens/>
              <w:rPr>
                <w:rFonts w:ascii="Times New Roman" w:hAnsi="Times New Roman"/>
              </w:rPr>
            </w:pPr>
          </w:p>
          <w:p w:rsidRPr="004A1F97" w:rsidR="004A1F97" w:rsidP="000D0DF5" w:rsidRDefault="004A1F97">
            <w:pPr>
              <w:tabs>
                <w:tab w:val="left" w:pos="-1440"/>
                <w:tab w:val="left" w:pos="-720"/>
              </w:tabs>
              <w:suppressAutoHyphens/>
              <w:rPr>
                <w:rFonts w:ascii="Times New Roman" w:hAnsi="Times New Roman"/>
              </w:rPr>
            </w:pPr>
            <w:r w:rsidRPr="004A1F97">
              <w:rPr>
                <w:rFonts w:ascii="Times New Roman" w:hAnsi="Times New Roman"/>
              </w:rPr>
              <w:t>De Voorzitter,</w:t>
            </w:r>
          </w:p>
          <w:p w:rsidRPr="004A1F97" w:rsidR="004A1F97" w:rsidP="000D0DF5" w:rsidRDefault="004A1F97">
            <w:pPr>
              <w:tabs>
                <w:tab w:val="left" w:pos="-1440"/>
                <w:tab w:val="left" w:pos="-720"/>
              </w:tabs>
              <w:suppressAutoHyphens/>
              <w:rPr>
                <w:rFonts w:ascii="Times New Roman" w:hAnsi="Times New Roman"/>
              </w:rPr>
            </w:pPr>
          </w:p>
          <w:p w:rsidRPr="004A1F97" w:rsidR="004A1F97" w:rsidP="000D0DF5" w:rsidRDefault="004A1F97">
            <w:pPr>
              <w:tabs>
                <w:tab w:val="left" w:pos="-1440"/>
                <w:tab w:val="left" w:pos="-720"/>
              </w:tabs>
              <w:suppressAutoHyphens/>
              <w:rPr>
                <w:rFonts w:ascii="Times New Roman" w:hAnsi="Times New Roman"/>
              </w:rPr>
            </w:pPr>
          </w:p>
          <w:p w:rsidRPr="004A1F97" w:rsidR="004A1F97" w:rsidP="000D0DF5" w:rsidRDefault="004A1F97">
            <w:pPr>
              <w:tabs>
                <w:tab w:val="left" w:pos="-1440"/>
                <w:tab w:val="left" w:pos="-720"/>
              </w:tabs>
              <w:suppressAutoHyphens/>
              <w:rPr>
                <w:rFonts w:ascii="Times New Roman" w:hAnsi="Times New Roman"/>
              </w:rPr>
            </w:pPr>
          </w:p>
          <w:p w:rsidRPr="004A1F97" w:rsidR="004A1F97" w:rsidP="000D0DF5" w:rsidRDefault="004A1F97">
            <w:pPr>
              <w:tabs>
                <w:tab w:val="left" w:pos="-1440"/>
                <w:tab w:val="left" w:pos="-720"/>
              </w:tabs>
              <w:suppressAutoHyphens/>
              <w:rPr>
                <w:rFonts w:ascii="Times New Roman" w:hAnsi="Times New Roman"/>
              </w:rPr>
            </w:pPr>
          </w:p>
          <w:p w:rsidRPr="004A1F97" w:rsidR="004A1F97" w:rsidP="000D0DF5" w:rsidRDefault="004A1F97">
            <w:pPr>
              <w:tabs>
                <w:tab w:val="left" w:pos="-1440"/>
                <w:tab w:val="left" w:pos="-720"/>
              </w:tabs>
              <w:suppressAutoHyphens/>
              <w:rPr>
                <w:rFonts w:ascii="Times New Roman" w:hAnsi="Times New Roman"/>
              </w:rPr>
            </w:pPr>
          </w:p>
          <w:p w:rsidRPr="004A1F97" w:rsidR="004A1F97" w:rsidP="000D0DF5" w:rsidRDefault="004A1F97">
            <w:pPr>
              <w:tabs>
                <w:tab w:val="left" w:pos="-1440"/>
                <w:tab w:val="left" w:pos="-720"/>
              </w:tabs>
              <w:suppressAutoHyphens/>
              <w:rPr>
                <w:rFonts w:ascii="Times New Roman" w:hAnsi="Times New Roman"/>
              </w:rPr>
            </w:pPr>
          </w:p>
          <w:p w:rsidRPr="004A1F97" w:rsidR="004A1F97" w:rsidP="000D0DF5" w:rsidRDefault="004A1F97">
            <w:pPr>
              <w:tabs>
                <w:tab w:val="left" w:pos="-1440"/>
                <w:tab w:val="left" w:pos="-720"/>
              </w:tabs>
              <w:suppressAutoHyphens/>
              <w:rPr>
                <w:rFonts w:ascii="Times New Roman" w:hAnsi="Times New Roman"/>
              </w:rPr>
            </w:pPr>
          </w:p>
          <w:p w:rsidRPr="004A1F97" w:rsidR="004A1F97" w:rsidP="000D0DF5" w:rsidRDefault="004A1F97">
            <w:pPr>
              <w:tabs>
                <w:tab w:val="left" w:pos="-1440"/>
                <w:tab w:val="left" w:pos="-720"/>
              </w:tabs>
              <w:suppressAutoHyphens/>
              <w:rPr>
                <w:rFonts w:ascii="Times New Roman" w:hAnsi="Times New Roman"/>
              </w:rPr>
            </w:pPr>
          </w:p>
          <w:p w:rsidRPr="004A1F97" w:rsidR="004A1F97" w:rsidP="000D0DF5" w:rsidRDefault="004A1F97">
            <w:pPr>
              <w:rPr>
                <w:rFonts w:ascii="Times New Roman" w:hAnsi="Times New Roman"/>
              </w:rPr>
            </w:pPr>
          </w:p>
          <w:p w:rsidRPr="00267E46" w:rsidR="00CB3578" w:rsidP="00267E46" w:rsidRDefault="004A1F97">
            <w:pPr>
              <w:pStyle w:val="Amendement"/>
              <w:rPr>
                <w:rFonts w:ascii="Times New Roman" w:hAnsi="Times New Roman" w:cs="Times New Roman"/>
                <w:b w:val="0"/>
              </w:rPr>
            </w:pPr>
            <w:r>
              <w:rPr>
                <w:rFonts w:ascii="Times New Roman" w:hAnsi="Times New Roman" w:cs="Times New Roman"/>
                <w:b w:val="0"/>
                <w:sz w:val="20"/>
              </w:rPr>
              <w:t>12 november 2020</w:t>
            </w:r>
          </w:p>
        </w:tc>
      </w:tr>
      <w:tr w:rsidRPr="00A873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c>
          <w:tcPr>
            <w:tcW w:w="6590" w:type="dxa"/>
            <w:tcBorders>
              <w:top w:val="nil"/>
              <w:left w:val="nil"/>
              <w:bottom w:val="nil"/>
              <w:right w:val="nil"/>
            </w:tcBorders>
          </w:tcPr>
          <w:p w:rsidRPr="00A873E2" w:rsidR="00CB3578" w:rsidP="00A873E2" w:rsidRDefault="00CB3578">
            <w:pPr>
              <w:tabs>
                <w:tab w:val="left" w:pos="-1440"/>
                <w:tab w:val="left" w:pos="-720"/>
              </w:tabs>
              <w:suppressAutoHyphens/>
              <w:rPr>
                <w:rFonts w:ascii="Times New Roman" w:hAnsi="Times New Roman"/>
                <w:b/>
                <w:bCs/>
                <w:sz w:val="24"/>
              </w:rPr>
            </w:pPr>
          </w:p>
        </w:tc>
      </w:tr>
      <w:tr w:rsidRPr="00A873E2" w:rsidR="004A1F97" w:rsidTr="0065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873E2" w:rsidR="004A1F97" w:rsidP="00A873E2" w:rsidRDefault="004A1F97">
            <w:pPr>
              <w:rPr>
                <w:rFonts w:ascii="Times New Roman" w:hAnsi="Times New Roman"/>
                <w:b/>
                <w:sz w:val="24"/>
              </w:rPr>
            </w:pPr>
            <w:r w:rsidRPr="00A873E2">
              <w:rPr>
                <w:rFonts w:ascii="Times New Roman" w:hAnsi="Times New Roman"/>
                <w:b/>
                <w:sz w:val="24"/>
              </w:rPr>
              <w:t>Wijziging van enkele wetten houdende aanpassing van de belastingheffing over sparen en beleggen in de inkomstenbelasting (Wet aanpassing box 3)</w:t>
            </w:r>
          </w:p>
        </w:tc>
      </w:tr>
      <w:tr w:rsidRPr="00A873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c>
          <w:tcPr>
            <w:tcW w:w="6590"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r>
      <w:tr w:rsidRPr="00A873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c>
          <w:tcPr>
            <w:tcW w:w="6590"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r>
      <w:tr w:rsidRPr="00A873E2" w:rsidR="004A1F97" w:rsidTr="0077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873E2" w:rsidR="004A1F97" w:rsidP="00A873E2" w:rsidRDefault="004A1F97">
            <w:pPr>
              <w:pStyle w:val="Amendement"/>
              <w:rPr>
                <w:rFonts w:ascii="Times New Roman" w:hAnsi="Times New Roman" w:cs="Times New Roman"/>
              </w:rPr>
            </w:pPr>
            <w:r>
              <w:rPr>
                <w:rFonts w:ascii="Times New Roman" w:hAnsi="Times New Roman" w:cs="Times New Roman"/>
              </w:rPr>
              <w:t xml:space="preserve">GEWIJZIGD </w:t>
            </w:r>
            <w:r w:rsidRPr="00A873E2">
              <w:rPr>
                <w:rFonts w:ascii="Times New Roman" w:hAnsi="Times New Roman" w:cs="Times New Roman"/>
              </w:rPr>
              <w:t>VOORSTEL VAN WET</w:t>
            </w:r>
          </w:p>
        </w:tc>
      </w:tr>
      <w:tr w:rsidRPr="00A873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c>
          <w:tcPr>
            <w:tcW w:w="6590"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r>
    </w:tbl>
    <w:p w:rsidR="00A873E2" w:rsidP="00A873E2" w:rsidRDefault="00A873E2">
      <w:pPr>
        <w:pStyle w:val="Artikel0"/>
        <w:spacing w:line="240" w:lineRule="auto"/>
        <w:ind w:firstLine="284"/>
        <w:rPr>
          <w:rFonts w:ascii="Times New Roman" w:hAnsi="Times New Roman"/>
          <w:b w:val="0"/>
          <w:sz w:val="24"/>
          <w:szCs w:val="24"/>
          <w:lang w:val="nl"/>
        </w:rPr>
      </w:pPr>
      <w:r w:rsidRPr="00A873E2">
        <w:rPr>
          <w:rFonts w:ascii="Times New Roman" w:hAnsi="Times New Roman"/>
          <w:b w:val="0"/>
          <w:sz w:val="24"/>
          <w:szCs w:val="18"/>
          <w:lang w:val="nl"/>
        </w:rPr>
        <w:t>Wij Willem-Alexander, bij de gratie Gods, Koning der Nederlanden, Prins van Oranje-Nassau, enz. enz. enz.</w:t>
      </w:r>
    </w:p>
    <w:p w:rsidR="00A873E2" w:rsidP="00A873E2" w:rsidRDefault="00A873E2">
      <w:pPr>
        <w:pStyle w:val="Artikel0"/>
        <w:spacing w:line="240" w:lineRule="auto"/>
        <w:ind w:firstLine="0"/>
        <w:rPr>
          <w:rFonts w:ascii="Times New Roman" w:hAnsi="Times New Roman"/>
          <w:b w:val="0"/>
          <w:sz w:val="24"/>
          <w:szCs w:val="24"/>
          <w:lang w:val="nl"/>
        </w:rPr>
      </w:pPr>
    </w:p>
    <w:p w:rsidRPr="00A873E2" w:rsidR="00A873E2" w:rsidP="00A873E2" w:rsidRDefault="00A873E2">
      <w:pPr>
        <w:pStyle w:val="Artikel0"/>
        <w:spacing w:line="240" w:lineRule="auto"/>
        <w:ind w:firstLine="284"/>
        <w:rPr>
          <w:rFonts w:ascii="Times New Roman" w:hAnsi="Times New Roman"/>
          <w:b w:val="0"/>
          <w:sz w:val="24"/>
          <w:szCs w:val="24"/>
          <w:lang w:val="nl"/>
        </w:rPr>
      </w:pPr>
      <w:r w:rsidRPr="00A873E2">
        <w:rPr>
          <w:rFonts w:ascii="Times New Roman" w:hAnsi="Times New Roman"/>
          <w:b w:val="0"/>
          <w:sz w:val="24"/>
          <w:szCs w:val="24"/>
          <w:lang w:val="nl"/>
        </w:rPr>
        <w:t xml:space="preserve">Allen, die deze zullen zien of horen lezen, saluut! doen te weten: </w:t>
      </w: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 xml:space="preserve">Alzo Wij in overweging genomen hebben, dat het wenselijk is maatregelen te treffen waarmee het </w:t>
      </w:r>
      <w:proofErr w:type="spellStart"/>
      <w:r w:rsidRPr="00A873E2">
        <w:rPr>
          <w:rFonts w:ascii="Times New Roman" w:hAnsi="Times New Roman"/>
          <w:b w:val="0"/>
          <w:sz w:val="24"/>
          <w:szCs w:val="24"/>
        </w:rPr>
        <w:t>heffingvrije</w:t>
      </w:r>
      <w:proofErr w:type="spellEnd"/>
      <w:r w:rsidRPr="00A873E2">
        <w:rPr>
          <w:rFonts w:ascii="Times New Roman" w:hAnsi="Times New Roman"/>
          <w:b w:val="0"/>
          <w:sz w:val="24"/>
          <w:szCs w:val="24"/>
        </w:rPr>
        <w:t xml:space="preserve"> vermogen in de vermogensrendementsheffing wordt verhoogd, het belastingtarief van de vermogensrendementsheffing wordt verhoogd</w:t>
      </w:r>
      <w:r w:rsidRPr="00A873E2" w:rsidDel="005A22D8">
        <w:rPr>
          <w:rFonts w:ascii="Times New Roman" w:hAnsi="Times New Roman"/>
          <w:b w:val="0"/>
          <w:sz w:val="24"/>
          <w:szCs w:val="24"/>
        </w:rPr>
        <w:t xml:space="preserve"> </w:t>
      </w:r>
      <w:r w:rsidRPr="00A873E2">
        <w:rPr>
          <w:rFonts w:ascii="Times New Roman" w:hAnsi="Times New Roman"/>
          <w:b w:val="0"/>
          <w:sz w:val="24"/>
          <w:szCs w:val="24"/>
        </w:rPr>
        <w:t xml:space="preserve">en, om ongewenste effecten te voorkomen naar inkomensafhankelijke regelingen die voor hun vermogenstoets aansluiten bij de rendementsgrondslag, de aangifteplicht voor de inkomstenbelasting wordt verruimd; </w:t>
      </w:r>
    </w:p>
    <w:p w:rsidRPr="00A873E2" w:rsidR="00A873E2" w:rsidP="00A873E2" w:rsidRDefault="00A873E2">
      <w:pPr>
        <w:ind w:firstLine="284"/>
        <w:rPr>
          <w:rFonts w:ascii="Times New Roman" w:hAnsi="Times New Roman"/>
          <w:sz w:val="24"/>
        </w:rPr>
      </w:pPr>
      <w:r w:rsidRPr="00A873E2">
        <w:rPr>
          <w:rFonts w:ascii="Times New Roman" w:hAnsi="Times New Roman"/>
          <w:sz w:val="24"/>
          <w:lang w:val="nl"/>
        </w:rPr>
        <w:t xml:space="preserve">Zo is het, dat Wij, de </w:t>
      </w:r>
      <w:r w:rsidRPr="00A873E2">
        <w:rPr>
          <w:rFonts w:ascii="Times New Roman" w:hAnsi="Times New Roman"/>
          <w:sz w:val="24"/>
        </w:rPr>
        <w:t xml:space="preserve">Afdeling advisering van de </w:t>
      </w:r>
      <w:r w:rsidRPr="00A873E2">
        <w:rPr>
          <w:rFonts w:ascii="Times New Roman" w:hAnsi="Times New Roman"/>
          <w:sz w:val="24"/>
          <w:lang w:val="nl"/>
        </w:rPr>
        <w:t xml:space="preserve">Raad van State gehoord, en met gemeen overleg der Staten-Generaal, hebben goedgevonden en verstaan, gelijk Wij goedvinden en verstaan bij deze </w:t>
      </w:r>
    </w:p>
    <w:p w:rsidR="00A873E2" w:rsidP="00A873E2" w:rsidRDefault="00A873E2">
      <w:pPr>
        <w:pStyle w:val="Artikel0"/>
        <w:spacing w:line="240" w:lineRule="auto"/>
        <w:ind w:firstLine="0"/>
        <w:rPr>
          <w:rFonts w:ascii="Times New Roman" w:hAnsi="Times New Roman"/>
          <w:sz w:val="24"/>
          <w:szCs w:val="24"/>
        </w:rPr>
      </w:pPr>
    </w:p>
    <w:p w:rsidR="00A873E2" w:rsidP="00A873E2" w:rsidRDefault="00A873E2">
      <w:pPr>
        <w:pStyle w:val="Artikel0"/>
        <w:spacing w:line="240" w:lineRule="auto"/>
        <w:ind w:firstLine="0"/>
        <w:rPr>
          <w:rFonts w:ascii="Times New Roman" w:hAnsi="Times New Roman"/>
          <w:sz w:val="24"/>
          <w:szCs w:val="24"/>
        </w:rPr>
      </w:pPr>
    </w:p>
    <w:p w:rsidRPr="00A873E2" w:rsidR="00A873E2" w:rsidP="00A873E2" w:rsidRDefault="00A873E2">
      <w:pPr>
        <w:pStyle w:val="Artikel0"/>
        <w:spacing w:line="240" w:lineRule="auto"/>
        <w:ind w:firstLine="0"/>
        <w:rPr>
          <w:rFonts w:ascii="Times New Roman" w:hAnsi="Times New Roman"/>
          <w:sz w:val="24"/>
          <w:szCs w:val="24"/>
        </w:rPr>
      </w:pPr>
      <w:r w:rsidRPr="00A873E2">
        <w:rPr>
          <w:rFonts w:ascii="Times New Roman" w:hAnsi="Times New Roman"/>
          <w:sz w:val="24"/>
          <w:szCs w:val="24"/>
        </w:rPr>
        <w:t>ARTIKEL I</w:t>
      </w:r>
    </w:p>
    <w:p w:rsidRPr="00A873E2"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De Wet inkomstenbelasting 2001 wordt als volgt gewijzigd:</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Pr>
          <w:rFonts w:ascii="Times New Roman" w:hAnsi="Times New Roman"/>
          <w:sz w:val="24"/>
        </w:rPr>
        <w:t>A</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2.13 wordt “30%” vervangen door “31%”.</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B</w:t>
      </w:r>
    </w:p>
    <w:p w:rsidR="00A873E2" w:rsidP="00A873E2" w:rsidRDefault="00A873E2">
      <w:pPr>
        <w:rPr>
          <w:rFonts w:ascii="Times New Roman" w:hAnsi="Times New Roman"/>
          <w:sz w:val="24"/>
        </w:rPr>
      </w:pPr>
    </w:p>
    <w:p w:rsidR="00A873E2" w:rsidP="00A873E2" w:rsidRDefault="00A873E2">
      <w:pPr>
        <w:ind w:firstLine="284"/>
        <w:rPr>
          <w:rFonts w:ascii="Times New Roman" w:hAnsi="Times New Roman"/>
          <w:sz w:val="24"/>
        </w:rPr>
      </w:pPr>
      <w:r w:rsidRPr="00A873E2">
        <w:rPr>
          <w:rFonts w:ascii="Times New Roman" w:hAnsi="Times New Roman"/>
          <w:sz w:val="24"/>
        </w:rPr>
        <w:t>In artikel 5.2, eerste lid, komt de tabel te luiden:</w:t>
      </w:r>
    </w:p>
    <w:p w:rsidRPr="00A873E2" w:rsidR="00A873E2" w:rsidP="00A873E2" w:rsidRDefault="00A873E2">
      <w:pPr>
        <w:rPr>
          <w:rFonts w:ascii="Times New Roman" w:hAnsi="Times New Roman"/>
          <w:sz w:val="24"/>
        </w:rPr>
      </w:pPr>
    </w:p>
    <w:tbl>
      <w:tblPr>
        <w:tblW w:w="5000" w:type="pct"/>
        <w:tblInd w:w="720" w:type="dxa"/>
        <w:tblCellMar>
          <w:top w:w="15" w:type="dxa"/>
          <w:left w:w="15" w:type="dxa"/>
          <w:bottom w:w="15" w:type="dxa"/>
          <w:right w:w="15" w:type="dxa"/>
        </w:tblCellMar>
        <w:tblLook w:val="04A0" w:firstRow="1" w:lastRow="0" w:firstColumn="1" w:lastColumn="0" w:noHBand="0" w:noVBand="1"/>
        <w:tblDescription w:val="tabel"/>
      </w:tblPr>
      <w:tblGrid>
        <w:gridCol w:w="2321"/>
        <w:gridCol w:w="1431"/>
        <w:gridCol w:w="2616"/>
        <w:gridCol w:w="2702"/>
      </w:tblGrid>
      <w:tr w:rsidRPr="00A873E2" w:rsidR="00A873E2" w:rsidTr="0029702D">
        <w:trPr>
          <w:tblHeader/>
        </w:trPr>
        <w:tc>
          <w:tcPr>
            <w:tcW w:w="0" w:type="auto"/>
            <w:tcBorders>
              <w:bottom w:val="single" w:color="CCCCCC" w:sz="12" w:space="0"/>
            </w:tcBorders>
            <w:tcMar>
              <w:top w:w="120" w:type="dxa"/>
              <w:left w:w="120" w:type="dxa"/>
              <w:bottom w:w="120" w:type="dxa"/>
              <w:right w:w="120" w:type="dxa"/>
            </w:tcMar>
            <w:hideMark/>
          </w:tcPr>
          <w:p w:rsidRPr="00A873E2" w:rsidR="00A873E2" w:rsidP="00A873E2" w:rsidRDefault="00A873E2">
            <w:pPr>
              <w:rPr>
                <w:rFonts w:ascii="Times New Roman" w:hAnsi="Times New Roman"/>
                <w:b/>
                <w:bCs/>
                <w:sz w:val="24"/>
              </w:rPr>
            </w:pPr>
            <w:r w:rsidRPr="00A873E2">
              <w:rPr>
                <w:rFonts w:ascii="Times New Roman" w:hAnsi="Times New Roman"/>
                <w:b/>
                <w:bCs/>
                <w:sz w:val="24"/>
              </w:rPr>
              <w:lastRenderedPageBreak/>
              <w:t>Van het gedeelte van de grondslag dat meer bedraagt dan</w:t>
            </w:r>
          </w:p>
        </w:tc>
        <w:tc>
          <w:tcPr>
            <w:tcW w:w="0" w:type="auto"/>
            <w:tcBorders>
              <w:bottom w:val="single" w:color="CCCCCC" w:sz="12" w:space="0"/>
            </w:tcBorders>
            <w:tcMar>
              <w:top w:w="120" w:type="dxa"/>
              <w:left w:w="120" w:type="dxa"/>
              <w:bottom w:w="120" w:type="dxa"/>
              <w:right w:w="120" w:type="dxa"/>
            </w:tcMar>
            <w:hideMark/>
          </w:tcPr>
          <w:p w:rsidRPr="00A873E2" w:rsidR="00A873E2" w:rsidP="00A873E2" w:rsidRDefault="00A873E2">
            <w:pPr>
              <w:rPr>
                <w:rFonts w:ascii="Times New Roman" w:hAnsi="Times New Roman"/>
                <w:b/>
                <w:bCs/>
                <w:sz w:val="24"/>
              </w:rPr>
            </w:pPr>
            <w:r w:rsidRPr="00A873E2">
              <w:rPr>
                <w:rFonts w:ascii="Times New Roman" w:hAnsi="Times New Roman"/>
                <w:b/>
                <w:bCs/>
                <w:sz w:val="24"/>
              </w:rPr>
              <w:t>maar niet meer dan</w:t>
            </w:r>
          </w:p>
        </w:tc>
        <w:tc>
          <w:tcPr>
            <w:tcW w:w="0" w:type="auto"/>
            <w:tcBorders>
              <w:bottom w:val="single" w:color="CCCCCC" w:sz="12" w:space="0"/>
            </w:tcBorders>
            <w:tcMar>
              <w:top w:w="120" w:type="dxa"/>
              <w:left w:w="120" w:type="dxa"/>
              <w:bottom w:w="120" w:type="dxa"/>
              <w:right w:w="120" w:type="dxa"/>
            </w:tcMar>
            <w:hideMark/>
          </w:tcPr>
          <w:p w:rsidRPr="00A873E2" w:rsidR="00A873E2" w:rsidP="00A873E2" w:rsidRDefault="00A873E2">
            <w:pPr>
              <w:rPr>
                <w:rFonts w:ascii="Times New Roman" w:hAnsi="Times New Roman"/>
                <w:b/>
                <w:bCs/>
                <w:sz w:val="24"/>
              </w:rPr>
            </w:pPr>
            <w:r w:rsidRPr="00A873E2">
              <w:rPr>
                <w:rFonts w:ascii="Times New Roman" w:hAnsi="Times New Roman"/>
                <w:b/>
                <w:bCs/>
                <w:sz w:val="24"/>
              </w:rPr>
              <w:t>wordt toegerekend aan rendementsklasse I</w:t>
            </w:r>
          </w:p>
        </w:tc>
        <w:tc>
          <w:tcPr>
            <w:tcW w:w="0" w:type="auto"/>
            <w:tcBorders>
              <w:bottom w:val="single" w:color="CCCCCC" w:sz="12" w:space="0"/>
            </w:tcBorders>
            <w:tcMar>
              <w:top w:w="120" w:type="dxa"/>
              <w:left w:w="120" w:type="dxa"/>
              <w:bottom w:w="120" w:type="dxa"/>
              <w:right w:w="120" w:type="dxa"/>
            </w:tcMar>
            <w:hideMark/>
          </w:tcPr>
          <w:p w:rsidRPr="00A873E2" w:rsidR="00A873E2" w:rsidP="00A873E2" w:rsidRDefault="00A873E2">
            <w:pPr>
              <w:rPr>
                <w:rFonts w:ascii="Times New Roman" w:hAnsi="Times New Roman"/>
                <w:b/>
                <w:bCs/>
                <w:sz w:val="24"/>
              </w:rPr>
            </w:pPr>
            <w:r w:rsidRPr="00A873E2">
              <w:rPr>
                <w:rFonts w:ascii="Times New Roman" w:hAnsi="Times New Roman"/>
                <w:b/>
                <w:bCs/>
                <w:sz w:val="24"/>
              </w:rPr>
              <w:t>en wordt toegerekend aan rendementsklasse II</w:t>
            </w:r>
          </w:p>
        </w:tc>
      </w:tr>
      <w:tr w:rsidRPr="00A873E2" w:rsidR="00A873E2" w:rsidTr="0029702D">
        <w:tc>
          <w:tcPr>
            <w:tcW w:w="0" w:type="auto"/>
            <w:tcBorders>
              <w:top w:val="single" w:color="CCCCCC" w:sz="6" w:space="0"/>
              <w:bottom w:val="single" w:color="CCCCCC" w:sz="6" w:space="0"/>
            </w:tcBorders>
            <w:tcMar>
              <w:top w:w="120" w:type="dxa"/>
              <w:left w:w="120" w:type="dxa"/>
              <w:bottom w:w="120" w:type="dxa"/>
              <w:right w:w="120" w:type="dxa"/>
            </w:tcMar>
            <w:hideMark/>
          </w:tcPr>
          <w:p w:rsidRPr="00A873E2" w:rsidR="00A873E2" w:rsidP="00A873E2" w:rsidRDefault="00A873E2">
            <w:pPr>
              <w:rPr>
                <w:rFonts w:ascii="Times New Roman" w:hAnsi="Times New Roman"/>
                <w:sz w:val="24"/>
              </w:rPr>
            </w:pPr>
            <w:r w:rsidRPr="00A873E2">
              <w:rPr>
                <w:rFonts w:ascii="Times New Roman" w:hAnsi="Times New Roman"/>
                <w:sz w:val="24"/>
              </w:rPr>
              <w:t>€ 0</w:t>
            </w:r>
          </w:p>
        </w:tc>
        <w:tc>
          <w:tcPr>
            <w:tcW w:w="0" w:type="auto"/>
            <w:tcBorders>
              <w:top w:val="single" w:color="CCCCCC" w:sz="6" w:space="0"/>
              <w:bottom w:val="single" w:color="CCCCCC" w:sz="6" w:space="0"/>
            </w:tcBorders>
            <w:tcMar>
              <w:top w:w="120" w:type="dxa"/>
              <w:left w:w="120" w:type="dxa"/>
              <w:bottom w:w="120" w:type="dxa"/>
              <w:right w:w="120" w:type="dxa"/>
            </w:tcMar>
            <w:hideMark/>
          </w:tcPr>
          <w:p w:rsidRPr="00A873E2" w:rsidR="00A873E2" w:rsidP="00A873E2" w:rsidRDefault="00A873E2">
            <w:pPr>
              <w:rPr>
                <w:rFonts w:ascii="Times New Roman" w:hAnsi="Times New Roman"/>
                <w:sz w:val="24"/>
              </w:rPr>
            </w:pPr>
            <w:r w:rsidRPr="00A873E2">
              <w:rPr>
                <w:rFonts w:ascii="Times New Roman" w:hAnsi="Times New Roman"/>
                <w:sz w:val="24"/>
              </w:rPr>
              <w:t>€ 50.000</w:t>
            </w:r>
          </w:p>
        </w:tc>
        <w:tc>
          <w:tcPr>
            <w:tcW w:w="0" w:type="auto"/>
            <w:tcBorders>
              <w:top w:val="single" w:color="CCCCCC" w:sz="6" w:space="0"/>
              <w:bottom w:val="single" w:color="CCCCCC" w:sz="6" w:space="0"/>
            </w:tcBorders>
            <w:tcMar>
              <w:top w:w="120" w:type="dxa"/>
              <w:left w:w="120" w:type="dxa"/>
              <w:bottom w:w="120" w:type="dxa"/>
              <w:right w:w="120" w:type="dxa"/>
            </w:tcMar>
            <w:hideMark/>
          </w:tcPr>
          <w:p w:rsidRPr="00A873E2" w:rsidR="00A873E2" w:rsidP="00A873E2" w:rsidRDefault="00A873E2">
            <w:pPr>
              <w:rPr>
                <w:rFonts w:ascii="Times New Roman" w:hAnsi="Times New Roman"/>
                <w:sz w:val="24"/>
              </w:rPr>
            </w:pPr>
            <w:r w:rsidRPr="00A873E2">
              <w:rPr>
                <w:rFonts w:ascii="Times New Roman" w:hAnsi="Times New Roman"/>
                <w:sz w:val="24"/>
              </w:rPr>
              <w:t>67%</w:t>
            </w:r>
          </w:p>
        </w:tc>
        <w:tc>
          <w:tcPr>
            <w:tcW w:w="0" w:type="auto"/>
            <w:tcBorders>
              <w:top w:val="single" w:color="CCCCCC" w:sz="6" w:space="0"/>
              <w:bottom w:val="single" w:color="CCCCCC" w:sz="6" w:space="0"/>
            </w:tcBorders>
            <w:tcMar>
              <w:top w:w="120" w:type="dxa"/>
              <w:left w:w="120" w:type="dxa"/>
              <w:bottom w:w="120" w:type="dxa"/>
              <w:right w:w="120" w:type="dxa"/>
            </w:tcMar>
            <w:hideMark/>
          </w:tcPr>
          <w:p w:rsidRPr="00A873E2" w:rsidR="00A873E2" w:rsidP="00A873E2" w:rsidRDefault="00A873E2">
            <w:pPr>
              <w:rPr>
                <w:rFonts w:ascii="Times New Roman" w:hAnsi="Times New Roman"/>
                <w:sz w:val="24"/>
              </w:rPr>
            </w:pPr>
            <w:r w:rsidRPr="00A873E2">
              <w:rPr>
                <w:rFonts w:ascii="Times New Roman" w:hAnsi="Times New Roman"/>
                <w:sz w:val="24"/>
              </w:rPr>
              <w:t>33%</w:t>
            </w:r>
          </w:p>
        </w:tc>
      </w:tr>
      <w:tr w:rsidRPr="00A873E2" w:rsidR="00A873E2" w:rsidTr="0029702D">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€ 50.000</w:t>
            </w:r>
          </w:p>
        </w:tc>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€ 950.000</w:t>
            </w:r>
          </w:p>
        </w:tc>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21%</w:t>
            </w:r>
          </w:p>
        </w:tc>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79%</w:t>
            </w:r>
          </w:p>
        </w:tc>
      </w:tr>
      <w:tr w:rsidRPr="00A873E2" w:rsidR="00A873E2" w:rsidTr="0029702D">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€ 950.000</w:t>
            </w:r>
          </w:p>
        </w:tc>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w:t>
            </w:r>
          </w:p>
        </w:tc>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0%</w:t>
            </w:r>
          </w:p>
        </w:tc>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100%</w:t>
            </w:r>
          </w:p>
        </w:tc>
      </w:tr>
    </w:tbl>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C</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Het in artikel 5.5 vermelde bedrag wordt vervangen door “€ 50.000”.</w:t>
      </w:r>
    </w:p>
    <w:p w:rsidRPr="00A873E2" w:rsidR="00A873E2" w:rsidP="00A873E2" w:rsidRDefault="00A873E2">
      <w:pPr>
        <w:rPr>
          <w:rFonts w:ascii="Times New Roman" w:hAnsi="Times New Roman"/>
          <w:sz w:val="24"/>
        </w:rPr>
      </w:pPr>
    </w:p>
    <w:p w:rsidRPr="00267E46" w:rsidR="00267E46" w:rsidP="00267E46" w:rsidRDefault="00267E46">
      <w:pPr>
        <w:rPr>
          <w:rFonts w:ascii="Times New Roman" w:hAnsi="Times New Roman"/>
          <w:sz w:val="24"/>
        </w:rPr>
      </w:pPr>
      <w:r w:rsidRPr="00267E46">
        <w:rPr>
          <w:rFonts w:ascii="Times New Roman" w:hAnsi="Times New Roman"/>
          <w:sz w:val="24"/>
        </w:rPr>
        <w:t>D</w:t>
      </w:r>
    </w:p>
    <w:p w:rsidRPr="00267E46" w:rsidR="00267E46" w:rsidP="00267E46" w:rsidRDefault="00267E46">
      <w:pPr>
        <w:rPr>
          <w:rFonts w:ascii="Times New Roman" w:hAnsi="Times New Roman"/>
          <w:sz w:val="24"/>
        </w:rPr>
      </w:pPr>
    </w:p>
    <w:p w:rsidRPr="00267E46" w:rsidR="00267E46" w:rsidP="00267E46" w:rsidRDefault="00267E46">
      <w:pPr>
        <w:rPr>
          <w:rFonts w:ascii="Times New Roman" w:hAnsi="Times New Roman"/>
          <w:sz w:val="24"/>
        </w:rPr>
      </w:pPr>
      <w:r w:rsidRPr="00267E46">
        <w:rPr>
          <w:rFonts w:ascii="Times New Roman" w:hAnsi="Times New Roman"/>
          <w:sz w:val="24"/>
        </w:rPr>
        <w:tab/>
        <w:t>Artikel 9.4 wordt als volgt gewijzigd:</w:t>
      </w:r>
    </w:p>
    <w:p w:rsidRPr="00267E46" w:rsidR="00267E46" w:rsidP="00267E46" w:rsidRDefault="00267E46">
      <w:pPr>
        <w:rPr>
          <w:rFonts w:ascii="Times New Roman" w:hAnsi="Times New Roman"/>
          <w:sz w:val="24"/>
        </w:rPr>
      </w:pPr>
    </w:p>
    <w:p w:rsidRPr="00267E46" w:rsidR="00267E46" w:rsidP="00267E46" w:rsidRDefault="00267E46">
      <w:pPr>
        <w:rPr>
          <w:rFonts w:ascii="Times New Roman" w:hAnsi="Times New Roman"/>
          <w:sz w:val="24"/>
        </w:rPr>
      </w:pPr>
      <w:r w:rsidRPr="00267E46">
        <w:rPr>
          <w:rFonts w:ascii="Times New Roman" w:hAnsi="Times New Roman"/>
          <w:sz w:val="24"/>
        </w:rPr>
        <w:tab/>
        <w:t xml:space="preserve">1. Aan het eerste lid worden, onder vervanging van “of” aan het slot van onderdeel a door een puntkomma en onder vervanging van de punt aan het slot van onderdeel b door een puntkomma twee onderdelen toegevoegd, luidende: </w:t>
      </w:r>
    </w:p>
    <w:p w:rsidRPr="00267E46" w:rsidR="00267E46" w:rsidP="00267E46" w:rsidRDefault="00267E46">
      <w:pPr>
        <w:rPr>
          <w:rFonts w:ascii="Times New Roman" w:hAnsi="Times New Roman"/>
          <w:sz w:val="24"/>
        </w:rPr>
      </w:pPr>
      <w:r w:rsidRPr="00267E46">
        <w:rPr>
          <w:rFonts w:ascii="Times New Roman" w:hAnsi="Times New Roman"/>
          <w:sz w:val="24"/>
        </w:rPr>
        <w:tab/>
        <w:t xml:space="preserve">c. de rendementsgrondslag van de belastingplichtige aan het begin van het kalenderjaar meer bedraagt dan € 31.340 of, ingeval hij het gehele kalenderjaar dezelfde partner heeft of voor de toepassing van artikel 2.17 geacht wordt te hebben gehad, de gezamenlijke rendementsgrondslag van de belastingplichtige en zijn partner aan het begin van het kalenderjaar meer bedraagt dan € 62.680; of </w:t>
      </w:r>
    </w:p>
    <w:p w:rsidRPr="00267E46" w:rsidR="00267E46" w:rsidP="00267E46" w:rsidRDefault="00267E46">
      <w:pPr>
        <w:rPr>
          <w:rFonts w:ascii="Times New Roman" w:hAnsi="Times New Roman"/>
          <w:sz w:val="24"/>
        </w:rPr>
      </w:pPr>
      <w:r w:rsidRPr="00267E46">
        <w:rPr>
          <w:rFonts w:ascii="Times New Roman" w:hAnsi="Times New Roman"/>
          <w:sz w:val="24"/>
        </w:rPr>
        <w:tab/>
      </w:r>
      <w:proofErr w:type="spellStart"/>
      <w:r w:rsidRPr="00267E46">
        <w:rPr>
          <w:rFonts w:ascii="Times New Roman" w:hAnsi="Times New Roman"/>
          <w:sz w:val="24"/>
        </w:rPr>
        <w:t>d.</w:t>
      </w:r>
      <w:proofErr w:type="spellEnd"/>
      <w:r w:rsidRPr="00267E46">
        <w:rPr>
          <w:rFonts w:ascii="Times New Roman" w:hAnsi="Times New Roman"/>
          <w:sz w:val="24"/>
        </w:rPr>
        <w:t xml:space="preserve"> de belastingplichtige of zijn partner aan het begin van het kalenderjaar groene beleggingen bezit die door de toepassing van artikel 5.13 niet tot de rendementsgrondslag behoren. </w:t>
      </w:r>
    </w:p>
    <w:p w:rsidRPr="00267E46" w:rsidR="00267E46" w:rsidP="00267E46" w:rsidRDefault="00267E46">
      <w:pPr>
        <w:rPr>
          <w:rFonts w:ascii="Times New Roman" w:hAnsi="Times New Roman"/>
          <w:sz w:val="24"/>
        </w:rPr>
      </w:pPr>
    </w:p>
    <w:p w:rsidRPr="00267E46" w:rsidR="00267E46" w:rsidP="00267E46" w:rsidRDefault="00267E46">
      <w:pPr>
        <w:rPr>
          <w:rFonts w:ascii="Times New Roman" w:hAnsi="Times New Roman"/>
          <w:sz w:val="24"/>
        </w:rPr>
      </w:pPr>
      <w:r w:rsidRPr="00267E46">
        <w:rPr>
          <w:rFonts w:ascii="Times New Roman" w:hAnsi="Times New Roman"/>
          <w:sz w:val="24"/>
        </w:rPr>
        <w:tab/>
        <w:t>2. In het vijfde lid wordt “In het geval bedoeld in het eerste lid, onderdeel b,” vervangen door “In de gevallen, bedoeld in het eerste lid, onderdelen b, c en d,”.</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E</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Na artikel 9.4 wordt een artikel ingevoegd, luidende: </w:t>
      </w:r>
    </w:p>
    <w:p w:rsidRPr="00A873E2" w:rsidR="00A873E2" w:rsidP="00A873E2" w:rsidRDefault="00A873E2">
      <w:pPr>
        <w:rPr>
          <w:rFonts w:ascii="Times New Roman" w:hAnsi="Times New Roman"/>
          <w:b/>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9.4a Beschikking bedrag rendementsgrondslag en beschikking bedrag groen beleggen</w:t>
      </w:r>
    </w:p>
    <w:p w:rsidR="00A873E2" w:rsidP="00A873E2" w:rsidRDefault="00A873E2">
      <w:pPr>
        <w:rPr>
          <w:rFonts w:ascii="Times New Roman" w:hAnsi="Times New Roman"/>
          <w:sz w:val="24"/>
        </w:rPr>
      </w:pPr>
    </w:p>
    <w:p w:rsidRPr="00267E46" w:rsidR="00267E46" w:rsidP="00267E46" w:rsidRDefault="00267E46">
      <w:pPr>
        <w:tabs>
          <w:tab w:val="left" w:pos="284"/>
        </w:tabs>
        <w:rPr>
          <w:rFonts w:ascii="Times New Roman" w:hAnsi="Times New Roman"/>
          <w:sz w:val="24"/>
          <w:szCs w:val="20"/>
        </w:rPr>
      </w:pPr>
      <w:r w:rsidRPr="00267E46">
        <w:rPr>
          <w:rFonts w:ascii="Times New Roman" w:hAnsi="Times New Roman"/>
          <w:sz w:val="24"/>
          <w:szCs w:val="20"/>
        </w:rPr>
        <w:tab/>
        <w:t>1. Gelijktijdig met de aanslag stelt de inspecteur bij voor bezwaar vatbare beschikking vast en vermeldt afzonderlijk op het aanslagbiljet:</w:t>
      </w:r>
    </w:p>
    <w:p w:rsidRPr="00267E46" w:rsidR="00267E46" w:rsidP="00267E46" w:rsidRDefault="00267E46">
      <w:pPr>
        <w:tabs>
          <w:tab w:val="left" w:pos="284"/>
        </w:tabs>
        <w:rPr>
          <w:rFonts w:ascii="Times New Roman" w:hAnsi="Times New Roman"/>
          <w:sz w:val="24"/>
          <w:szCs w:val="20"/>
        </w:rPr>
      </w:pPr>
      <w:r w:rsidRPr="00267E46">
        <w:rPr>
          <w:rFonts w:ascii="Times New Roman" w:hAnsi="Times New Roman"/>
          <w:sz w:val="24"/>
          <w:szCs w:val="20"/>
        </w:rPr>
        <w:tab/>
        <w:t>a. het bedrag van de rendementsgrondslag, bedoeld in artikel 5.3, eerste lid, aan het begin van het kalenderjaar, indien dit meer bedraagt dan € 31.340 of, ingeval de belastingplichtige het gehele kalenderjaar dezelfde partner heeft of voor de toepassing van artikel 2.17 geacht wordt te hebben gehad, indien de gezamenlijke rendementsgrondslag van belastingplichtige en zijn partner aan het begin van het kalenderjaar meer bedraagt dan € 62.680 (beschikking bedrag rendementsgrondslag);</w:t>
      </w:r>
    </w:p>
    <w:p w:rsidRPr="00267E46" w:rsidR="00267E46" w:rsidP="00267E46" w:rsidRDefault="00267E46">
      <w:pPr>
        <w:tabs>
          <w:tab w:val="left" w:pos="284"/>
        </w:tabs>
        <w:rPr>
          <w:rFonts w:ascii="Times New Roman" w:hAnsi="Times New Roman"/>
          <w:sz w:val="24"/>
          <w:szCs w:val="20"/>
        </w:rPr>
      </w:pPr>
      <w:r w:rsidRPr="00267E46">
        <w:rPr>
          <w:rFonts w:ascii="Times New Roman" w:hAnsi="Times New Roman"/>
          <w:sz w:val="24"/>
          <w:szCs w:val="20"/>
        </w:rPr>
        <w:lastRenderedPageBreak/>
        <w:tab/>
        <w:t>b. het bedrag aan groene beleggingen dat aan het begin van het kalenderjaar niet behoort tot de bezittingen op grond van artikel 5.13 (beschikking bedrag groen beleggen).</w:t>
      </w: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2. Indien de belastingplichtige het gehele kalenderjaar dezelfde partner heeft of voor de toepassing van artikel 2.17 geacht wordt te hebben gehad, is artikel 2.17, tweede, derde en vierde lid, van overeenkomstige toepassing voor de vaststelling van de bedragen, bedoeld in het eerste lid, onderdelen a en b. Indien artikel 2.17, tweede of derde lid, is toegepast voor de toedeling van de gezamenlijke grondslag sparen en beleggen, geldt bij de toedeling van de bedragen van de rendementsgrondslag en de groene beleggingen, bedoeld in het eerste lid, onderdelen a en b, dezelfde verhouding. </w:t>
      </w:r>
      <w:r w:rsidRPr="00267E46" w:rsidR="00267E46">
        <w:rPr>
          <w:rFonts w:ascii="Times New Roman" w:hAnsi="Times New Roman"/>
          <w:sz w:val="24"/>
        </w:rPr>
        <w:t xml:space="preserve">Indien de eerste volzin is toegepast voor de toedeling van het bedrag van de rendementsgrondslag, geldt bij de toedeling van het bedrag groen beleggen dezelfde verhouding. In afwijking van artikel 2.17, tweede lid, derde en vierde volzin, wordt de korting voor groene beleggingen, bedoeld in artikel 8.19, van de belastingplichtige en zijn partner geacht bij hen op te komen in de verhouding die wordt toegepast op de rendementsgrondslag respectievelijk de groene beleggingen. </w:t>
      </w: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3. Indien na vaststelling van de beschikkingen, bedoeld in het eerste lid, onderdelen a of b, de belastingaanslag wordt aangepast en blijkt dat de beschikkingen, bedoeld in het eerste lid, onderdelen a of b, tot een te hoog bedrag zijn vastgesteld, herziet de inspecteur de beschikkingen bij voor bezwaar vatbare beschikking. </w:t>
      </w: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4. Indien enig feit grond oplevert voor het vermoeden dat een beschikking als bedoeld in het eerste lid, onderdelen a of b, tot een te laag bedrag is vastgesteld, kan deze door de inspecteur worden herzien bij voor bezwaar vatbare beschikking. Een feit dat de inspecteur bekend was of redelijkerwijs bekend had kunnen zijn, kan geen grond voor herziening als bedoeld in de eerste zin opleveren, behoudens in de gevallen waarin de belastingplichtige ter zake van dit feit te kwader trouw is. </w:t>
      </w:r>
      <w:r w:rsidRPr="00634EF7" w:rsidR="00634EF7">
        <w:rPr>
          <w:rFonts w:ascii="Times New Roman" w:hAnsi="Times New Roman"/>
          <w:sz w:val="24"/>
        </w:rPr>
        <w:t>Artikel 16, tweede lid, aanhef en onderdeel c, en derde lid, van de Algemene wet inzake rijksbelastingen</w:t>
      </w:r>
      <w:r w:rsidR="00634EF7">
        <w:rPr>
          <w:rFonts w:ascii="Times New Roman" w:hAnsi="Times New Roman"/>
          <w:sz w:val="24"/>
        </w:rPr>
        <w:t xml:space="preserve"> </w:t>
      </w:r>
      <w:bookmarkStart w:name="_GoBack" w:id="0"/>
      <w:bookmarkEnd w:id="0"/>
      <w:r w:rsidRPr="00A873E2">
        <w:rPr>
          <w:rFonts w:ascii="Times New Roman" w:hAnsi="Times New Roman"/>
          <w:sz w:val="24"/>
        </w:rPr>
        <w:t xml:space="preserve">is van overeenkomstige toepassing. </w:t>
      </w: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5. Voor de toepassing van de wettelijke voorschriften over bezwaar en beroep worden de beschikkingen, bedoeld in het eerste lid, onderdelen a en b, geacht onderdeel uit te maken van de aanslag. </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F</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9.6, vierde lid, wordt “het verzamelinkomen, bedoeld in artikel 2.18” vervangen door “het verzamelinkomen, bedoeld in artikel 2.18, het bedrag rendementsgrondslag, bedoeld in artikel 9.4a, eerste lid, onderdeel a, en het bedrag groen beleggen, bedoeld in artikel 9.4a, eerste lid, onderdeel b”.</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G</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10.1 wordt “9.4 en 10.7” vervangen door “9.4, 9.4a en 10.7”.</w:t>
      </w:r>
    </w:p>
    <w:p w:rsidRPr="00A873E2" w:rsidR="00A873E2" w:rsidP="00A873E2" w:rsidRDefault="00A873E2">
      <w:pPr>
        <w:rPr>
          <w:rFonts w:ascii="Times New Roman" w:hAnsi="Times New Roman"/>
          <w:sz w:val="24"/>
        </w:rPr>
      </w:pPr>
    </w:p>
    <w:p w:rsidR="00A873E2" w:rsidP="00A873E2" w:rsidRDefault="00A873E2">
      <w:pPr>
        <w:pStyle w:val="Artikel0"/>
        <w:spacing w:line="240" w:lineRule="auto"/>
        <w:ind w:firstLine="0"/>
        <w:rPr>
          <w:rFonts w:ascii="Times New Roman" w:hAnsi="Times New Roman"/>
          <w:sz w:val="24"/>
          <w:szCs w:val="24"/>
        </w:rPr>
      </w:pPr>
    </w:p>
    <w:p w:rsidRPr="00A873E2" w:rsidR="00A873E2" w:rsidP="00A873E2" w:rsidRDefault="00A873E2">
      <w:pPr>
        <w:pStyle w:val="Artikel0"/>
        <w:spacing w:line="240" w:lineRule="auto"/>
        <w:ind w:firstLine="0"/>
        <w:rPr>
          <w:rFonts w:ascii="Times New Roman" w:hAnsi="Times New Roman"/>
          <w:sz w:val="24"/>
          <w:szCs w:val="24"/>
        </w:rPr>
      </w:pPr>
      <w:r w:rsidRPr="00A873E2">
        <w:rPr>
          <w:rFonts w:ascii="Times New Roman" w:hAnsi="Times New Roman"/>
          <w:sz w:val="24"/>
          <w:szCs w:val="24"/>
        </w:rPr>
        <w:t>ARTIKEL II</w:t>
      </w:r>
    </w:p>
    <w:p w:rsidRPr="00A873E2"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De Algemene wet inzake rijksbelastingen wordt als volgt gewijzigd:</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A</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Na artikel 7 wordt een artikel ingevoegd, luidende:</w:t>
      </w:r>
    </w:p>
    <w:p w:rsidRPr="00A873E2" w:rsidR="00A873E2" w:rsidP="00A873E2" w:rsidRDefault="00A873E2">
      <w:pPr>
        <w:rPr>
          <w:rFonts w:ascii="Times New Roman" w:hAnsi="Times New Roman"/>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lastRenderedPageBreak/>
        <w:t>Artikel 7a</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Artikel 7 is van overeenkomstige toepassing op gegevens, bescheiden en andere gegevensdragers waarvan de kennisneming van belang kan zijn voor de vaststelling van de beschikkingen,</w:t>
      </w:r>
      <w:r w:rsidRPr="00A873E2" w:rsidDel="00E013ED">
        <w:rPr>
          <w:rFonts w:ascii="Times New Roman" w:hAnsi="Times New Roman"/>
          <w:sz w:val="24"/>
        </w:rPr>
        <w:t xml:space="preserve"> </w:t>
      </w:r>
      <w:r w:rsidRPr="00A873E2">
        <w:rPr>
          <w:rFonts w:ascii="Times New Roman" w:hAnsi="Times New Roman"/>
          <w:sz w:val="24"/>
        </w:rPr>
        <w:t>bedoeld in artikel 9.4a, eerste lid, onderdelen a en b, van de Wet inkomstenbelasting 2001.</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B</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Na artikel 56 wordt in hoofdstuk VIII, afdeling 2, een artikel ingevoegd, luidende:</w:t>
      </w:r>
    </w:p>
    <w:p w:rsidRPr="00A873E2" w:rsidR="00A873E2" w:rsidP="00A873E2" w:rsidRDefault="00A873E2">
      <w:pPr>
        <w:rPr>
          <w:rFonts w:ascii="Times New Roman" w:hAnsi="Times New Roman"/>
          <w:b/>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56a</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De artikelen 47, 47b, 48, 49, 49a, 51, 52a, 53, 53a, 54, 55 en 56 zijn van overeenkomstige toepassing op gegevens en inlichtingen die van belang kunnen zijn voor de vaststelling van de beschikkingen, bedoeld in artikel 9.4a, eerste lid, onderdelen a en b, van de Wet inkomstenbelasting 2001.</w:t>
      </w:r>
    </w:p>
    <w:p w:rsidRPr="00A873E2" w:rsidR="00A873E2" w:rsidP="00A873E2" w:rsidRDefault="00A873E2">
      <w:pPr>
        <w:pStyle w:val="Artikel0"/>
        <w:spacing w:line="240" w:lineRule="auto"/>
        <w:ind w:firstLine="0"/>
        <w:rPr>
          <w:rFonts w:ascii="Times New Roman" w:hAnsi="Times New Roman"/>
          <w:sz w:val="24"/>
          <w:szCs w:val="24"/>
        </w:rPr>
      </w:pPr>
    </w:p>
    <w:p w:rsidR="00A873E2" w:rsidP="00A873E2" w:rsidRDefault="00A873E2">
      <w:pPr>
        <w:pStyle w:val="Artikel0"/>
        <w:spacing w:line="240" w:lineRule="auto"/>
        <w:ind w:firstLine="0"/>
        <w:rPr>
          <w:rFonts w:ascii="Times New Roman" w:hAnsi="Times New Roman"/>
          <w:sz w:val="24"/>
          <w:szCs w:val="24"/>
        </w:rPr>
      </w:pPr>
    </w:p>
    <w:p w:rsidRPr="00267E46" w:rsidR="00267E46" w:rsidP="00267E46" w:rsidRDefault="00267E46">
      <w:pPr>
        <w:tabs>
          <w:tab w:val="left" w:pos="284"/>
        </w:tabs>
        <w:rPr>
          <w:rFonts w:ascii="Times New Roman" w:hAnsi="Times New Roman"/>
          <w:b/>
          <w:sz w:val="24"/>
          <w:szCs w:val="20"/>
        </w:rPr>
      </w:pPr>
      <w:r w:rsidRPr="00267E46">
        <w:rPr>
          <w:rFonts w:ascii="Times New Roman" w:hAnsi="Times New Roman"/>
          <w:b/>
          <w:sz w:val="24"/>
          <w:szCs w:val="20"/>
        </w:rPr>
        <w:t>ARTIKEL III</w:t>
      </w:r>
    </w:p>
    <w:p w:rsidRPr="00267E46" w:rsidR="00267E46" w:rsidP="00267E46" w:rsidRDefault="00267E46">
      <w:pPr>
        <w:tabs>
          <w:tab w:val="left" w:pos="284"/>
        </w:tabs>
        <w:rPr>
          <w:rFonts w:ascii="Times New Roman" w:hAnsi="Times New Roman"/>
          <w:sz w:val="24"/>
          <w:szCs w:val="20"/>
        </w:rPr>
      </w:pPr>
    </w:p>
    <w:p w:rsidRPr="00267E46" w:rsidR="00267E46" w:rsidP="00267E46" w:rsidRDefault="00267E46">
      <w:pPr>
        <w:tabs>
          <w:tab w:val="left" w:pos="284"/>
        </w:tabs>
        <w:rPr>
          <w:rFonts w:ascii="Times New Roman" w:hAnsi="Times New Roman"/>
          <w:b/>
          <w:sz w:val="24"/>
          <w:szCs w:val="20"/>
        </w:rPr>
      </w:pPr>
      <w:r w:rsidRPr="00267E46">
        <w:rPr>
          <w:rFonts w:ascii="Times New Roman" w:hAnsi="Times New Roman"/>
          <w:sz w:val="24"/>
          <w:szCs w:val="20"/>
        </w:rPr>
        <w:tab/>
        <w:t>In de Algemene wet inkomensafhankelijke regelingen komt artikel 7, derde tot en met vijfde lid, te luiden:</w:t>
      </w:r>
    </w:p>
    <w:p w:rsidRPr="00267E46" w:rsidR="00267E46" w:rsidP="00267E46" w:rsidRDefault="00267E46">
      <w:pPr>
        <w:tabs>
          <w:tab w:val="left" w:pos="284"/>
        </w:tabs>
        <w:rPr>
          <w:rFonts w:ascii="Times New Roman" w:hAnsi="Times New Roman"/>
          <w:sz w:val="24"/>
          <w:szCs w:val="20"/>
        </w:rPr>
      </w:pPr>
      <w:r w:rsidRPr="00267E46">
        <w:rPr>
          <w:rFonts w:ascii="Times New Roman" w:hAnsi="Times New Roman"/>
          <w:sz w:val="24"/>
          <w:szCs w:val="20"/>
        </w:rPr>
        <w:tab/>
        <w:t>3. Indien in een inkomensafhankelijke regeling de aanspraak op een tegemoetkoming mede afhankelijk is gesteld van het vermogen, bestaat geen aanspraak op een tegemoetkoming, indien de rendementsgrondslag, bedoeld in artikel 5.3 van de Wet inkomstenbelasting 2001, van de belanghebbende aan het begin van het berekeningsjaar meer bedraagt dan € 31.340, dan wel meer zou bedragen dan dit bedrag indien geen rekening wordt gehouden met de vrijstelling, bedoeld in artikel 5.13 van de Wet inkomstenbelasting 2001. Indien de belanghebbende het gehele berekeningsjaar dezelfde partner heeft, bestaat geen aanspraak op een tegemoetkoming indien de belanghebbende en zijn partner aan het begin van het berekeningsjaar een gezamenlijke rendementsgrondslag als bedoeld in artikel 5.3 van de Wet inkomstenbelasting 2001 hebben van meer dan € 62.680. Artikel 10.1, eerste lid, van de Wet inkomstenbelasting 2001 is van overeenkomstige toepassing op de bedragen, genoemd in dit lid.</w:t>
      </w:r>
    </w:p>
    <w:p w:rsidRPr="00267E46" w:rsidR="00267E46" w:rsidP="00267E46" w:rsidRDefault="00267E46">
      <w:pPr>
        <w:tabs>
          <w:tab w:val="left" w:pos="284"/>
        </w:tabs>
        <w:rPr>
          <w:rFonts w:ascii="Times New Roman" w:hAnsi="Times New Roman"/>
          <w:sz w:val="24"/>
          <w:szCs w:val="20"/>
        </w:rPr>
      </w:pPr>
      <w:r w:rsidRPr="00267E46">
        <w:rPr>
          <w:rFonts w:ascii="Times New Roman" w:hAnsi="Times New Roman"/>
          <w:sz w:val="24"/>
          <w:szCs w:val="20"/>
        </w:rPr>
        <w:tab/>
        <w:t xml:space="preserve">4. Indien in een inkomensafhankelijke regeling de aanspraak op een tegemoetkoming mede afhankelijk is gesteld van het vermogen van medebewoners, bestaat tevens geen aanspraak op een tegemoetkoming indien de rendementsgrondslag van een medebewoner aan het begin van het berekeningsjaar meer bedraagt dan € 31.340, dan wel meer zou bedragen dan dit bedrag indien geen rekening wordt gehouden met de vrijstelling, bedoeld in artikel 5.13 van de Wet inkomstenbelasting 2001. Het bepaalde in de eerste en tweede volzin geldt alleen ten aanzien van degenen van wie het </w:t>
      </w:r>
      <w:proofErr w:type="spellStart"/>
      <w:r w:rsidRPr="00267E46">
        <w:rPr>
          <w:rFonts w:ascii="Times New Roman" w:hAnsi="Times New Roman"/>
          <w:sz w:val="24"/>
          <w:szCs w:val="20"/>
        </w:rPr>
        <w:t>medebewonerschap</w:t>
      </w:r>
      <w:proofErr w:type="spellEnd"/>
      <w:r w:rsidRPr="00267E46">
        <w:rPr>
          <w:rFonts w:ascii="Times New Roman" w:hAnsi="Times New Roman"/>
          <w:sz w:val="24"/>
          <w:szCs w:val="20"/>
        </w:rPr>
        <w:t xml:space="preserve"> het gehele berekeningsjaar heeft geduurd. Artikel 10.1, eerste lid, van de Wet inkomstenbelasting 2001 is van overeenkomstige toepassing op de bedragen, genoemd in dit lid.</w:t>
      </w:r>
    </w:p>
    <w:p w:rsidRPr="00267E46" w:rsidR="00267E46" w:rsidP="00267E46" w:rsidRDefault="00267E46">
      <w:pPr>
        <w:tabs>
          <w:tab w:val="left" w:pos="284"/>
        </w:tabs>
        <w:rPr>
          <w:rFonts w:ascii="Times New Roman" w:hAnsi="Times New Roman"/>
          <w:sz w:val="24"/>
          <w:szCs w:val="20"/>
        </w:rPr>
      </w:pPr>
      <w:r w:rsidRPr="00267E46">
        <w:rPr>
          <w:rFonts w:ascii="Times New Roman" w:hAnsi="Times New Roman"/>
          <w:sz w:val="24"/>
          <w:szCs w:val="20"/>
        </w:rPr>
        <w:tab/>
        <w:t>5. Voor de toepassing van het derde en vierde lid alsmede voor de toepassing van bepalingen in inkomensafhankelijke regelingen die verwijzen naar artikel 5.3 van de Wet inkomstenbelasting 2001, worden bezittingen en schulden die ten grondslag liggen aan het niet in Nederland belastbare inkomen, begrepen in het bedrag aan rendementsgrondslag.</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b/>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IV</w:t>
      </w:r>
    </w:p>
    <w:p w:rsidRPr="00A873E2" w:rsidR="00A873E2" w:rsidP="00A873E2" w:rsidRDefault="00A873E2">
      <w:pPr>
        <w:rPr>
          <w:rFonts w:ascii="Times New Roman" w:hAnsi="Times New Roman"/>
          <w:b/>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de Wet op de zorgtoeslag wordt artikel 2a als volgt gewijzigd:</w:t>
      </w:r>
    </w:p>
    <w:p w:rsidRPr="00A873E2" w:rsidR="00A873E2" w:rsidP="00A873E2" w:rsidRDefault="00A873E2">
      <w:pPr>
        <w:rPr>
          <w:rFonts w:ascii="Times New Roman" w:hAnsi="Times New Roman"/>
          <w:sz w:val="24"/>
        </w:rPr>
      </w:pP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1. Het eerste lid komt te luiden:</w:t>
      </w: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1. In afwijking van artikel 7, derde lid, van de Algemene wet inkomensafhankelijke regelingen, bestaat geen aanspraak op een zorgtoeslag indien de rendementsgrondslag, bedoeld in artikel 5.3 van de Wet inkomstenbelasting 2001, van de verzekerde aan het begin van het berekeningsjaar meer bedraagt dan € 116.613 of, indien de verzekerde het gehele berekeningsjaar dezelfde partner heeft, de gezamenlijke rendementsgrondslag, bedoeld in artikel 5.3, van de Wet inkomstenbelasting 2001, van de verzekerde en zijn partner aan het begin van het berekeningsjaar meer bedraagt dan € 147.459. Bij de bepaling van de rendementsgrondslag, bedoeld in de vorige zin, wordt geen rekening gehouden met de vrijstelling, bedoeld in artikel 5.13 van de Wet inkomstenbelasting 2001.</w:t>
      </w:r>
    </w:p>
    <w:p w:rsidR="00A873E2" w:rsidP="00A873E2" w:rsidRDefault="00A873E2">
      <w:pPr>
        <w:pStyle w:val="Artikel0"/>
        <w:spacing w:line="240" w:lineRule="auto"/>
        <w:ind w:firstLine="0"/>
        <w:rPr>
          <w:rFonts w:ascii="Times New Roman" w:hAnsi="Times New Roman"/>
          <w:b w:val="0"/>
          <w:sz w:val="24"/>
          <w:szCs w:val="24"/>
        </w:rPr>
      </w:pP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2. In het tweede lid wordt “wordt het bedrag” vervangen door “worden de bedragen”.</w:t>
      </w:r>
    </w:p>
    <w:p w:rsidR="00A873E2" w:rsidP="00A873E2" w:rsidRDefault="00A873E2">
      <w:pPr>
        <w:pStyle w:val="Artikel0"/>
        <w:spacing w:line="240" w:lineRule="auto"/>
        <w:ind w:firstLine="0"/>
        <w:rPr>
          <w:rFonts w:ascii="Times New Roman" w:hAnsi="Times New Roman"/>
          <w:b w:val="0"/>
          <w:sz w:val="24"/>
          <w:szCs w:val="24"/>
        </w:rPr>
      </w:pP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3. Het derde en het vierde lid komen te luiden:</w:t>
      </w: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3. Indien er aanleiding is om de bedragen, bedoeld in het eerste lid, te verhogen op een andere wijze dan op grond van het tweede lid, worden de bedragen vastgesteld bij algemene maatregel van bestuur.</w:t>
      </w:r>
    </w:p>
    <w:p w:rsidR="00A873E2" w:rsidP="00A873E2" w:rsidRDefault="00A873E2">
      <w:pPr>
        <w:pStyle w:val="Artikel0"/>
        <w:spacing w:line="240" w:lineRule="auto"/>
        <w:ind w:firstLine="0"/>
        <w:rPr>
          <w:rFonts w:ascii="Times New Roman" w:hAnsi="Times New Roman"/>
          <w:b w:val="0"/>
          <w:sz w:val="24"/>
          <w:szCs w:val="24"/>
        </w:rPr>
      </w:pP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4. De overeenkomstig het tweede en derde lid aangepaste bedragen treden in de plaats van de bedragen, genoemd in het eerste lid.</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b/>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V</w:t>
      </w:r>
    </w:p>
    <w:p w:rsidRPr="00A873E2" w:rsidR="00A873E2" w:rsidP="00A873E2" w:rsidRDefault="00A873E2">
      <w:pPr>
        <w:rPr>
          <w:rFonts w:ascii="Times New Roman" w:hAnsi="Times New Roman"/>
          <w:b/>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In de Wet op het </w:t>
      </w:r>
      <w:proofErr w:type="spellStart"/>
      <w:r w:rsidRPr="00A873E2">
        <w:rPr>
          <w:rFonts w:ascii="Times New Roman" w:hAnsi="Times New Roman"/>
          <w:sz w:val="24"/>
        </w:rPr>
        <w:t>kindgebonden</w:t>
      </w:r>
      <w:proofErr w:type="spellEnd"/>
      <w:r w:rsidRPr="00A873E2">
        <w:rPr>
          <w:rFonts w:ascii="Times New Roman" w:hAnsi="Times New Roman"/>
          <w:sz w:val="24"/>
        </w:rPr>
        <w:t xml:space="preserve"> budget komt artikel 1, vierde lid, te luiden:</w:t>
      </w: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4. In afwijking van artikel 7, derde lid, van de Algemene wet inkomensafhankelijke regelingen, bestaat geen aanspraak op </w:t>
      </w:r>
      <w:proofErr w:type="spellStart"/>
      <w:r w:rsidRPr="00A873E2">
        <w:rPr>
          <w:rFonts w:ascii="Times New Roman" w:hAnsi="Times New Roman"/>
          <w:sz w:val="24"/>
        </w:rPr>
        <w:t>kindgebonden</w:t>
      </w:r>
      <w:proofErr w:type="spellEnd"/>
      <w:r w:rsidRPr="00A873E2">
        <w:rPr>
          <w:rFonts w:ascii="Times New Roman" w:hAnsi="Times New Roman"/>
          <w:sz w:val="24"/>
        </w:rPr>
        <w:t xml:space="preserve"> budget indien de rendementsgrondslag, bedoeld in artikel 5.3 van de Wet inkomstenbelasting 2001, van de ouder aan het begin van het berekeningsjaar meer bedraagt dan € 116.613 of, indien de ouder het gehele berekeningsjaar dezelfde partner heeft, de gezamenlijke rendementsgrondslag, bedoeld in artikel 5.3 van de Wet inkomstenbelasting 2001, van de ouder en zijn partner aan het begin van het berekeningsjaar meer bedraagt dan € 147.459. Bij de bepaling van de rendementsgrondslag, bedoeld in de vorige zin, wordt geen rekening gehouden met de vrijstelling, bedoeld in artikel 5.13 van de Wet inkomstenbelasting 2001.</w:t>
      </w:r>
    </w:p>
    <w:p w:rsidR="00A873E2" w:rsidP="00A873E2" w:rsidRDefault="00A873E2">
      <w:pPr>
        <w:rPr>
          <w:rFonts w:ascii="Times New Roman" w:hAnsi="Times New Roman" w:eastAsiaTheme="minorHAnsi"/>
          <w:b/>
          <w:sz w:val="24"/>
        </w:rPr>
      </w:pPr>
    </w:p>
    <w:p w:rsidR="00A873E2" w:rsidP="00A873E2" w:rsidRDefault="00A873E2">
      <w:pPr>
        <w:rPr>
          <w:rFonts w:ascii="Times New Roman" w:hAnsi="Times New Roman" w:eastAsiaTheme="minorHAnsi"/>
          <w:b/>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VI</w:t>
      </w:r>
    </w:p>
    <w:p w:rsidRPr="00A873E2" w:rsidR="00A873E2" w:rsidP="00A873E2" w:rsidRDefault="00A873E2">
      <w:pPr>
        <w:rPr>
          <w:rFonts w:ascii="Times New Roman" w:hAnsi="Times New Roman"/>
          <w:b/>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de Wet uitkeringen burger-oorlogsslachtoffers 1940-1945 komt, artikel 28, vierde lid, te luiden:</w:t>
      </w:r>
    </w:p>
    <w:p w:rsidRPr="00A873E2" w:rsidR="00A873E2" w:rsidP="00A873E2" w:rsidRDefault="00A873E2">
      <w:pPr>
        <w:ind w:firstLine="284"/>
        <w:rPr>
          <w:rFonts w:ascii="Times New Roman" w:hAnsi="Times New Roman"/>
          <w:sz w:val="24"/>
        </w:rPr>
      </w:pPr>
      <w:r w:rsidRPr="00A873E2">
        <w:rPr>
          <w:rFonts w:ascii="Times New Roman" w:hAnsi="Times New Roman"/>
          <w:sz w:val="24"/>
        </w:rPr>
        <w:t>4. De inkomsten uit vermogen, bedoeld in het eerste lid, onder c, worden op jaarbasis gesteld op 1,78% van het vermogen dat de uitkeringsgerechtigde en zijn echtgenoot op het tijdstip van de aanvraag, bedoeld in artikel 35, bezitten. Van het aldus berekende bedrag wordt een bedrag vrijgelaten, waarvan de hoogte door Onze Minister wordt bepaald.</w:t>
      </w:r>
    </w:p>
    <w:p w:rsidR="00A873E2" w:rsidP="00A873E2" w:rsidRDefault="00A873E2">
      <w:pPr>
        <w:pStyle w:val="Artikel0"/>
        <w:spacing w:line="240" w:lineRule="auto"/>
        <w:ind w:firstLine="0"/>
        <w:rPr>
          <w:rFonts w:ascii="Times New Roman" w:hAnsi="Times New Roman"/>
          <w:sz w:val="24"/>
          <w:szCs w:val="24"/>
        </w:rPr>
      </w:pPr>
    </w:p>
    <w:p w:rsidRPr="00A873E2" w:rsidR="00A873E2" w:rsidP="00A873E2" w:rsidRDefault="00A873E2"/>
    <w:p w:rsidRPr="00A873E2" w:rsidR="00A873E2" w:rsidP="00A873E2" w:rsidRDefault="00A873E2">
      <w:pPr>
        <w:rPr>
          <w:rFonts w:ascii="Times New Roman" w:hAnsi="Times New Roman"/>
          <w:sz w:val="24"/>
        </w:rPr>
      </w:pPr>
      <w:r w:rsidRPr="00A873E2">
        <w:rPr>
          <w:rFonts w:ascii="Times New Roman" w:hAnsi="Times New Roman"/>
          <w:b/>
          <w:sz w:val="24"/>
        </w:rPr>
        <w:t>ARTIKEL VII</w:t>
      </w:r>
    </w:p>
    <w:p w:rsidRPr="00A873E2"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eastAsiaTheme="minorHAnsi"/>
          <w:sz w:val="24"/>
          <w:lang w:eastAsia="en-US"/>
        </w:rPr>
      </w:pPr>
      <w:r w:rsidRPr="00A873E2">
        <w:rPr>
          <w:rFonts w:ascii="Times New Roman" w:hAnsi="Times New Roman" w:eastAsiaTheme="minorHAnsi"/>
          <w:sz w:val="24"/>
          <w:lang w:eastAsia="en-US"/>
        </w:rPr>
        <w:t>In de Wet uitkeringen vervolgingsslachtoffers 1940-1945 komt, artikel 19, vijfde lid, te luiden:</w:t>
      </w:r>
    </w:p>
    <w:p w:rsidRPr="00A873E2" w:rsidR="00A873E2" w:rsidP="00A873E2" w:rsidRDefault="00A873E2">
      <w:pPr>
        <w:ind w:firstLine="284"/>
        <w:rPr>
          <w:rFonts w:ascii="Times New Roman" w:hAnsi="Times New Roman" w:eastAsiaTheme="minorHAnsi"/>
          <w:sz w:val="24"/>
          <w:lang w:eastAsia="en-US"/>
        </w:rPr>
      </w:pPr>
      <w:r w:rsidRPr="00A873E2">
        <w:rPr>
          <w:rFonts w:ascii="Times New Roman" w:hAnsi="Times New Roman" w:eastAsiaTheme="minorHAnsi"/>
          <w:sz w:val="24"/>
          <w:lang w:eastAsia="en-US"/>
        </w:rPr>
        <w:t>5. De inkomsten uit vermogen, bedoeld in het eerste lid, onder c, worden op jaarbasis gesteld op 1,78% van het vermogen dat de uitkeringsgerechtigde en zijn echtgenoot op het tijdstip van de aanvraag, bedoeld in artikel 30, bezitten. Van het aldus berekende bedrag wordt een bedrag vrijgelaten, waarvan de hoogte door Onze Minister wordt bepaald.</w:t>
      </w:r>
    </w:p>
    <w:p w:rsidR="00A873E2" w:rsidP="00A873E2" w:rsidRDefault="00A873E2">
      <w:pPr>
        <w:rPr>
          <w:rFonts w:ascii="Times New Roman" w:hAnsi="Times New Roman"/>
          <w:sz w:val="24"/>
        </w:rPr>
      </w:pPr>
    </w:p>
    <w:p w:rsidRPr="00A873E2" w:rsidR="00A873E2" w:rsidP="00A873E2" w:rsidRDefault="00A873E2">
      <w:pPr>
        <w:rPr>
          <w:rFonts w:ascii="Times New Roman" w:hAnsi="Times New Roman"/>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VIII</w:t>
      </w:r>
    </w:p>
    <w:p w:rsidRPr="00A873E2" w:rsidR="00A873E2" w:rsidP="00A873E2" w:rsidRDefault="00A873E2">
      <w:pPr>
        <w:rPr>
          <w:rFonts w:ascii="Times New Roman" w:hAnsi="Times New Roman"/>
          <w:b/>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De Wet op de rechtsbijstand wordt als volgt gewijzigd:</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Pr>
          <w:rFonts w:ascii="Times New Roman" w:hAnsi="Times New Roman"/>
          <w:sz w:val="24"/>
        </w:rPr>
        <w:t>A</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1 vervalt “</w:t>
      </w:r>
      <w:proofErr w:type="spellStart"/>
      <w:r w:rsidRPr="00A873E2">
        <w:rPr>
          <w:rFonts w:ascii="Times New Roman" w:hAnsi="Times New Roman"/>
          <w:sz w:val="24"/>
        </w:rPr>
        <w:t>heffingvrij</w:t>
      </w:r>
      <w:proofErr w:type="spellEnd"/>
      <w:r w:rsidRPr="00A873E2">
        <w:rPr>
          <w:rFonts w:ascii="Times New Roman" w:hAnsi="Times New Roman"/>
          <w:sz w:val="24"/>
        </w:rPr>
        <w:t xml:space="preserve"> vermogen: het </w:t>
      </w:r>
      <w:proofErr w:type="spellStart"/>
      <w:r w:rsidRPr="00A873E2">
        <w:rPr>
          <w:rFonts w:ascii="Times New Roman" w:hAnsi="Times New Roman"/>
          <w:sz w:val="24"/>
        </w:rPr>
        <w:t>heffingvrij</w:t>
      </w:r>
      <w:proofErr w:type="spellEnd"/>
      <w:r w:rsidRPr="00A873E2">
        <w:rPr>
          <w:rFonts w:ascii="Times New Roman" w:hAnsi="Times New Roman"/>
          <w:sz w:val="24"/>
        </w:rPr>
        <w:t xml:space="preserve"> vermogen, bedoeld in artikel 5.5 van de Wet inkomstenbelasting 2001;” en wordt “het gemiddelde van de rendementsgrondslagen, bedoeld in artikel 5.2 van de Wet op de inkomstenbelasting 2001” vervangen door “de rendementsgrondslag, bedoeld in artikel 5.3 van de Wet inkomstenbelasting 2001”.</w:t>
      </w:r>
    </w:p>
    <w:p w:rsidRPr="00A873E2" w:rsidR="00A873E2" w:rsidP="00A873E2" w:rsidRDefault="00A873E2">
      <w:pPr>
        <w:rPr>
          <w:rFonts w:ascii="Times New Roman" w:hAnsi="Times New Roman" w:eastAsiaTheme="minorHAnsi"/>
          <w:sz w:val="24"/>
          <w:lang w:eastAsia="en-US"/>
        </w:rPr>
      </w:pPr>
    </w:p>
    <w:p w:rsidR="00A873E2" w:rsidP="00A873E2" w:rsidRDefault="00A873E2">
      <w:pPr>
        <w:rPr>
          <w:rFonts w:ascii="Times New Roman" w:hAnsi="Times New Roman"/>
          <w:sz w:val="24"/>
        </w:rPr>
      </w:pPr>
      <w:r w:rsidRPr="00A873E2">
        <w:rPr>
          <w:rFonts w:ascii="Times New Roman" w:hAnsi="Times New Roman"/>
          <w:sz w:val="24"/>
        </w:rPr>
        <w:t>B</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eastAsiaTheme="minorHAnsi"/>
          <w:sz w:val="24"/>
          <w:lang w:eastAsia="en-US"/>
        </w:rPr>
      </w:pPr>
      <w:r w:rsidRPr="00A873E2">
        <w:rPr>
          <w:rFonts w:ascii="Times New Roman" w:hAnsi="Times New Roman"/>
          <w:sz w:val="24"/>
        </w:rPr>
        <w:t>In artikel 25,</w:t>
      </w:r>
      <w:r w:rsidRPr="00A873E2">
        <w:rPr>
          <w:rFonts w:ascii="Times New Roman" w:hAnsi="Times New Roman"/>
          <w:b/>
          <w:sz w:val="24"/>
        </w:rPr>
        <w:t xml:space="preserve"> </w:t>
      </w:r>
      <w:r w:rsidRPr="00A873E2">
        <w:rPr>
          <w:rFonts w:ascii="Times New Roman" w:hAnsi="Times New Roman"/>
          <w:sz w:val="24"/>
        </w:rPr>
        <w:t>derde lid, wordt “</w:t>
      </w:r>
      <w:proofErr w:type="spellStart"/>
      <w:r w:rsidRPr="00A873E2">
        <w:rPr>
          <w:rFonts w:ascii="Times New Roman" w:hAnsi="Times New Roman" w:eastAsiaTheme="minorHAnsi"/>
          <w:sz w:val="24"/>
          <w:lang w:eastAsia="en-US"/>
        </w:rPr>
        <w:t>heffingvrij</w:t>
      </w:r>
      <w:proofErr w:type="spellEnd"/>
      <w:r w:rsidRPr="00A873E2">
        <w:rPr>
          <w:rFonts w:ascii="Times New Roman" w:hAnsi="Times New Roman" w:eastAsiaTheme="minorHAnsi"/>
          <w:sz w:val="24"/>
          <w:lang w:eastAsia="en-US"/>
        </w:rPr>
        <w:t xml:space="preserve"> vermogen” vervangen door “drempelbedrag, genoemd in artikel 9.4a, eerste lid, onderdeel a, van de Wet inkomstenbelasting 2001”.</w:t>
      </w:r>
    </w:p>
    <w:p w:rsidRPr="00A873E2" w:rsidR="00A873E2" w:rsidP="00A873E2" w:rsidRDefault="00A873E2">
      <w:pPr>
        <w:rPr>
          <w:rFonts w:ascii="Times New Roman" w:hAnsi="Times New Roman" w:eastAsiaTheme="minorHAnsi"/>
          <w:sz w:val="24"/>
          <w:lang w:eastAsia="en-US"/>
        </w:rPr>
      </w:pPr>
    </w:p>
    <w:p w:rsidR="00A873E2" w:rsidP="00A873E2" w:rsidRDefault="00A873E2">
      <w:pPr>
        <w:rPr>
          <w:rFonts w:ascii="Times New Roman" w:hAnsi="Times New Roman"/>
          <w:sz w:val="24"/>
        </w:rPr>
      </w:pPr>
      <w:r w:rsidRPr="00A873E2">
        <w:rPr>
          <w:rFonts w:ascii="Times New Roman" w:hAnsi="Times New Roman"/>
          <w:sz w:val="24"/>
        </w:rPr>
        <w:t>C</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34, tweede lid, wordt “</w:t>
      </w:r>
      <w:proofErr w:type="spellStart"/>
      <w:r w:rsidRPr="00A873E2">
        <w:rPr>
          <w:rFonts w:ascii="Times New Roman" w:hAnsi="Times New Roman"/>
          <w:sz w:val="24"/>
        </w:rPr>
        <w:t>heffingvrij</w:t>
      </w:r>
      <w:proofErr w:type="spellEnd"/>
      <w:r w:rsidRPr="00A873E2">
        <w:rPr>
          <w:rFonts w:ascii="Times New Roman" w:hAnsi="Times New Roman"/>
          <w:sz w:val="24"/>
        </w:rPr>
        <w:t xml:space="preserve"> vermogen” vervangen door “drempelbedrag, genoemd in artikel 9.4a, eerste lid, onderdeel a, van de Wet inkomstenbelasting 2001”.</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Pr>
          <w:rFonts w:ascii="Times New Roman" w:hAnsi="Times New Roman"/>
          <w:sz w:val="24"/>
        </w:rPr>
        <w:t>D</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Pr>
          <w:rFonts w:ascii="Times New Roman" w:hAnsi="Times New Roman"/>
          <w:sz w:val="24"/>
        </w:rPr>
        <w:t>I</w:t>
      </w:r>
      <w:r w:rsidRPr="00A873E2">
        <w:rPr>
          <w:rFonts w:ascii="Times New Roman" w:hAnsi="Times New Roman"/>
          <w:sz w:val="24"/>
        </w:rPr>
        <w:t>n artikel 34g, eerste lid, onderdeel b, wordt “</w:t>
      </w:r>
      <w:proofErr w:type="spellStart"/>
      <w:r w:rsidRPr="00A873E2">
        <w:rPr>
          <w:rFonts w:ascii="Times New Roman" w:hAnsi="Times New Roman"/>
          <w:sz w:val="24"/>
        </w:rPr>
        <w:t>heffingvrij</w:t>
      </w:r>
      <w:proofErr w:type="spellEnd"/>
      <w:r w:rsidRPr="00A873E2">
        <w:rPr>
          <w:rFonts w:ascii="Times New Roman" w:hAnsi="Times New Roman"/>
          <w:sz w:val="24"/>
        </w:rPr>
        <w:t xml:space="preserve"> vermogen” vervangen door “drempelbedrag, genoemd in artikel 9.4a, eerste lid, onderdeel a, van de Wet inkomstenbelasting 2001”.</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b/>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IX</w:t>
      </w:r>
    </w:p>
    <w:p w:rsidRPr="00A873E2" w:rsidR="00A873E2" w:rsidP="00A873E2" w:rsidRDefault="00A873E2">
      <w:pPr>
        <w:rPr>
          <w:rFonts w:ascii="Times New Roman" w:hAnsi="Times New Roman"/>
          <w:b/>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De Wet bevordering eigenwoningbezit wordt als volgt gewijzigd:</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A</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In artikel 4, tweede lid, wordt “de gemiddelde rendementsgrondslag, bedoeld in artikel 5.2 van de Wet inkomstenbelasting 2001” vervangen door “de rendementsgrondslag, bedoeld in </w:t>
      </w:r>
      <w:r w:rsidRPr="00A873E2">
        <w:rPr>
          <w:rFonts w:ascii="Times New Roman" w:hAnsi="Times New Roman"/>
          <w:sz w:val="24"/>
        </w:rPr>
        <w:lastRenderedPageBreak/>
        <w:t>artikel 5.3 van de Wet inkomstenbelasting 2001” en wordt “de vrijstelling maatschappelijke beleggingen, bedoeld in afdeling 5.3 van die wet en de vrijstelling beleggingen in durfkapitaal, bedoeld in afdeling 5.3a van die wet” vervangen door “de vrijstelling groene beleggingen, bedoeld in artikel 5.13 van die wet”.</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B</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9 wordt “het bedrag, genoemd in artikel 5.5, eerste lid, van de Wet inkomstenbelasting 2001” vervangen door “</w:t>
      </w:r>
      <w:r w:rsidRPr="00267E46" w:rsidR="00267E46">
        <w:rPr>
          <w:rFonts w:ascii="Times New Roman" w:hAnsi="Times New Roman"/>
          <w:sz w:val="24"/>
        </w:rPr>
        <w:t>het eerstgenoemde drempelbedrag, genoemd in artikel 9.4a, eerste lid, onderdeel a, van de Wet inkomstenbelasting 2001</w:t>
      </w:r>
      <w:r w:rsidRPr="00A873E2">
        <w:rPr>
          <w:rFonts w:ascii="Times New Roman" w:hAnsi="Times New Roman"/>
          <w:sz w:val="24"/>
        </w:rPr>
        <w:t>” en wordt “het bedrag, genoemd in artikel 5.5, tweede lid, van die wet” vervangen door “</w:t>
      </w:r>
      <w:r w:rsidRPr="00267E46" w:rsidR="00267E46">
        <w:rPr>
          <w:rFonts w:ascii="Times New Roman" w:hAnsi="Times New Roman"/>
          <w:sz w:val="24"/>
        </w:rPr>
        <w:t>het tweede genoemde drempelbedrag, genoemd in artikel 9.4a, eerste lid, onderdeel a, van de Wet inkomstenbelasting 2001</w:t>
      </w:r>
      <w:r w:rsidRPr="00A873E2">
        <w:rPr>
          <w:rFonts w:ascii="Times New Roman" w:hAnsi="Times New Roman"/>
          <w:sz w:val="24"/>
        </w:rPr>
        <w:t>”.</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b/>
          <w:sz w:val="24"/>
        </w:rPr>
      </w:pPr>
    </w:p>
    <w:p w:rsidRPr="00F12B92" w:rsidR="00F12B92" w:rsidP="00F12B92" w:rsidRDefault="00F12B92">
      <w:pPr>
        <w:tabs>
          <w:tab w:val="left" w:pos="284"/>
        </w:tabs>
        <w:rPr>
          <w:rFonts w:ascii="Times New Roman" w:hAnsi="Times New Roman"/>
          <w:b/>
          <w:sz w:val="24"/>
          <w:szCs w:val="20"/>
        </w:rPr>
      </w:pPr>
      <w:r w:rsidRPr="00F12B92">
        <w:rPr>
          <w:rFonts w:ascii="Times New Roman" w:hAnsi="Times New Roman"/>
          <w:b/>
          <w:sz w:val="24"/>
          <w:szCs w:val="20"/>
        </w:rPr>
        <w:t>ARTIKEL X</w:t>
      </w:r>
    </w:p>
    <w:p w:rsidRPr="00F12B92" w:rsidR="00F12B92" w:rsidP="00F12B92" w:rsidRDefault="00F12B92">
      <w:pPr>
        <w:tabs>
          <w:tab w:val="left" w:pos="284"/>
        </w:tabs>
        <w:rPr>
          <w:rFonts w:ascii="Times New Roman" w:hAnsi="Times New Roman"/>
          <w:sz w:val="24"/>
          <w:szCs w:val="20"/>
        </w:rPr>
      </w:pPr>
    </w:p>
    <w:p w:rsidRPr="00F12B92" w:rsidR="00F12B92" w:rsidP="00F12B92" w:rsidRDefault="00F12B92">
      <w:pPr>
        <w:tabs>
          <w:tab w:val="left" w:pos="284"/>
        </w:tabs>
        <w:rPr>
          <w:rFonts w:ascii="Times New Roman" w:hAnsi="Times New Roman"/>
          <w:sz w:val="24"/>
          <w:szCs w:val="20"/>
        </w:rPr>
      </w:pPr>
      <w:r w:rsidRPr="00F12B92">
        <w:rPr>
          <w:rFonts w:ascii="Times New Roman" w:hAnsi="Times New Roman"/>
          <w:sz w:val="24"/>
          <w:szCs w:val="20"/>
        </w:rPr>
        <w:tab/>
        <w:t xml:space="preserve">1. Deze wet treedt in werking met ingang van 1 januari 2021, met dien verstande dat: </w:t>
      </w:r>
    </w:p>
    <w:p w:rsidRPr="00F12B92" w:rsidR="00F12B92" w:rsidP="00F12B92" w:rsidRDefault="00F12B92">
      <w:pPr>
        <w:tabs>
          <w:tab w:val="left" w:pos="284"/>
        </w:tabs>
        <w:rPr>
          <w:rFonts w:ascii="Times New Roman" w:hAnsi="Times New Roman"/>
          <w:sz w:val="24"/>
          <w:szCs w:val="20"/>
        </w:rPr>
      </w:pPr>
      <w:r w:rsidRPr="00F12B92">
        <w:rPr>
          <w:rFonts w:ascii="Times New Roman" w:hAnsi="Times New Roman"/>
          <w:sz w:val="24"/>
          <w:szCs w:val="20"/>
        </w:rPr>
        <w:tab/>
        <w:t>a. artikel I, onderdelen B tot en met E, en artikel III eerst toepassing vinden nadat artikel 10.1 van de Wet inkomstenbelasting 2001 bij het begin van het kalenderjaar 2021 is toegepast;</w:t>
      </w:r>
    </w:p>
    <w:p w:rsidRPr="00F12B92" w:rsidR="00F12B92" w:rsidP="00F12B92" w:rsidRDefault="00F12B92">
      <w:pPr>
        <w:tabs>
          <w:tab w:val="left" w:pos="284"/>
        </w:tabs>
        <w:rPr>
          <w:rFonts w:ascii="Times New Roman" w:hAnsi="Times New Roman"/>
          <w:sz w:val="24"/>
          <w:szCs w:val="20"/>
        </w:rPr>
      </w:pPr>
      <w:r w:rsidRPr="00F12B92">
        <w:rPr>
          <w:rFonts w:ascii="Times New Roman" w:hAnsi="Times New Roman"/>
          <w:sz w:val="24"/>
          <w:szCs w:val="20"/>
        </w:rPr>
        <w:tab/>
        <w:t>b. artikel I, onderdelen D en E, voor het eerst toepassing vindt op aanslagen over het belastingjaar 2021;</w:t>
      </w:r>
    </w:p>
    <w:p w:rsidRPr="00F12B92" w:rsidR="00F12B92" w:rsidP="00F12B92" w:rsidRDefault="00F12B92">
      <w:pPr>
        <w:tabs>
          <w:tab w:val="left" w:pos="284"/>
        </w:tabs>
        <w:rPr>
          <w:rFonts w:ascii="Times New Roman" w:hAnsi="Times New Roman"/>
          <w:sz w:val="24"/>
          <w:szCs w:val="20"/>
        </w:rPr>
      </w:pPr>
      <w:r w:rsidRPr="00F12B92">
        <w:rPr>
          <w:rFonts w:ascii="Times New Roman" w:hAnsi="Times New Roman"/>
          <w:sz w:val="24"/>
          <w:szCs w:val="20"/>
        </w:rPr>
        <w:tab/>
        <w:t xml:space="preserve">c. artikel VIII, </w:t>
      </w:r>
      <w:r w:rsidRPr="00F12B92">
        <w:rPr>
          <w:rFonts w:ascii="Times New Roman" w:hAnsi="Times New Roman"/>
          <w:iCs/>
          <w:sz w:val="24"/>
          <w:szCs w:val="20"/>
        </w:rPr>
        <w:t>onderdeel A, voor zover dit van toepassing is op de artikelen 25 en 34 van de Wet op de rechtsbijstand, voor het eerst toepassing vindt met ingang van 1 januari 2023</w:t>
      </w:r>
      <w:r w:rsidRPr="00F12B92">
        <w:rPr>
          <w:rFonts w:ascii="Times New Roman" w:hAnsi="Times New Roman"/>
          <w:sz w:val="24"/>
          <w:szCs w:val="20"/>
        </w:rPr>
        <w:t xml:space="preserve">; </w:t>
      </w:r>
    </w:p>
    <w:p w:rsidRPr="00F12B92" w:rsidR="00F12B92" w:rsidP="00F12B92" w:rsidRDefault="00F12B92">
      <w:pPr>
        <w:tabs>
          <w:tab w:val="left" w:pos="284"/>
        </w:tabs>
        <w:rPr>
          <w:rFonts w:ascii="Times New Roman" w:hAnsi="Times New Roman"/>
          <w:sz w:val="24"/>
          <w:szCs w:val="20"/>
        </w:rPr>
      </w:pPr>
      <w:r w:rsidRPr="00F12B92">
        <w:rPr>
          <w:rFonts w:ascii="Times New Roman" w:hAnsi="Times New Roman"/>
          <w:sz w:val="24"/>
          <w:szCs w:val="20"/>
        </w:rPr>
        <w:tab/>
      </w:r>
      <w:proofErr w:type="spellStart"/>
      <w:r w:rsidRPr="00F12B92">
        <w:rPr>
          <w:rFonts w:ascii="Times New Roman" w:hAnsi="Times New Roman"/>
          <w:sz w:val="24"/>
          <w:szCs w:val="20"/>
        </w:rPr>
        <w:t>d.</w:t>
      </w:r>
      <w:proofErr w:type="spellEnd"/>
      <w:r w:rsidRPr="00F12B92">
        <w:rPr>
          <w:rFonts w:ascii="Times New Roman" w:hAnsi="Times New Roman"/>
          <w:sz w:val="24"/>
          <w:szCs w:val="20"/>
        </w:rPr>
        <w:t xml:space="preserve"> artikel 7 van de Algemene wet inkomensafhankelijke regelingen, artikel 2a van de Wet op de zorgtoeslag, artikel 1, vierde lid, van de Wet op het </w:t>
      </w:r>
      <w:proofErr w:type="spellStart"/>
      <w:r w:rsidRPr="00F12B92">
        <w:rPr>
          <w:rFonts w:ascii="Times New Roman" w:hAnsi="Times New Roman"/>
          <w:sz w:val="24"/>
          <w:szCs w:val="20"/>
        </w:rPr>
        <w:t>kindgebonden</w:t>
      </w:r>
      <w:proofErr w:type="spellEnd"/>
      <w:r w:rsidRPr="00F12B92">
        <w:rPr>
          <w:rFonts w:ascii="Times New Roman" w:hAnsi="Times New Roman"/>
          <w:sz w:val="24"/>
          <w:szCs w:val="20"/>
        </w:rPr>
        <w:t xml:space="preserve"> budget en de artikelen 4 en 9 van de Wet bevordering eigenwoningbezit zoals deze artikelen luidden op 1 januari van een berekeningsjaar of peiljaar dat is aangevangen vóór 1 januari 2021, van toepassing blijven op dat berekeningsjaar of peiljaar. </w:t>
      </w:r>
    </w:p>
    <w:p w:rsidRPr="00F12B92" w:rsidR="00F12B92" w:rsidP="00F12B92" w:rsidRDefault="00F12B92">
      <w:pPr>
        <w:tabs>
          <w:tab w:val="left" w:pos="284"/>
        </w:tabs>
        <w:rPr>
          <w:rFonts w:ascii="Times New Roman" w:hAnsi="Times New Roman"/>
          <w:sz w:val="24"/>
          <w:szCs w:val="20"/>
        </w:rPr>
      </w:pPr>
      <w:r w:rsidRPr="00F12B92">
        <w:rPr>
          <w:rFonts w:ascii="Times New Roman" w:hAnsi="Times New Roman"/>
          <w:sz w:val="24"/>
          <w:szCs w:val="20"/>
        </w:rPr>
        <w:tab/>
        <w:t>2. In afwijking van het eerste lid treedt artikel VIII, onderdelen B en C, in werking met ingang van 1 januari 2023.</w:t>
      </w:r>
    </w:p>
    <w:p w:rsidRPr="00A873E2" w:rsidR="00A873E2" w:rsidP="00A873E2" w:rsidRDefault="00A873E2">
      <w:pPr>
        <w:rPr>
          <w:rFonts w:ascii="Times New Roman" w:hAnsi="Times New Roman"/>
          <w:sz w:val="24"/>
        </w:rPr>
      </w:pPr>
    </w:p>
    <w:p w:rsidR="00A873E2" w:rsidP="00A873E2" w:rsidRDefault="00A873E2">
      <w:pPr>
        <w:pStyle w:val="Artikel0"/>
        <w:spacing w:line="240" w:lineRule="auto"/>
        <w:ind w:firstLine="0"/>
        <w:rPr>
          <w:rFonts w:ascii="Times New Roman" w:hAnsi="Times New Roman"/>
          <w:sz w:val="24"/>
          <w:szCs w:val="24"/>
        </w:rPr>
      </w:pPr>
    </w:p>
    <w:p w:rsidRPr="00A873E2" w:rsidR="00A873E2" w:rsidP="00A873E2" w:rsidRDefault="00A873E2">
      <w:pPr>
        <w:pStyle w:val="Artikel0"/>
        <w:spacing w:line="240" w:lineRule="auto"/>
        <w:ind w:firstLine="0"/>
        <w:rPr>
          <w:rFonts w:ascii="Times New Roman" w:hAnsi="Times New Roman"/>
          <w:sz w:val="24"/>
          <w:szCs w:val="24"/>
        </w:rPr>
      </w:pPr>
      <w:r w:rsidRPr="00A873E2">
        <w:rPr>
          <w:rFonts w:ascii="Times New Roman" w:hAnsi="Times New Roman"/>
          <w:sz w:val="24"/>
          <w:szCs w:val="24"/>
        </w:rPr>
        <w:t>ARTIKEL XI</w:t>
      </w:r>
    </w:p>
    <w:p w:rsidRPr="00A873E2"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Deze wet wordt aangehaald als: Wet aanpassing box 3.</w:t>
      </w:r>
    </w:p>
    <w:p w:rsidR="00A873E2" w:rsidP="00A873E2" w:rsidRDefault="00A873E2">
      <w:pPr>
        <w:rPr>
          <w:rFonts w:ascii="Times New Roman" w:hAnsi="Times New Roman"/>
          <w:sz w:val="24"/>
        </w:rPr>
      </w:pPr>
    </w:p>
    <w:p w:rsidR="00A873E2" w:rsidP="00A873E2" w:rsidRDefault="00A873E2">
      <w:pPr>
        <w:rPr>
          <w:rFonts w:ascii="Times New Roman" w:hAnsi="Times New Roman"/>
          <w:sz w:val="24"/>
        </w:rPr>
      </w:pPr>
    </w:p>
    <w:p w:rsidR="004A1F97" w:rsidP="00A873E2" w:rsidRDefault="004A1F97">
      <w:pPr>
        <w:rPr>
          <w:rFonts w:ascii="Times New Roman" w:hAnsi="Times New Roman"/>
          <w:sz w:val="24"/>
        </w:rPr>
      </w:pPr>
    </w:p>
    <w:p w:rsidR="004A1F97" w:rsidP="00A873E2" w:rsidRDefault="004A1F97">
      <w:pPr>
        <w:rPr>
          <w:rFonts w:ascii="Times New Roman" w:hAnsi="Times New Roman"/>
          <w:sz w:val="24"/>
        </w:rPr>
      </w:pPr>
    </w:p>
    <w:p w:rsidR="004A1F97" w:rsidP="00A873E2" w:rsidRDefault="004A1F97">
      <w:pPr>
        <w:rPr>
          <w:rFonts w:ascii="Times New Roman" w:hAnsi="Times New Roman"/>
          <w:sz w:val="24"/>
        </w:rPr>
      </w:pPr>
    </w:p>
    <w:p w:rsidR="004A1F97" w:rsidP="00A873E2" w:rsidRDefault="004A1F97">
      <w:pPr>
        <w:rPr>
          <w:rFonts w:ascii="Times New Roman" w:hAnsi="Times New Roman"/>
          <w:sz w:val="24"/>
        </w:rPr>
      </w:pPr>
    </w:p>
    <w:p w:rsidR="004A1F97" w:rsidP="00A873E2" w:rsidRDefault="004A1F97">
      <w:pPr>
        <w:rPr>
          <w:rFonts w:ascii="Times New Roman" w:hAnsi="Times New Roman"/>
          <w:sz w:val="24"/>
        </w:rPr>
      </w:pPr>
    </w:p>
    <w:p w:rsidR="004A1F97" w:rsidP="00A873E2" w:rsidRDefault="004A1F97">
      <w:pPr>
        <w:rPr>
          <w:rFonts w:ascii="Times New Roman" w:hAnsi="Times New Roman"/>
          <w:sz w:val="24"/>
        </w:rPr>
      </w:pPr>
    </w:p>
    <w:p w:rsidR="004A1F97" w:rsidP="00A873E2" w:rsidRDefault="004A1F97">
      <w:pPr>
        <w:rPr>
          <w:rFonts w:ascii="Times New Roman" w:hAnsi="Times New Roman"/>
          <w:sz w:val="24"/>
        </w:rPr>
      </w:pPr>
    </w:p>
    <w:p w:rsidRPr="00A873E2" w:rsidR="004A1F97" w:rsidP="00A873E2" w:rsidRDefault="004A1F97">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A873E2" w:rsidR="00A873E2" w:rsidP="00A873E2" w:rsidRDefault="00A873E2">
      <w:pPr>
        <w:rPr>
          <w:rFonts w:ascii="Times New Roman" w:hAnsi="Times New Roman"/>
          <w:sz w:val="24"/>
        </w:rPr>
      </w:pPr>
    </w:p>
    <w:p w:rsidRPr="00A873E2" w:rsidR="00A873E2" w:rsidP="00A873E2" w:rsidRDefault="00A873E2">
      <w:pPr>
        <w:rPr>
          <w:rFonts w:ascii="Times New Roman" w:hAnsi="Times New Roman"/>
          <w:sz w:val="24"/>
        </w:rPr>
      </w:pPr>
      <w:r w:rsidRPr="00A873E2">
        <w:rPr>
          <w:rFonts w:ascii="Times New Roman" w:hAnsi="Times New Roman"/>
          <w:sz w:val="24"/>
        </w:rPr>
        <w:t>Gegeven</w:t>
      </w:r>
    </w:p>
    <w:p w:rsidRPr="00A873E2" w:rsidR="00A873E2" w:rsidP="00A873E2" w:rsidRDefault="00A873E2">
      <w:pPr>
        <w:rPr>
          <w:rFonts w:ascii="Times New Roman" w:hAnsi="Times New Roman"/>
          <w:sz w:val="24"/>
        </w:rPr>
      </w:pPr>
    </w:p>
    <w:p w:rsidRPr="00A873E2" w:rsidR="00A873E2" w:rsidP="00A873E2" w:rsidRDefault="00A873E2">
      <w:pPr>
        <w:rPr>
          <w:rFonts w:ascii="Times New Roman" w:hAnsi="Times New Roman"/>
          <w:sz w:val="24"/>
        </w:rPr>
      </w:pP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p>
    <w:p w:rsidR="00A873E2" w:rsidP="00A873E2" w:rsidRDefault="00A873E2">
      <w:pPr>
        <w:rPr>
          <w:rFonts w:ascii="Times New Roman" w:hAnsi="Times New Roman"/>
          <w:sz w:val="24"/>
        </w:rPr>
      </w:pPr>
    </w:p>
    <w:p w:rsidR="00A873E2" w:rsidP="00A873E2" w:rsidRDefault="00A873E2">
      <w:pPr>
        <w:rPr>
          <w:rFonts w:ascii="Times New Roman" w:hAnsi="Times New Roman"/>
          <w:sz w:val="24"/>
        </w:rPr>
      </w:pPr>
    </w:p>
    <w:p w:rsidR="00A873E2" w:rsidP="00A873E2" w:rsidRDefault="00A873E2">
      <w:pPr>
        <w:rPr>
          <w:rFonts w:ascii="Times New Roman" w:hAnsi="Times New Roman"/>
          <w:sz w:val="24"/>
        </w:rPr>
      </w:pPr>
    </w:p>
    <w:p w:rsidR="00A873E2" w:rsidP="00A873E2" w:rsidRDefault="00A873E2">
      <w:pPr>
        <w:rPr>
          <w:rFonts w:ascii="Times New Roman" w:hAnsi="Times New Roman"/>
          <w:sz w:val="24"/>
        </w:rPr>
      </w:pP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De Staatssecretaris van Financiën,</w:t>
      </w:r>
    </w:p>
    <w:p w:rsidRPr="00A873E2" w:rsidR="004A1F97" w:rsidP="004A1F97" w:rsidRDefault="004A1F97">
      <w:pPr>
        <w:rPr>
          <w:rFonts w:ascii="Times New Roman" w:hAnsi="Times New Roman"/>
          <w:sz w:val="24"/>
        </w:rPr>
      </w:pPr>
    </w:p>
    <w:p w:rsidRPr="00A873E2" w:rsidR="004A1F97" w:rsidP="004A1F97" w:rsidRDefault="004A1F97">
      <w:pPr>
        <w:rPr>
          <w:rFonts w:ascii="Times New Roman" w:hAnsi="Times New Roman"/>
          <w:sz w:val="24"/>
        </w:rPr>
      </w:pPr>
    </w:p>
    <w:p w:rsidRPr="00A873E2" w:rsidR="004A1F97" w:rsidP="004A1F97" w:rsidRDefault="004A1F97">
      <w:pPr>
        <w:rPr>
          <w:rFonts w:ascii="Times New Roman" w:hAnsi="Times New Roman"/>
          <w:sz w:val="24"/>
        </w:rPr>
      </w:pPr>
    </w:p>
    <w:p w:rsidR="004A1F97" w:rsidP="004A1F97" w:rsidRDefault="004A1F97">
      <w:pPr>
        <w:rPr>
          <w:rFonts w:ascii="Times New Roman" w:hAnsi="Times New Roman"/>
          <w:sz w:val="24"/>
        </w:rPr>
      </w:pPr>
    </w:p>
    <w:p w:rsidR="004A1F97" w:rsidP="004A1F97" w:rsidRDefault="004A1F97">
      <w:pPr>
        <w:rPr>
          <w:rFonts w:ascii="Times New Roman" w:hAnsi="Times New Roman"/>
          <w:sz w:val="24"/>
        </w:rPr>
      </w:pPr>
    </w:p>
    <w:p w:rsidR="004A1F97" w:rsidP="004A1F97" w:rsidRDefault="004A1F97">
      <w:pPr>
        <w:rPr>
          <w:rFonts w:ascii="Times New Roman" w:hAnsi="Times New Roman"/>
          <w:sz w:val="24"/>
        </w:rPr>
      </w:pPr>
    </w:p>
    <w:p w:rsidR="004A1F97" w:rsidP="004A1F97" w:rsidRDefault="004A1F97">
      <w:pPr>
        <w:rPr>
          <w:rFonts w:ascii="Times New Roman" w:hAnsi="Times New Roman"/>
          <w:sz w:val="24"/>
        </w:rPr>
      </w:pPr>
    </w:p>
    <w:p w:rsidR="004A1F97" w:rsidP="004A1F97" w:rsidRDefault="004A1F97">
      <w:pPr>
        <w:rPr>
          <w:rFonts w:ascii="Times New Roman" w:hAnsi="Times New Roman"/>
          <w:sz w:val="24"/>
        </w:rPr>
      </w:pPr>
    </w:p>
    <w:p w:rsidRPr="00A873E2" w:rsidR="004A1F97" w:rsidP="004A1F97" w:rsidRDefault="004A1F97">
      <w:pPr>
        <w:rPr>
          <w:rFonts w:ascii="Times New Roman" w:hAnsi="Times New Roman"/>
          <w:sz w:val="24"/>
        </w:rPr>
      </w:pPr>
    </w:p>
    <w:p w:rsidRPr="00A873E2" w:rsidR="004A1F97" w:rsidP="004A1F97" w:rsidRDefault="004A1F97">
      <w:pPr>
        <w:rPr>
          <w:rFonts w:ascii="Times New Roman" w:hAnsi="Times New Roman"/>
          <w:sz w:val="24"/>
        </w:rPr>
      </w:pPr>
      <w:r w:rsidRPr="00A873E2">
        <w:rPr>
          <w:rFonts w:ascii="Times New Roman" w:hAnsi="Times New Roman"/>
          <w:sz w:val="24"/>
        </w:rPr>
        <w:t>De Staatssecretaris van Financiën,</w:t>
      </w:r>
    </w:p>
    <w:p w:rsidRPr="00A873E2" w:rsidR="004A1F97" w:rsidP="00A873E2" w:rsidRDefault="004A1F97">
      <w:pPr>
        <w:rPr>
          <w:rFonts w:ascii="Times New Roman" w:hAnsi="Times New Roman"/>
          <w:sz w:val="24"/>
        </w:rPr>
      </w:pPr>
    </w:p>
    <w:p w:rsidRPr="00A873E2" w:rsidR="00CB3578" w:rsidP="00A873E2" w:rsidRDefault="00CB3578">
      <w:pPr>
        <w:tabs>
          <w:tab w:val="left" w:pos="284"/>
          <w:tab w:val="left" w:pos="567"/>
          <w:tab w:val="left" w:pos="851"/>
        </w:tabs>
        <w:ind w:right="1848"/>
        <w:rPr>
          <w:rFonts w:ascii="Times New Roman" w:hAnsi="Times New Roman"/>
          <w:sz w:val="24"/>
        </w:rPr>
      </w:pPr>
    </w:p>
    <w:sectPr w:rsidRPr="00A873E2"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3E2" w:rsidRDefault="00A873E2">
      <w:pPr>
        <w:spacing w:line="20" w:lineRule="exact"/>
      </w:pPr>
    </w:p>
  </w:endnote>
  <w:endnote w:type="continuationSeparator" w:id="0">
    <w:p w:rsidR="00A873E2" w:rsidRDefault="00A873E2">
      <w:pPr>
        <w:pStyle w:val="Amendement"/>
      </w:pPr>
      <w:r>
        <w:rPr>
          <w:b w:val="0"/>
          <w:bCs w:val="0"/>
        </w:rPr>
        <w:t xml:space="preserve"> </w:t>
      </w:r>
    </w:p>
  </w:endnote>
  <w:endnote w:type="continuationNotice" w:id="1">
    <w:p w:rsidR="00A873E2" w:rsidRDefault="00A873E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34EF7">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3E2" w:rsidRDefault="00A873E2">
      <w:pPr>
        <w:pStyle w:val="Amendement"/>
      </w:pPr>
      <w:r>
        <w:rPr>
          <w:b w:val="0"/>
          <w:bCs w:val="0"/>
        </w:rPr>
        <w:separator/>
      </w:r>
    </w:p>
  </w:footnote>
  <w:footnote w:type="continuationSeparator" w:id="0">
    <w:p w:rsidR="00A873E2" w:rsidRDefault="00A8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E2"/>
    <w:rsid w:val="00012DBE"/>
    <w:rsid w:val="000A1D81"/>
    <w:rsid w:val="00111ED3"/>
    <w:rsid w:val="001A1929"/>
    <w:rsid w:val="001C190E"/>
    <w:rsid w:val="002168F4"/>
    <w:rsid w:val="00267E46"/>
    <w:rsid w:val="002A727C"/>
    <w:rsid w:val="004A1F97"/>
    <w:rsid w:val="005D2707"/>
    <w:rsid w:val="00606255"/>
    <w:rsid w:val="00634EF7"/>
    <w:rsid w:val="0069537C"/>
    <w:rsid w:val="006B607A"/>
    <w:rsid w:val="007D451C"/>
    <w:rsid w:val="00826224"/>
    <w:rsid w:val="00930A23"/>
    <w:rsid w:val="009C7354"/>
    <w:rsid w:val="009E6D7F"/>
    <w:rsid w:val="00A11E73"/>
    <w:rsid w:val="00A2521E"/>
    <w:rsid w:val="00A873E2"/>
    <w:rsid w:val="00AE436A"/>
    <w:rsid w:val="00C135B1"/>
    <w:rsid w:val="00C92DF8"/>
    <w:rsid w:val="00CB3578"/>
    <w:rsid w:val="00D20AFA"/>
    <w:rsid w:val="00D55648"/>
    <w:rsid w:val="00E16443"/>
    <w:rsid w:val="00E36EE9"/>
    <w:rsid w:val="00F12B9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A3C69"/>
  <w15:docId w15:val="{859C7D22-44A5-41BF-96FE-04A55DE3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A873E2"/>
    <w:pPr>
      <w:spacing w:line="360" w:lineRule="auto"/>
      <w:ind w:firstLine="709"/>
    </w:pPr>
    <w:rPr>
      <w:b/>
      <w:sz w:val="18"/>
      <w:szCs w:val="20"/>
    </w:rPr>
  </w:style>
  <w:style w:type="paragraph" w:customStyle="1" w:styleId="avmp">
    <w:name w:val="avmp"/>
    <w:rsid w:val="004A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2433</ap:Words>
  <ap:Characters>13386</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2020-11-12T16:42:00.0000000Z</dcterms:created>
  <dcterms:modified xsi:type="dcterms:W3CDTF">2020-11-16T11:23:00.0000000Z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0x0101002322D724216CAF49A13162B916475209</vt:lpwstr>
  </property>
</Properties>
</file>