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06506" w:rsidR="00CB3578" w:rsidP="00E06506" w:rsidRDefault="00E06506">
            <w:pPr>
              <w:pStyle w:val="Amendement"/>
              <w:rPr>
                <w:rFonts w:ascii="Times New Roman" w:hAnsi="Times New Roman" w:cs="Times New Roman"/>
                <w:b w:val="0"/>
              </w:rPr>
            </w:pPr>
            <w:r>
              <w:rPr>
                <w:rFonts w:ascii="Times New Roman" w:hAnsi="Times New Roman" w:cs="Times New Roman"/>
                <w:b w:val="0"/>
              </w:rPr>
              <w:t>Bijgewerkt t/m nr. 9 (NvW d.d. 13 november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D01F4"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BD01F4" w:rsidRDefault="00BD01F4">
            <w:pPr>
              <w:rPr>
                <w:rFonts w:ascii="Times New Roman" w:hAnsi="Times New Roman"/>
                <w:b/>
                <w:sz w:val="24"/>
              </w:rPr>
            </w:pPr>
            <w:r>
              <w:rPr>
                <w:rFonts w:ascii="Times New Roman" w:hAnsi="Times New Roman"/>
                <w:b/>
                <w:sz w:val="24"/>
              </w:rPr>
              <w:t>35 570 VI</w:t>
            </w:r>
          </w:p>
        </w:tc>
        <w:tc>
          <w:tcPr>
            <w:tcW w:w="6590" w:type="dxa"/>
            <w:tcBorders>
              <w:top w:val="nil"/>
              <w:left w:val="nil"/>
              <w:bottom w:val="nil"/>
              <w:right w:val="nil"/>
            </w:tcBorders>
          </w:tcPr>
          <w:p w:rsidRPr="00BD01F4" w:rsidR="002A727C" w:rsidP="00BD01F4" w:rsidRDefault="00BD01F4">
            <w:pPr>
              <w:rPr>
                <w:rFonts w:ascii="Times New Roman" w:hAnsi="Times New Roman"/>
                <w:b/>
                <w:sz w:val="24"/>
              </w:rPr>
            </w:pPr>
            <w:r w:rsidRPr="00BD01F4">
              <w:rPr>
                <w:rFonts w:ascii="Times New Roman" w:hAnsi="Times New Roman"/>
                <w:b/>
                <w:sz w:val="24"/>
              </w:rPr>
              <w:t>Vaststelling van de begrotingsstaten van het Ministerie van Justitie en Veiligheid (VI)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r w:rsidRPr="002168F4">
              <w:rPr>
                <w:rFonts w:ascii="Times New Roman" w:hAnsi="Times New Roman" w:cs="Times New Roman"/>
              </w:rPr>
              <w:t xml:space="preserve">Nr. </w:t>
            </w:r>
            <w:r w:rsidR="00BD01F4">
              <w:rPr>
                <w:rFonts w:ascii="Times New Roman" w:hAnsi="Times New Roman" w:cs="Times New Roman"/>
              </w:rPr>
              <w:t>1</w:t>
            </w:r>
          </w:p>
        </w:tc>
        <w:tc>
          <w:tcPr>
            <w:tcW w:w="6590"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r>
    </w:tbl>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Wij Willem-Alexander, bij de gratie Gods, Koning der Nederlanden, Prins van Oranje-Nassau, enz. enz. enz.</w:t>
      </w:r>
    </w:p>
    <w:p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Allen, die deze zullen zien of horen lezen, saluut! doen te weten:</w:t>
      </w: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D01F4" w:rsidP="00BD01F4" w:rsidRDefault="00BD01F4">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1</w:t>
      </w: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De bij deze wet behorende departementale begrotingsstaat voor het jaar 2021 wordt vastgesteld.</w:t>
      </w:r>
    </w:p>
    <w:p w:rsidR="00BD01F4" w:rsidP="00BD01F4" w:rsidRDefault="00BD01F4">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2</w:t>
      </w: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De bij deze wet behorende begrotingsstaat inzake de agentschappen Dienst Justitiële Inrichtingen (DJI), Centraal Justitieel Incasso Bureau (CJIB), Nederlands Forensisch Instituut (NFI), de Dienst Justis en Immigratie- en Naturalisatiedienst (IND) van het Ministerie van Justitie en Veiligheid (VI) voor het jaar 2021 wordt vastgesteld.</w:t>
      </w:r>
    </w:p>
    <w:p w:rsidR="00BD01F4" w:rsidP="00BD01F4" w:rsidRDefault="00BD01F4">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3</w:t>
      </w: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Onder verwijzing naar artikel 4.1 van de Comptabiliteitswet 2016 jo. de artikelen 23 en 91 van de Wet op de rechterlijke organisatie is Onze Minister voor Rechtsbescherming niet verantwoordelijk voor de doelmatigheid van de bedrijfsvoering van de rechterlijke organisatie.</w:t>
      </w:r>
    </w:p>
    <w:p w:rsidR="00BD01F4" w:rsidP="00BD01F4" w:rsidRDefault="00BD01F4">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4</w:t>
      </w: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De vaststelling van de begrotingsstaten geschiedt in duizenden euro’s.</w:t>
      </w:r>
    </w:p>
    <w:p w:rsidR="00BD01F4" w:rsidP="00BD01F4" w:rsidRDefault="00BD01F4">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5</w:t>
      </w: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Pr>
          <w:rFonts w:ascii="Times New Roman" w:hAnsi="Times New Roman"/>
          <w:sz w:val="24"/>
          <w:szCs w:val="20"/>
        </w:rPr>
        <w:br w:type="page"/>
      </w: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BD01F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D01F4"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r w:rsidRPr="00BD01F4">
        <w:rPr>
          <w:rFonts w:ascii="Times New Roman" w:hAnsi="Times New Roman"/>
          <w:sz w:val="24"/>
          <w:szCs w:val="20"/>
        </w:rPr>
        <w:t>Gegeven</w:t>
      </w: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r w:rsidRPr="00BD01F4">
        <w:rPr>
          <w:rFonts w:ascii="Times New Roman" w:hAnsi="Times New Roman"/>
          <w:sz w:val="24"/>
          <w:szCs w:val="20"/>
        </w:rPr>
        <w:t>Mede namens de Minister voor Rechtsbescherming,</w:t>
      </w: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r w:rsidRPr="00BD01F4">
        <w:rPr>
          <w:rFonts w:ascii="Times New Roman" w:hAnsi="Times New Roman"/>
          <w:sz w:val="24"/>
          <w:szCs w:val="20"/>
        </w:rPr>
        <w:t>De Minister van Justitie en Veiligheid,</w:t>
      </w:r>
    </w:p>
    <w:p w:rsidR="00BD01F4" w:rsidP="00BD01F4" w:rsidRDefault="00BD01F4">
      <w:pPr>
        <w:tabs>
          <w:tab w:val="left" w:pos="284"/>
          <w:tab w:val="left" w:pos="567"/>
          <w:tab w:val="left" w:pos="851"/>
        </w:tabs>
        <w:rPr>
          <w:rFonts w:ascii="Times New Roman" w:hAnsi="Times New Roman"/>
          <w:sz w:val="24"/>
          <w:szCs w:val="20"/>
        </w:rPr>
        <w:sectPr w:rsidR="00BD01F4" w:rsidSect="00A11E73">
          <w:footerReference w:type="even" r:id="rId6"/>
          <w:footerReference w:type="default" r:id="rId7"/>
          <w:pgSz w:w="11906" w:h="16838"/>
          <w:pgMar w:top="1418" w:right="1418" w:bottom="1418" w:left="1418" w:header="357" w:footer="1440" w:gutter="0"/>
          <w:pgNumType w:start="1"/>
          <w:cols w:space="708"/>
          <w:noEndnote/>
        </w:sectPr>
      </w:pPr>
    </w:p>
    <w:p w:rsidR="00BD01F4" w:rsidP="00BD01F4" w:rsidRDefault="00BD01F4">
      <w:pPr>
        <w:pStyle w:val="page-break"/>
      </w:pPr>
    </w:p>
    <w:tbl>
      <w:tblPr>
        <w:tblW w:w="9694" w:type="dxa"/>
        <w:tblInd w:w="-3307" w:type="dxa"/>
        <w:tblCellMar>
          <w:left w:w="10" w:type="dxa"/>
          <w:right w:w="10" w:type="dxa"/>
        </w:tblCellMar>
        <w:tblLook w:val="0000" w:firstRow="0" w:lastRow="0" w:firstColumn="0" w:lastColumn="0" w:noHBand="0" w:noVBand="0"/>
      </w:tblPr>
      <w:tblGrid>
        <w:gridCol w:w="621"/>
        <w:gridCol w:w="4260"/>
        <w:gridCol w:w="1391"/>
        <w:gridCol w:w="2161"/>
        <w:gridCol w:w="1261"/>
      </w:tblGrid>
      <w:tr w:rsidRPr="00E06506" w:rsidR="00E06506" w:rsidTr="00E06506">
        <w:trPr>
          <w:tblHeader/>
        </w:trPr>
        <w:tc>
          <w:tcPr>
            <w:tcW w:w="9694" w:type="dxa"/>
            <w:gridSpan w:val="5"/>
            <w:shd w:val="clear" w:color="auto" w:fill="009EE0"/>
            <w:tcMar>
              <w:top w:w="22" w:type="dxa"/>
              <w:left w:w="113" w:type="dxa"/>
              <w:bottom w:w="22" w:type="dxa"/>
              <w:right w:w="10" w:type="dxa"/>
            </w:tcMar>
          </w:tcPr>
          <w:p w:rsidRPr="00E06506" w:rsidR="00E06506" w:rsidP="00E06506" w:rsidRDefault="00E06506">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bookmarkStart w:name="_GoBack" w:id="0"/>
            <w:bookmarkEnd w:id="0"/>
            <w:r w:rsidRPr="00E06506">
              <w:rPr>
                <w:rFonts w:ascii="DejaVu Sans" w:hAnsi="DejaVu Sans" w:eastAsia="Arial Unicode MS" w:cs="Tahoma"/>
                <w:color w:val="FFFFFF"/>
                <w:kern w:val="3"/>
                <w:sz w:val="18"/>
                <w:szCs w:val="20"/>
              </w:rPr>
              <w:t>Tabel 1  Vastgestelde begrotingsstaat van het Ministerie van Justitie en Veiligheid (VI) voor het jaar 2021 (bedragen * € 1.000)</w:t>
            </w:r>
          </w:p>
        </w:tc>
      </w:tr>
      <w:tr w:rsidRPr="00E06506" w:rsidR="00E06506" w:rsidTr="00E06506">
        <w:trPr>
          <w:tblHeader/>
        </w:trPr>
        <w:tc>
          <w:tcPr>
            <w:tcW w:w="621"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color w:val="000000"/>
                <w:kern w:val="3"/>
                <w:sz w:val="17"/>
                <w:szCs w:val="20"/>
              </w:rPr>
            </w:pPr>
            <w:r w:rsidRPr="00E06506">
              <w:rPr>
                <w:rFonts w:ascii="DejaVu Sans" w:hAnsi="DejaVu Sans" w:eastAsia="Arial Unicode MS" w:cs="Tahoma"/>
                <w:color w:val="000000"/>
                <w:kern w:val="3"/>
                <w:sz w:val="17"/>
                <w:szCs w:val="20"/>
              </w:rPr>
              <w:t>Artikel</w:t>
            </w:r>
          </w:p>
        </w:tc>
        <w:tc>
          <w:tcPr>
            <w:tcW w:w="4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color w:val="000000"/>
                <w:kern w:val="3"/>
                <w:sz w:val="17"/>
                <w:szCs w:val="20"/>
              </w:rPr>
            </w:pPr>
            <w:r w:rsidRPr="00E06506">
              <w:rPr>
                <w:rFonts w:ascii="DejaVu Sans" w:hAnsi="DejaVu Sans" w:eastAsia="Arial Unicode MS" w:cs="Tahoma"/>
                <w:color w:val="000000"/>
                <w:kern w:val="3"/>
                <w:sz w:val="17"/>
                <w:szCs w:val="20"/>
              </w:rPr>
              <w:t>Omschrijving</w:t>
            </w:r>
          </w:p>
        </w:tc>
        <w:tc>
          <w:tcPr>
            <w:tcW w:w="1391" w:type="dxa"/>
            <w:tcBorders>
              <w:top w:val="single" w:color="000000" w:sz="2" w:space="0"/>
              <w:bottom w:val="single" w:color="009EE0" w:sz="2" w:space="0"/>
            </w:tcBorders>
            <w:shd w:val="clear" w:color="auto" w:fill="auto"/>
            <w:tcMar>
              <w:top w:w="28" w:type="dxa"/>
              <w:left w:w="28" w:type="dxa"/>
              <w:bottom w:w="28"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color w:val="000000"/>
                <w:kern w:val="3"/>
                <w:sz w:val="17"/>
                <w:szCs w:val="20"/>
              </w:rPr>
            </w:pPr>
          </w:p>
        </w:tc>
        <w:tc>
          <w:tcPr>
            <w:tcW w:w="216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color w:val="000000"/>
                <w:kern w:val="3"/>
                <w:sz w:val="17"/>
                <w:szCs w:val="20"/>
              </w:rPr>
            </w:pPr>
            <w:r w:rsidRPr="00E06506">
              <w:rPr>
                <w:rFonts w:ascii="DejaVu Sans" w:hAnsi="DejaVu Sans" w:eastAsia="Arial Unicode MS" w:cs="Tahoma"/>
                <w:color w:val="000000"/>
                <w:kern w:val="3"/>
                <w:sz w:val="17"/>
                <w:szCs w:val="20"/>
              </w:rPr>
              <w:t>Vastgestelde begroting</w:t>
            </w:r>
          </w:p>
        </w:tc>
        <w:tc>
          <w:tcPr>
            <w:tcW w:w="1261" w:type="dxa"/>
            <w:tcBorders>
              <w:top w:val="single" w:color="000000" w:sz="2" w:space="0"/>
              <w:bottom w:val="single" w:color="009EE0" w:sz="2" w:space="0"/>
            </w:tcBorders>
            <w:shd w:val="clear" w:color="auto" w:fill="auto"/>
            <w:tcMar>
              <w:top w:w="28" w:type="dxa"/>
              <w:left w:w="28" w:type="dxa"/>
              <w:bottom w:w="28"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color w:val="000000"/>
                <w:kern w:val="3"/>
                <w:sz w:val="17"/>
                <w:szCs w:val="20"/>
              </w:rPr>
            </w:pP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4260"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Verplichtingen</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Uitgaven</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Ontvangsten</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8"/>
                <w:szCs w:val="20"/>
              </w:rPr>
            </w:pPr>
            <w:r w:rsidRPr="00E06506">
              <w:rPr>
                <w:rFonts w:ascii="DejaVu Sans" w:hAnsi="DejaVu Sans" w:eastAsia="Arial Unicode MS" w:cs="Tahoma"/>
                <w:b/>
                <w:kern w:val="3"/>
                <w:sz w:val="17"/>
                <w:szCs w:val="20"/>
              </w:rPr>
              <w:t>Totaal</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8"/>
                <w:szCs w:val="20"/>
              </w:rPr>
            </w:pPr>
            <w:r w:rsidRPr="00E06506">
              <w:rPr>
                <w:rFonts w:ascii="DejaVu Sans" w:hAnsi="DejaVu Sans" w:eastAsia="Arial Unicode MS" w:cs="Tahoma"/>
                <w:b/>
                <w:kern w:val="3"/>
                <w:sz w:val="17"/>
                <w:szCs w:val="20"/>
              </w:rPr>
              <w:t>14.225.302</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8"/>
                <w:szCs w:val="20"/>
              </w:rPr>
            </w:pPr>
            <w:r w:rsidRPr="00E06506">
              <w:rPr>
                <w:rFonts w:ascii="DejaVu Sans" w:hAnsi="DejaVu Sans" w:eastAsia="Arial Unicode MS" w:cs="Tahoma"/>
                <w:b/>
                <w:kern w:val="3"/>
                <w:sz w:val="17"/>
                <w:szCs w:val="20"/>
              </w:rPr>
              <w:t>14.226.633</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8"/>
                <w:szCs w:val="20"/>
              </w:rPr>
            </w:pPr>
            <w:r w:rsidRPr="00E06506">
              <w:rPr>
                <w:rFonts w:ascii="DejaVu Sans" w:hAnsi="DejaVu Sans" w:eastAsia="Arial Unicode MS" w:cs="Tahoma"/>
                <w:b/>
                <w:kern w:val="3"/>
                <w:sz w:val="17"/>
                <w:szCs w:val="20"/>
              </w:rPr>
              <w:t>1.574.110</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4260"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139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216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126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8"/>
                <w:szCs w:val="20"/>
              </w:rPr>
            </w:pPr>
            <w:r w:rsidRPr="00E06506">
              <w:rPr>
                <w:rFonts w:ascii="DejaVu Sans" w:hAnsi="DejaVu Sans" w:eastAsia="Arial Unicode MS" w:cs="Tahoma"/>
                <w:b/>
                <w:kern w:val="3"/>
                <w:sz w:val="17"/>
                <w:szCs w:val="20"/>
              </w:rPr>
              <w:t>Beleidsartikelen</w:t>
            </w:r>
          </w:p>
        </w:tc>
        <w:tc>
          <w:tcPr>
            <w:tcW w:w="139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216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126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31</w:t>
            </w: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Politie</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6.365.623</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6.365.623</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9.188</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32</w:t>
            </w: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Rechtspleging en rechtsbijstand</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1.639.135</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1.639.135</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193.383</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33</w:t>
            </w: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Veiligheid en criminaliteitsbestrijding</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1.026.745</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1.026.745</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1.261.393</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34</w:t>
            </w: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Straffen en Beschermen</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2.974.073</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2.974.073</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83.749</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36</w:t>
            </w: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Contraterrorisme en nationaal veiligheidsbeleid</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287.748</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287.748</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2.000</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37</w:t>
            </w: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Migratie</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1.403.934</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1.403.934</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4.991</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4260"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139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216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126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8"/>
                <w:szCs w:val="20"/>
              </w:rPr>
            </w:pPr>
            <w:r w:rsidRPr="00E06506">
              <w:rPr>
                <w:rFonts w:ascii="DejaVu Sans" w:hAnsi="DejaVu Sans" w:eastAsia="Arial Unicode MS" w:cs="Tahoma"/>
                <w:b/>
                <w:kern w:val="3"/>
                <w:sz w:val="17"/>
                <w:szCs w:val="20"/>
              </w:rPr>
              <w:t>Niet-beleidsartikelen</w:t>
            </w:r>
          </w:p>
        </w:tc>
        <w:tc>
          <w:tcPr>
            <w:tcW w:w="139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216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c>
          <w:tcPr>
            <w:tcW w:w="1261" w:type="dxa"/>
            <w:tcBorders>
              <w:bottom w:val="single" w:color="009EE0" w:sz="2" w:space="0"/>
            </w:tcBorders>
            <w:shd w:val="clear" w:color="auto" w:fill="auto"/>
            <w:tcMar>
              <w:top w:w="22" w:type="dxa"/>
              <w:left w:w="28" w:type="dxa"/>
              <w:bottom w:w="22" w:type="dxa"/>
              <w:right w:w="28" w:type="dxa"/>
            </w:tcMa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91</w:t>
            </w: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Apparaat Kerndepartement</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472.402</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473.733</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19.406</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92</w:t>
            </w: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Nog onverdeeld</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52.588</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52.588</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0</w:t>
            </w:r>
          </w:p>
        </w:tc>
      </w:tr>
      <w:tr w:rsidRPr="00E06506" w:rsidR="00E06506" w:rsidTr="00E06506">
        <w:tc>
          <w:tcPr>
            <w:tcW w:w="621" w:type="dxa"/>
            <w:tcBorders>
              <w:bottom w:val="single" w:color="009EE0" w:sz="2" w:space="0"/>
            </w:tcBorders>
            <w:shd w:val="clear" w:color="auto" w:fill="auto"/>
            <w:tcMar>
              <w:top w:w="22" w:type="dxa"/>
              <w:left w:w="10"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93</w:t>
            </w:r>
          </w:p>
        </w:tc>
        <w:tc>
          <w:tcPr>
            <w:tcW w:w="4260"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Geheim</w:t>
            </w:r>
          </w:p>
        </w:tc>
        <w:tc>
          <w:tcPr>
            <w:tcW w:w="139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3.054</w:t>
            </w:r>
          </w:p>
        </w:tc>
        <w:tc>
          <w:tcPr>
            <w:tcW w:w="21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3.054</w:t>
            </w:r>
          </w:p>
        </w:tc>
        <w:tc>
          <w:tcPr>
            <w:tcW w:w="1261" w:type="dxa"/>
            <w:tcBorders>
              <w:bottom w:val="single" w:color="009EE0" w:sz="2" w:space="0"/>
            </w:tcBorders>
            <w:shd w:val="clear" w:color="auto" w:fill="auto"/>
            <w:tcMar>
              <w:top w:w="22" w:type="dxa"/>
              <w:left w:w="28" w:type="dxa"/>
              <w:bottom w:w="22" w:type="dxa"/>
              <w:right w:w="28" w:type="dxa"/>
            </w:tcMar>
            <w:vAlign w:val="center"/>
          </w:tcPr>
          <w:p w:rsidRPr="00E06506" w:rsidR="00E06506" w:rsidP="00E06506" w:rsidRDefault="00E06506">
            <w:pPr>
              <w:keepNext/>
              <w:keepLines/>
              <w:widowControl w:val="0"/>
              <w:autoSpaceDN w:val="0"/>
              <w:jc w:val="right"/>
              <w:textAlignment w:val="baseline"/>
              <w:rPr>
                <w:rFonts w:ascii="DejaVu Sans" w:hAnsi="DejaVu Sans" w:eastAsia="Arial Unicode MS" w:cs="Tahoma"/>
                <w:kern w:val="3"/>
                <w:sz w:val="17"/>
                <w:szCs w:val="20"/>
              </w:rPr>
            </w:pPr>
            <w:r w:rsidRPr="00E06506">
              <w:rPr>
                <w:rFonts w:ascii="DejaVu Sans" w:hAnsi="DejaVu Sans" w:eastAsia="Arial Unicode MS" w:cs="Tahoma"/>
                <w:kern w:val="3"/>
                <w:sz w:val="17"/>
                <w:szCs w:val="20"/>
              </w:rPr>
              <w:t>0</w:t>
            </w:r>
          </w:p>
        </w:tc>
      </w:tr>
    </w:tbl>
    <w:p w:rsidR="00BD01F4" w:rsidP="00BD01F4" w:rsidRDefault="00BD01F4">
      <w:pPr>
        <w:pStyle w:val="p-marginbottom"/>
      </w:pPr>
    </w:p>
    <w:p w:rsidR="00E06506" w:rsidP="00BD01F4" w:rsidRDefault="00E06506">
      <w:pPr>
        <w:pStyle w:val="p-marginbottom"/>
      </w:pPr>
    </w:p>
    <w:tbl>
      <w:tblPr>
        <w:tblW w:w="9694" w:type="dxa"/>
        <w:tblInd w:w="-3317" w:type="dxa"/>
        <w:tblCellMar>
          <w:left w:w="10" w:type="dxa"/>
          <w:right w:w="10" w:type="dxa"/>
        </w:tblCellMar>
        <w:tblLook w:val="04A0" w:firstRow="1" w:lastRow="0" w:firstColumn="1" w:lastColumn="0" w:noHBand="0" w:noVBand="1"/>
      </w:tblPr>
      <w:tblGrid>
        <w:gridCol w:w="4624"/>
        <w:gridCol w:w="856"/>
        <w:gridCol w:w="1957"/>
        <w:gridCol w:w="2257"/>
      </w:tblGrid>
      <w:tr w:rsidRPr="00BD01F4" w:rsidR="00BD01F4" w:rsidTr="00C25C64">
        <w:trPr>
          <w:tblHeader/>
        </w:trPr>
        <w:tc>
          <w:tcPr>
            <w:tcW w:w="0" w:type="auto"/>
            <w:gridSpan w:val="4"/>
            <w:shd w:val="clear" w:color="auto" w:fill="009EE0"/>
            <w:tcMar>
              <w:top w:w="22" w:type="dxa"/>
              <w:left w:w="113" w:type="dxa"/>
              <w:bottom w:w="22" w:type="dxa"/>
            </w:tcMar>
          </w:tcPr>
          <w:p w:rsidRPr="00BD01F4" w:rsidR="00BD01F4" w:rsidP="00C25C64" w:rsidRDefault="00BD01F4">
            <w:pPr>
              <w:pStyle w:val="kio2-table-title"/>
              <w:rPr>
                <w:rFonts w:ascii="Times New Roman" w:hAnsi="Times New Roman" w:cs="Times New Roman"/>
                <w:sz w:val="20"/>
              </w:rPr>
            </w:pPr>
            <w:r w:rsidRPr="00BD01F4">
              <w:rPr>
                <w:rFonts w:ascii="Times New Roman" w:hAnsi="Times New Roman" w:cs="Times New Roman"/>
                <w:sz w:val="20"/>
              </w:rPr>
              <w:t>Vastgestelde begrotingsstaat inzake de baten-lastenagentschappen voor het jaar 2021 (bedragen x € 1.000)</w:t>
            </w:r>
          </w:p>
        </w:tc>
      </w:tr>
      <w:tr w:rsidRPr="00BD01F4" w:rsidR="00BD01F4" w:rsidTr="00C25C64">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BD01F4" w:rsidR="00BD01F4" w:rsidP="00C25C64" w:rsidRDefault="00BD01F4">
            <w:pPr>
              <w:pStyle w:val="p-table"/>
              <w:rPr>
                <w:rFonts w:ascii="Times New Roman" w:hAnsi="Times New Roman" w:cs="Times New Roman"/>
                <w:color w:val="000000"/>
                <w:sz w:val="20"/>
              </w:rPr>
            </w:pPr>
            <w:r w:rsidRPr="00BD01F4">
              <w:rPr>
                <w:rFonts w:ascii="Times New Roman" w:hAnsi="Times New Roman" w:cs="Times New Roman"/>
                <w:color w:val="000000"/>
                <w:sz w:val="20"/>
              </w:rPr>
              <w:t>Naam baten-lastenagentschap</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D01F4" w:rsidR="00BD01F4" w:rsidP="00C25C64" w:rsidRDefault="00BD01F4">
            <w:pPr>
              <w:pStyle w:val="p-table"/>
              <w:jc w:val="right"/>
              <w:rPr>
                <w:rFonts w:ascii="Times New Roman" w:hAnsi="Times New Roman" w:cs="Times New Roman"/>
                <w:color w:val="000000"/>
                <w:sz w:val="20"/>
              </w:rPr>
            </w:pPr>
            <w:r w:rsidRPr="00BD01F4">
              <w:rPr>
                <w:rFonts w:ascii="Times New Roman" w:hAnsi="Times New Roman" w:cs="Times New Roman"/>
                <w:color w:val="000000"/>
                <w:sz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D01F4" w:rsidR="00BD01F4" w:rsidP="00C25C64" w:rsidRDefault="00BD01F4">
            <w:pPr>
              <w:pStyle w:val="p-table"/>
              <w:jc w:val="right"/>
              <w:rPr>
                <w:rFonts w:ascii="Times New Roman" w:hAnsi="Times New Roman" w:cs="Times New Roman"/>
                <w:color w:val="000000"/>
                <w:sz w:val="20"/>
              </w:rPr>
            </w:pPr>
            <w:r w:rsidRPr="00BD01F4">
              <w:rPr>
                <w:rFonts w:ascii="Times New Roman" w:hAnsi="Times New Roman" w:cs="Times New Roman"/>
                <w:color w:val="000000"/>
                <w:sz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D01F4" w:rsidR="00BD01F4" w:rsidP="00C25C64" w:rsidRDefault="00BD01F4">
            <w:pPr>
              <w:pStyle w:val="p-table"/>
              <w:jc w:val="right"/>
              <w:rPr>
                <w:rFonts w:ascii="Times New Roman" w:hAnsi="Times New Roman" w:cs="Times New Roman"/>
                <w:color w:val="000000"/>
                <w:sz w:val="20"/>
              </w:rPr>
            </w:pPr>
            <w:r w:rsidRPr="00BD01F4">
              <w:rPr>
                <w:rFonts w:ascii="Times New Roman" w:hAnsi="Times New Roman" w:cs="Times New Roman"/>
                <w:color w:val="000000"/>
                <w:sz w:val="20"/>
              </w:rPr>
              <w:t>Saldo</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Dienst Justitiële Inrichtingen (DJI)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2.461.719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2.461.719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0</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Immigratie- en Naturalisatiedienst (IND)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484.863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484.863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0</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Centraal Justitieel Incassobureau (CJIB)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151.084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151.084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0</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Nederlands Forensisch Instituut (NFI)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83.398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83.398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0</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Justitiële Uitvoeringsdienst, Toetsing, Integriteit, Screening (Justis)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47.912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47.086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826</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b/>
                <w:sz w:val="20"/>
              </w:rPr>
              <w:t>3.228.976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b/>
                <w:sz w:val="20"/>
              </w:rPr>
              <w:t>3.228.150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b/>
                <w:sz w:val="20"/>
              </w:rPr>
              <w:t>826</w:t>
            </w:r>
          </w:p>
        </w:tc>
      </w:tr>
      <w:tr w:rsidRPr="00BD01F4" w:rsidR="00BD01F4" w:rsidTr="00C25C64">
        <w:tc>
          <w:tcPr>
            <w:tcW w:w="0" w:type="auto"/>
            <w:tcBorders>
              <w:bottom w:val="single" w:color="009EE0" w:sz="2" w:space="0"/>
            </w:tcBorders>
            <w:shd w:val="clear" w:color="auto" w:fill="auto"/>
            <w:tcMar>
              <w:top w:w="22"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b/>
                <w:sz w:val="20"/>
              </w:rPr>
              <w:t>Naam baten-lastenagentschap</w:t>
            </w: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b/>
                <w:sz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b/>
                <w:sz w:val="20"/>
              </w:rPr>
              <w:t>Totaal kapitaalontvangsten</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Dienst Justitiële Inrichtingen (DJI)</w:t>
            </w: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55.535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3.000</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Immigratie- en Naturalisatiedienst (IND)</w:t>
            </w: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12.100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4.100</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Centraal Justitieel Incassobureau (CJIB)</w:t>
            </w: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6.658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2.145</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Nederlands Forensisch Instituut (NFI)</w:t>
            </w: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9.986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6.450</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sz w:val="20"/>
              </w:rPr>
              <w:t>Justitiële Uitvoeringsdienst, Toetsing, Integriteit, Screening (Justis)</w:t>
            </w: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826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sz w:val="20"/>
              </w:rPr>
              <w:t>0</w:t>
            </w:r>
          </w:p>
        </w:tc>
      </w:tr>
      <w:tr w:rsidRPr="00BD01F4" w:rsidR="00BD01F4" w:rsidTr="00C25C64">
        <w:tc>
          <w:tcPr>
            <w:tcW w:w="0" w:type="auto"/>
            <w:tcBorders>
              <w:bottom w:val="single" w:color="009EE0" w:sz="2" w:space="0"/>
            </w:tcBorders>
            <w:shd w:val="clear" w:color="auto" w:fill="auto"/>
            <w:tcMar>
              <w:top w:w="22" w:type="dxa"/>
              <w:bottom w:w="22" w:type="dxa"/>
              <w:right w:w="28" w:type="dxa"/>
            </w:tcMar>
            <w:vAlign w:val="center"/>
          </w:tcPr>
          <w:p w:rsidRPr="00BD01F4" w:rsidR="00BD01F4" w:rsidP="00C25C64" w:rsidRDefault="00BD01F4">
            <w:pPr>
              <w:pStyle w:val="p-table"/>
              <w:rPr>
                <w:rFonts w:ascii="Times New Roman" w:hAnsi="Times New Roman" w:cs="Times New Roman"/>
                <w:sz w:val="20"/>
              </w:rPr>
            </w:pPr>
            <w:r w:rsidRPr="00BD01F4">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BD01F4"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b/>
                <w:sz w:val="20"/>
              </w:rPr>
              <w:t>85.105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D01F4" w:rsidR="00BD01F4" w:rsidP="00C25C64" w:rsidRDefault="00BD01F4">
            <w:pPr>
              <w:pStyle w:val="p-table"/>
              <w:jc w:val="right"/>
              <w:rPr>
                <w:rFonts w:ascii="Times New Roman" w:hAnsi="Times New Roman" w:cs="Times New Roman"/>
                <w:sz w:val="20"/>
              </w:rPr>
            </w:pPr>
            <w:r w:rsidRPr="00BD01F4">
              <w:rPr>
                <w:rFonts w:ascii="Times New Roman" w:hAnsi="Times New Roman" w:cs="Times New Roman"/>
                <w:b/>
                <w:sz w:val="20"/>
              </w:rPr>
              <w:t>15.695</w:t>
            </w:r>
          </w:p>
        </w:tc>
      </w:tr>
    </w:tbl>
    <w:p w:rsidR="00BD01F4" w:rsidP="00BD01F4" w:rsidRDefault="00BD01F4">
      <w:pPr>
        <w:pStyle w:val="p-marginbottom"/>
      </w:pPr>
    </w:p>
    <w:p w:rsidRPr="002168F4" w:rsidR="00CB3578" w:rsidP="00BD01F4" w:rsidRDefault="00CB3578">
      <w:pPr>
        <w:tabs>
          <w:tab w:val="left" w:pos="284"/>
          <w:tab w:val="left" w:pos="567"/>
          <w:tab w:val="left" w:pos="851"/>
        </w:tabs>
        <w:rPr>
          <w:rFonts w:ascii="Times New Roman" w:hAnsi="Times New Roman"/>
          <w:sz w:val="24"/>
          <w:szCs w:val="20"/>
        </w:rPr>
      </w:pPr>
    </w:p>
    <w:sectPr w:rsidRPr="002168F4" w:rsidR="00CB3578">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1F4" w:rsidRDefault="00BD01F4">
      <w:pPr>
        <w:spacing w:line="20" w:lineRule="exact"/>
      </w:pPr>
    </w:p>
  </w:endnote>
  <w:endnote w:type="continuationSeparator" w:id="0">
    <w:p w:rsidR="00BD01F4" w:rsidRDefault="00BD01F4">
      <w:pPr>
        <w:pStyle w:val="Amendement"/>
      </w:pPr>
      <w:r>
        <w:rPr>
          <w:b w:val="0"/>
          <w:bCs w:val="0"/>
        </w:rPr>
        <w:t xml:space="preserve"> </w:t>
      </w:r>
    </w:p>
  </w:endnote>
  <w:endnote w:type="continuationNotice" w:id="1">
    <w:p w:rsidR="00BD01F4" w:rsidRDefault="00BD01F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0650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45" w:rsidRPr="00BD01F4" w:rsidRDefault="00E06506" w:rsidP="00BD01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1F4" w:rsidRDefault="00BD01F4">
      <w:pPr>
        <w:pStyle w:val="Amendement"/>
      </w:pPr>
      <w:r>
        <w:rPr>
          <w:b w:val="0"/>
          <w:bCs w:val="0"/>
        </w:rPr>
        <w:separator/>
      </w:r>
    </w:p>
  </w:footnote>
  <w:footnote w:type="continuationSeparator" w:id="0">
    <w:p w:rsidR="00BD01F4" w:rsidRDefault="00BD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45" w:rsidRDefault="00E065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F4"/>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D01F4"/>
    <w:rsid w:val="00C135B1"/>
    <w:rsid w:val="00C92DF8"/>
    <w:rsid w:val="00CB3578"/>
    <w:rsid w:val="00D20AFA"/>
    <w:rsid w:val="00D55648"/>
    <w:rsid w:val="00E0650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0CEC6"/>
  <w15:docId w15:val="{3583EBEF-D41D-49FD-AE8A-1BB2866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BD01F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D01F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D01F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D01F4"/>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541</ap:Words>
  <ap:Characters>3495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2020-11-16T10:25:00.0000000Z</dcterms:created>
  <dcterms:modified xsi:type="dcterms:W3CDTF">2020-11-16T10:25:00.0000000Z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