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0DC7" w:rsidR="00772E43" w:rsidP="384871B3" w:rsidRDefault="0C4379C2" w14:paraId="71AE7C9F" w14:textId="77777777" w14:noSpellErr="1">
      <w:pPr>
        <w:rPr>
          <w:rFonts w:ascii="Calibri" w:hAnsi="Calibri" w:cs="" w:asciiTheme="minorAscii" w:hAnsiTheme="minorAscii" w:cstheme="minorBidi"/>
          <w:b w:val="1"/>
          <w:bCs w:val="1"/>
          <w:sz w:val="22"/>
          <w:szCs w:val="22"/>
        </w:rPr>
      </w:pPr>
      <w:r w:rsidRPr="384871B3" w:rsidR="384871B3">
        <w:rPr>
          <w:rFonts w:ascii="Calibri" w:hAnsi="Calibri" w:cs="" w:asciiTheme="minorAscii" w:hAnsiTheme="minorAscii" w:cstheme="minorBidi"/>
          <w:b w:val="1"/>
          <w:bCs w:val="1"/>
          <w:sz w:val="22"/>
          <w:szCs w:val="22"/>
        </w:rPr>
        <w:t>Overzicht nieuw gepubliceerde EU-voorstellen op het terrein van Buitenlandse Handel en Ontwikkelingssamenwerking</w:t>
      </w:r>
    </w:p>
    <w:p w:rsidRPr="00F00DC7" w:rsidR="00772E43" w:rsidP="00772E43" w:rsidRDefault="00772E43" w14:paraId="4DEFC956" w14:textId="77777777">
      <w:pPr>
        <w:rPr>
          <w:rFonts w:asciiTheme="minorHAnsi" w:hAnsiTheme="minorHAnsi" w:cstheme="minorHAnsi"/>
          <w:sz w:val="22"/>
          <w:szCs w:val="22"/>
        </w:rPr>
      </w:pPr>
    </w:p>
    <w:p w:rsidRPr="00F00DC7" w:rsidR="00772E43" w:rsidP="384871B3" w:rsidRDefault="0C4379C2" w14:paraId="030BBF8A" w14:textId="635E80C9" w14:noSpellErr="1">
      <w:pPr>
        <w:rPr>
          <w:rFonts w:ascii="Calibri" w:hAnsi="Calibri" w:cs="" w:asciiTheme="minorAscii" w:hAnsiTheme="minorAscii" w:cstheme="minorBidi"/>
          <w:sz w:val="22"/>
          <w:szCs w:val="22"/>
          <w:u w:val="single"/>
        </w:rPr>
      </w:pPr>
      <w:r w:rsidRPr="384871B3" w:rsidR="384871B3">
        <w:rPr>
          <w:rFonts w:ascii="Calibri" w:hAnsi="Calibri" w:cs="" w:asciiTheme="minorAscii" w:hAnsiTheme="minorAscii" w:cstheme="minorBidi"/>
          <w:sz w:val="22"/>
          <w:szCs w:val="22"/>
          <w:u w:val="single"/>
        </w:rPr>
        <w:t xml:space="preserve">Integraal overzicht met nieuw gepubliceerde EU-voorstellen d.d. </w:t>
      </w:r>
      <w:r w:rsidRPr="384871B3" w:rsidR="384871B3">
        <w:rPr>
          <w:rFonts w:ascii="Calibri" w:hAnsi="Calibri" w:cs="" w:asciiTheme="minorAscii" w:hAnsiTheme="minorAscii" w:cstheme="minorBidi"/>
          <w:sz w:val="22"/>
          <w:szCs w:val="22"/>
          <w:u w:val="single"/>
        </w:rPr>
        <w:t>16</w:t>
      </w:r>
      <w:r w:rsidRPr="384871B3" w:rsidR="384871B3">
        <w:rPr>
          <w:rFonts w:ascii="Calibri" w:hAnsi="Calibri" w:cs="" w:asciiTheme="minorAscii" w:hAnsiTheme="minorAscii" w:cstheme="minorBidi"/>
          <w:sz w:val="22"/>
          <w:szCs w:val="22"/>
          <w:u w:val="single"/>
        </w:rPr>
        <w:t xml:space="preserve"> </w:t>
      </w:r>
      <w:r w:rsidRPr="384871B3" w:rsidR="384871B3">
        <w:rPr>
          <w:rFonts w:ascii="Calibri" w:hAnsi="Calibri" w:cs="" w:asciiTheme="minorAscii" w:hAnsiTheme="minorAscii" w:cstheme="minorBidi"/>
          <w:sz w:val="22"/>
          <w:szCs w:val="22"/>
          <w:u w:val="single"/>
        </w:rPr>
        <w:t xml:space="preserve">november </w:t>
      </w:r>
      <w:r w:rsidRPr="384871B3" w:rsidR="384871B3">
        <w:rPr>
          <w:rFonts w:ascii="Calibri" w:hAnsi="Calibri" w:cs="" w:asciiTheme="minorAscii" w:hAnsiTheme="minorAscii" w:cstheme="minorBidi"/>
          <w:sz w:val="22"/>
          <w:szCs w:val="22"/>
          <w:u w:val="single"/>
        </w:rPr>
        <w:t>2020</w:t>
      </w:r>
    </w:p>
    <w:p w:rsidRPr="00F00DC7" w:rsidR="00772E43" w:rsidP="00772E43" w:rsidRDefault="00772E43" w14:paraId="74BFB5B2" w14:textId="77777777">
      <w:pPr>
        <w:rPr>
          <w:rFonts w:asciiTheme="minorHAnsi" w:hAnsiTheme="minorHAnsi" w:cstheme="minorHAnsi"/>
          <w:sz w:val="22"/>
          <w:szCs w:val="22"/>
        </w:rPr>
      </w:pPr>
    </w:p>
    <w:tbl>
      <w:tblPr>
        <w:tblW w:w="139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382"/>
        <w:gridCol w:w="1328"/>
        <w:gridCol w:w="4519"/>
        <w:gridCol w:w="1276"/>
        <w:gridCol w:w="4489"/>
      </w:tblGrid>
      <w:tr w:rsidRPr="00F00DC7" w:rsidR="00590334" w:rsidTr="384871B3" w14:paraId="58D71B17" w14:textId="77777777">
        <w:trPr>
          <w:trHeight w:val="1550"/>
        </w:trPr>
        <w:tc>
          <w:tcPr>
            <w:tcW w:w="980" w:type="dxa"/>
            <w:shd w:val="clear" w:color="auto" w:fill="auto"/>
            <w:tcMar/>
            <w:textDirection w:val="btLr"/>
            <w:vAlign w:val="bottom"/>
            <w:hideMark/>
          </w:tcPr>
          <w:p w:rsidRPr="00F00DC7" w:rsidR="00590334" w:rsidP="384871B3" w:rsidRDefault="0C4379C2" w14:paraId="79AA6014" w14:textId="77777777" w14:noSpellErr="1">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Publicatie-</w:t>
            </w:r>
          </w:p>
          <w:p w:rsidRPr="00F00DC7" w:rsidR="00590334" w:rsidP="384871B3" w:rsidRDefault="0C4379C2" w14:paraId="1834DE1F" w14:textId="77777777" w14:noSpellErr="1">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datum</w:t>
            </w:r>
          </w:p>
        </w:tc>
        <w:tc>
          <w:tcPr>
            <w:tcW w:w="1382" w:type="dxa"/>
            <w:shd w:val="clear" w:color="auto" w:fill="auto"/>
            <w:tcMar/>
            <w:textDirection w:val="btLr"/>
            <w:vAlign w:val="bottom"/>
            <w:hideMark/>
          </w:tcPr>
          <w:p w:rsidRPr="00F00DC7" w:rsidR="00590334" w:rsidP="384871B3" w:rsidRDefault="0C4379C2" w14:paraId="3F3A12AB" w14:textId="77777777" w14:noSpellErr="1">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Voortouw</w:t>
            </w:r>
          </w:p>
        </w:tc>
        <w:tc>
          <w:tcPr>
            <w:tcW w:w="1328" w:type="dxa"/>
            <w:shd w:val="clear" w:color="auto" w:fill="auto"/>
            <w:tcMar/>
            <w:textDirection w:val="btLr"/>
            <w:vAlign w:val="bottom"/>
            <w:hideMark/>
          </w:tcPr>
          <w:p w:rsidRPr="00F00DC7" w:rsidR="00590334" w:rsidP="384871B3" w:rsidRDefault="0C4379C2" w14:paraId="31EB07EF" w14:textId="77777777" w14:noSpellErr="1">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Soort</w:t>
            </w:r>
          </w:p>
        </w:tc>
        <w:tc>
          <w:tcPr>
            <w:tcW w:w="4519" w:type="dxa"/>
            <w:shd w:val="clear" w:color="auto" w:fill="auto"/>
            <w:tcMar/>
            <w:textDirection w:val="btLr"/>
            <w:vAlign w:val="bottom"/>
            <w:hideMark/>
          </w:tcPr>
          <w:p w:rsidRPr="00F00DC7" w:rsidR="00590334" w:rsidP="384871B3" w:rsidRDefault="0C4379C2" w14:paraId="209C1F30" w14:textId="77777777" w14:noSpellErr="1">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Titel</w:t>
            </w:r>
          </w:p>
        </w:tc>
        <w:tc>
          <w:tcPr>
            <w:tcW w:w="1276" w:type="dxa"/>
            <w:shd w:val="clear" w:color="auto" w:fill="auto"/>
            <w:tcMar/>
            <w:textDirection w:val="btLr"/>
            <w:vAlign w:val="bottom"/>
            <w:hideMark/>
          </w:tcPr>
          <w:p w:rsidRPr="00F00DC7" w:rsidR="00590334" w:rsidP="384871B3" w:rsidRDefault="0C4379C2" w14:paraId="2065333B" w14:textId="77777777" w14:noSpellErr="1">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COM-nummer</w:t>
            </w:r>
          </w:p>
        </w:tc>
        <w:tc>
          <w:tcPr>
            <w:tcW w:w="4489" w:type="dxa"/>
            <w:shd w:val="clear" w:color="auto" w:fill="auto"/>
            <w:tcMar/>
            <w:textDirection w:val="btLr"/>
            <w:vAlign w:val="bottom"/>
            <w:hideMark/>
          </w:tcPr>
          <w:p w:rsidRPr="00F00DC7" w:rsidR="00590334" w:rsidP="384871B3" w:rsidRDefault="0C4379C2" w14:paraId="656B1A26" w14:textId="26916002" w14:noSpellErr="1">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Opmerking</w:t>
            </w:r>
          </w:p>
        </w:tc>
      </w:tr>
      <w:tr w:rsidRPr="00F00DC7" w:rsidR="00590334" w:rsidTr="384871B3" w14:paraId="76695DDE" w14:textId="77777777">
        <w:trPr>
          <w:trHeight w:val="300"/>
        </w:trPr>
        <w:tc>
          <w:tcPr>
            <w:tcW w:w="980" w:type="dxa"/>
            <w:tcBorders>
              <w:bottom w:val="single" w:color="auto" w:sz="4" w:space="0"/>
            </w:tcBorders>
            <w:shd w:val="clear" w:color="auto" w:fill="538DD5"/>
            <w:tcMar/>
            <w:vAlign w:val="bottom"/>
            <w:hideMark/>
          </w:tcPr>
          <w:p w:rsidRPr="00F00DC7" w:rsidR="00590334" w:rsidP="384871B3" w:rsidRDefault="0C4379C2" w14:paraId="4F3721CA" w14:textId="77777777">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 </w:t>
            </w:r>
          </w:p>
        </w:tc>
        <w:tc>
          <w:tcPr>
            <w:tcW w:w="1382" w:type="dxa"/>
            <w:tcBorders>
              <w:bottom w:val="single" w:color="auto" w:sz="4" w:space="0"/>
            </w:tcBorders>
            <w:shd w:val="clear" w:color="auto" w:fill="538DD5"/>
            <w:tcMar/>
            <w:vAlign w:val="bottom"/>
            <w:hideMark/>
          </w:tcPr>
          <w:p w:rsidRPr="00F00DC7" w:rsidR="00590334" w:rsidP="384871B3" w:rsidRDefault="0C4379C2" w14:paraId="11181375" w14:textId="77777777">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 </w:t>
            </w:r>
          </w:p>
        </w:tc>
        <w:tc>
          <w:tcPr>
            <w:tcW w:w="1328" w:type="dxa"/>
            <w:tcBorders>
              <w:bottom w:val="single" w:color="auto" w:sz="4" w:space="0"/>
            </w:tcBorders>
            <w:shd w:val="clear" w:color="auto" w:fill="538DD5"/>
            <w:tcMar/>
            <w:vAlign w:val="bottom"/>
            <w:hideMark/>
          </w:tcPr>
          <w:p w:rsidRPr="00F00DC7" w:rsidR="00590334" w:rsidP="384871B3" w:rsidRDefault="0C4379C2" w14:paraId="63AF3782" w14:textId="77777777">
            <w:pP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 </w:t>
            </w:r>
          </w:p>
        </w:tc>
        <w:tc>
          <w:tcPr>
            <w:tcW w:w="4519" w:type="dxa"/>
            <w:tcBorders>
              <w:bottom w:val="single" w:color="auto" w:sz="4" w:space="0"/>
            </w:tcBorders>
            <w:shd w:val="clear" w:color="auto" w:fill="538DD5"/>
            <w:tcMar/>
            <w:vAlign w:val="bottom"/>
            <w:hideMark/>
          </w:tcPr>
          <w:p w:rsidRPr="00F00DC7" w:rsidR="00590334" w:rsidP="384871B3" w:rsidRDefault="0C4379C2" w14:paraId="53F1656B" w14:textId="77777777">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 </w:t>
            </w:r>
          </w:p>
        </w:tc>
        <w:tc>
          <w:tcPr>
            <w:tcW w:w="1276" w:type="dxa"/>
            <w:tcBorders>
              <w:bottom w:val="single" w:color="auto" w:sz="4" w:space="0"/>
            </w:tcBorders>
            <w:shd w:val="clear" w:color="auto" w:fill="538DD5"/>
            <w:tcMar/>
            <w:vAlign w:val="bottom"/>
            <w:hideMark/>
          </w:tcPr>
          <w:p w:rsidRPr="00F00DC7" w:rsidR="00590334" w:rsidP="384871B3" w:rsidRDefault="0C4379C2" w14:paraId="6ECCA8FD" w14:textId="77777777">
            <w:pPr>
              <w:jc w:val="cente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 </w:t>
            </w:r>
          </w:p>
        </w:tc>
        <w:tc>
          <w:tcPr>
            <w:tcW w:w="4489" w:type="dxa"/>
            <w:tcBorders>
              <w:bottom w:val="single" w:color="auto" w:sz="4" w:space="0"/>
            </w:tcBorders>
            <w:shd w:val="clear" w:color="auto" w:fill="538DD5"/>
            <w:tcMar/>
            <w:hideMark/>
          </w:tcPr>
          <w:p w:rsidRPr="00F00DC7" w:rsidR="00590334" w:rsidP="384871B3" w:rsidRDefault="0C4379C2" w14:paraId="3C7BDA10" w14:textId="771B024A">
            <w:pPr>
              <w:rPr>
                <w:rFonts w:ascii="Calibri" w:hAnsi="Calibri" w:cs="" w:asciiTheme="minorAscii" w:hAnsiTheme="minorAscii" w:cstheme="minorBidi"/>
                <w:b w:val="1"/>
                <w:bCs w:val="1"/>
                <w:color w:val="000000" w:themeColor="text1" w:themeTint="FF" w:themeShade="FF"/>
                <w:sz w:val="22"/>
                <w:szCs w:val="22"/>
              </w:rPr>
            </w:pPr>
            <w:r w:rsidRPr="384871B3" w:rsidR="384871B3">
              <w:rPr>
                <w:rFonts w:ascii="Calibri" w:hAnsi="Calibri" w:cs="" w:asciiTheme="minorAscii" w:hAnsiTheme="minorAscii" w:cstheme="minorBidi"/>
                <w:b w:val="1"/>
                <w:bCs w:val="1"/>
                <w:color w:val="000000" w:themeColor="text1" w:themeTint="FF" w:themeShade="FF"/>
                <w:sz w:val="22"/>
                <w:szCs w:val="22"/>
              </w:rPr>
              <w:t> </w:t>
            </w:r>
          </w:p>
        </w:tc>
      </w:tr>
      <w:tr w:rsidRPr="00F97ABC" w:rsidR="00590334" w:rsidTr="384871B3" w14:paraId="186F2559" w14:textId="77777777">
        <w:trPr>
          <w:trHeight w:val="1140"/>
        </w:trPr>
        <w:tc>
          <w:tcPr>
            <w:tcW w:w="980" w:type="dxa"/>
            <w:shd w:val="clear" w:color="auto" w:fill="auto"/>
            <w:noWrap/>
            <w:tcMar/>
          </w:tcPr>
          <w:p w:rsidR="00590334" w:rsidP="384871B3" w:rsidRDefault="0C4379C2" w14:paraId="2AE78F89" w14:textId="34DF399F"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rPr>
              <w:t>9-okt-20</w:t>
            </w:r>
          </w:p>
        </w:tc>
        <w:tc>
          <w:tcPr>
            <w:tcW w:w="1382" w:type="dxa"/>
            <w:shd w:val="clear" w:color="auto" w:fill="auto"/>
            <w:noWrap/>
            <w:tcMar/>
          </w:tcPr>
          <w:p w:rsidR="00590334" w:rsidP="384871B3" w:rsidRDefault="0C4379C2" w14:paraId="107A4CAB" w14:textId="6930CE71">
            <w:pPr>
              <w:rPr>
                <w:rFonts w:ascii="Calibri" w:hAnsi="Calibri" w:cs="Calibri"/>
                <w:color w:val="000000" w:themeColor="text1" w:themeTint="FF" w:themeShade="FF"/>
                <w:sz w:val="22"/>
                <w:szCs w:val="22"/>
              </w:rPr>
            </w:pPr>
            <w:proofErr w:type="spellStart"/>
            <w:r w:rsidRPr="384871B3" w:rsidR="384871B3">
              <w:rPr>
                <w:rFonts w:ascii="Calibri" w:hAnsi="Calibri" w:cs="Calibri"/>
                <w:color w:val="000000" w:themeColor="text1" w:themeTint="FF" w:themeShade="FF"/>
              </w:rPr>
              <w:t>BuHa</w:t>
            </w:r>
            <w:proofErr w:type="spellEnd"/>
            <w:r w:rsidRPr="384871B3" w:rsidR="384871B3">
              <w:rPr>
                <w:rFonts w:ascii="Calibri" w:hAnsi="Calibri" w:cs="Calibri"/>
                <w:color w:val="000000" w:themeColor="text1" w:themeTint="FF" w:themeShade="FF"/>
              </w:rPr>
              <w:t>-OS</w:t>
            </w:r>
          </w:p>
        </w:tc>
        <w:tc>
          <w:tcPr>
            <w:tcW w:w="1328" w:type="dxa"/>
            <w:shd w:val="clear" w:color="auto" w:fill="auto"/>
            <w:noWrap/>
            <w:tcMar/>
          </w:tcPr>
          <w:p w:rsidR="00590334" w:rsidP="384871B3" w:rsidRDefault="0C4379C2" w14:paraId="3EDC040D" w14:textId="0496E0BC"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rPr>
              <w:t>mededeling</w:t>
            </w:r>
          </w:p>
        </w:tc>
        <w:tc>
          <w:tcPr>
            <w:tcW w:w="4519" w:type="dxa"/>
            <w:shd w:val="clear" w:color="auto" w:fill="auto"/>
            <w:tcMar/>
          </w:tcPr>
          <w:p w:rsidRPr="00590334" w:rsidR="00590334" w:rsidP="384871B3" w:rsidRDefault="0C4379C2" w14:paraId="19944EF3" w14:textId="2A3DC639"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rPr>
              <w:t>MEDEDELING VAN DE COMMISSIE AAN DE RAAD Financiële informatie over het Europees Ontwikkelingsfonds Europees Ontwikkelingsfonds (EOF): ramingen van de vastleggingen, betalingen en bijdragen van de lidstaten voor 2020, 2021, 2022 en niet-bindende prognoses voor de jaren 2023-2024</w:t>
            </w:r>
          </w:p>
        </w:tc>
        <w:tc>
          <w:tcPr>
            <w:tcW w:w="1276" w:type="dxa"/>
            <w:shd w:val="clear" w:color="auto" w:fill="auto"/>
            <w:noWrap/>
            <w:tcMar/>
          </w:tcPr>
          <w:p w:rsidRPr="00F97ABC" w:rsidR="00590334" w:rsidP="00590334" w:rsidRDefault="00CB688C" w14:paraId="69A58D27" w14:textId="191B13D6">
            <w:pPr>
              <w:rPr>
                <w:rFonts w:ascii="Calibri" w:hAnsi="Calibri" w:cs="Calibri"/>
                <w:color w:val="0000FF"/>
                <w:sz w:val="22"/>
                <w:szCs w:val="22"/>
                <w:u w:val="single"/>
                <w:lang w:val="en-GB"/>
              </w:rPr>
            </w:pPr>
            <w:hyperlink w:history="1" r:id="rId9">
              <w:r w:rsidR="00590334">
                <w:rPr>
                  <w:rStyle w:val="Hyperlink"/>
                  <w:rFonts w:ascii="Calibri" w:hAnsi="Calibri" w:cs="Calibri"/>
                </w:rPr>
                <w:t>COM (2020) 638</w:t>
              </w:r>
            </w:hyperlink>
          </w:p>
        </w:tc>
        <w:tc>
          <w:tcPr>
            <w:tcW w:w="4489" w:type="dxa"/>
            <w:tcBorders>
              <w:top w:val="single" w:color="auto" w:sz="4" w:space="0"/>
              <w:bottom w:val="single" w:color="auto" w:sz="4" w:space="0"/>
            </w:tcBorders>
            <w:shd w:val="clear" w:color="auto" w:fill="auto"/>
            <w:tcMar/>
          </w:tcPr>
          <w:p w:rsidRPr="00EF0203" w:rsidR="00590334" w:rsidP="384871B3" w:rsidRDefault="0C4379C2" w14:paraId="2E523F02" w14:textId="7FCA6D51" w14:noSpellErr="1">
            <w:pPr>
              <w:rPr>
                <w:rFonts w:ascii="Calibri" w:hAnsi="Calibri" w:cs="Calibri"/>
                <w:sz w:val="22"/>
                <w:szCs w:val="22"/>
              </w:rPr>
            </w:pPr>
            <w:r w:rsidRPr="384871B3" w:rsidR="384871B3">
              <w:rPr>
                <w:rFonts w:ascii="Calibri" w:hAnsi="Calibri" w:cs="Calibri"/>
                <w:sz w:val="22"/>
                <w:szCs w:val="22"/>
              </w:rPr>
              <w:t>Voorstel: desgewenst betrekken bij het overleg over de Raad Ontwikkelingssamenwerking van november 2020.</w:t>
            </w:r>
          </w:p>
          <w:p w:rsidRPr="00EF0203" w:rsidR="00590334" w:rsidP="0820E4A1" w:rsidRDefault="00590334" w14:paraId="4E0A407E" w14:textId="35A6FC52">
            <w:pPr>
              <w:rPr>
                <w:rFonts w:ascii="Calibri" w:hAnsi="Calibri" w:cs="Calibri"/>
                <w:sz w:val="22"/>
                <w:szCs w:val="22"/>
              </w:rPr>
            </w:pPr>
          </w:p>
          <w:p w:rsidRPr="00EF0203" w:rsidR="00590334" w:rsidP="384871B3" w:rsidRDefault="0C4379C2" w14:paraId="2B44A875" w14:textId="6F857971">
            <w:pPr>
              <w:rPr>
                <w:rFonts w:ascii="Calibri" w:hAnsi="Calibri" w:cs="Calibri"/>
                <w:i w:val="1"/>
                <w:iCs w:val="1"/>
                <w:sz w:val="22"/>
                <w:szCs w:val="22"/>
              </w:rPr>
            </w:pPr>
            <w:r w:rsidRPr="384871B3" w:rsidR="384871B3">
              <w:rPr>
                <w:rFonts w:ascii="Calibri" w:hAnsi="Calibri" w:cs="Calibri"/>
                <w:i w:val="1"/>
                <w:iCs w:val="1"/>
                <w:sz w:val="22"/>
                <w:szCs w:val="22"/>
              </w:rPr>
              <w:t xml:space="preserve">Noot: dit document bevat een voorspelling van de financiële verplichtingen van lidstaten in het kader van het Europees </w:t>
            </w:r>
            <w:proofErr w:type="spellStart"/>
            <w:r w:rsidRPr="384871B3" w:rsidR="384871B3">
              <w:rPr>
                <w:rFonts w:ascii="Calibri" w:hAnsi="Calibri" w:cs="Calibri"/>
                <w:i w:val="1"/>
                <w:iCs w:val="1"/>
                <w:sz w:val="22"/>
                <w:szCs w:val="22"/>
              </w:rPr>
              <w:t>Ontwikkelingfonds</w:t>
            </w:r>
            <w:proofErr w:type="spellEnd"/>
            <w:r w:rsidRPr="384871B3" w:rsidR="384871B3">
              <w:rPr>
                <w:rFonts w:ascii="Calibri" w:hAnsi="Calibri" w:cs="Calibri"/>
                <w:i w:val="1"/>
                <w:iCs w:val="1"/>
                <w:sz w:val="22"/>
                <w:szCs w:val="22"/>
              </w:rPr>
              <w:t xml:space="preserve"> (EOF) in de komende jaren. Voor Nederland gaat het om € 191 miljoen in 2021. </w:t>
            </w:r>
          </w:p>
          <w:p w:rsidRPr="00EF0203" w:rsidR="00590334" w:rsidP="384871B3" w:rsidRDefault="0C4379C2" w14:paraId="0F24F8F2" w14:textId="5EE60BF7" w14:noSpellErr="1">
            <w:pPr>
              <w:rPr>
                <w:rFonts w:ascii="Calibri" w:hAnsi="Calibri" w:cs="Calibri"/>
                <w:i w:val="1"/>
                <w:iCs w:val="1"/>
                <w:sz w:val="22"/>
                <w:szCs w:val="22"/>
              </w:rPr>
            </w:pPr>
            <w:r w:rsidRPr="384871B3" w:rsidR="384871B3">
              <w:rPr>
                <w:rFonts w:ascii="Calibri" w:hAnsi="Calibri" w:cs="Calibri"/>
                <w:i w:val="1"/>
                <w:iCs w:val="1"/>
                <w:sz w:val="22"/>
                <w:szCs w:val="22"/>
              </w:rPr>
              <w:t xml:space="preserve">Nb. Het EOF wordt opgevolgd door een nieuw financieringskader in 2021. De EOF-verplichtingen zullen naar verwachting echter nog een aantal jaar doorlopen. </w:t>
            </w:r>
          </w:p>
        </w:tc>
      </w:tr>
      <w:tr w:rsidRPr="00F97ABC" w:rsidR="00590334" w:rsidTr="384871B3" w14:paraId="4FD73DD9" w14:textId="77777777">
        <w:trPr>
          <w:trHeight w:val="1140"/>
        </w:trPr>
        <w:tc>
          <w:tcPr>
            <w:tcW w:w="980" w:type="dxa"/>
            <w:shd w:val="clear" w:color="auto" w:fill="auto"/>
            <w:noWrap/>
            <w:tcMar/>
          </w:tcPr>
          <w:p w:rsidR="00590334" w:rsidP="384871B3" w:rsidRDefault="0C4379C2" w14:paraId="43EB432A" w14:textId="0A23BB2E"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rPr>
              <w:t>8-okt-20</w:t>
            </w:r>
          </w:p>
        </w:tc>
        <w:tc>
          <w:tcPr>
            <w:tcW w:w="1382" w:type="dxa"/>
            <w:shd w:val="clear" w:color="auto" w:fill="auto"/>
            <w:noWrap/>
            <w:tcMar/>
          </w:tcPr>
          <w:p w:rsidRPr="053A3693" w:rsidR="00590334" w:rsidP="384871B3" w:rsidRDefault="0C4379C2" w14:paraId="337C701C" w14:textId="4C08720D">
            <w:pPr>
              <w:rPr>
                <w:rFonts w:ascii="Calibri" w:hAnsi="Calibri" w:cs="Calibri"/>
                <w:color w:val="000000" w:themeColor="text1" w:themeTint="FF" w:themeShade="FF"/>
                <w:sz w:val="22"/>
                <w:szCs w:val="22"/>
              </w:rPr>
            </w:pPr>
            <w:proofErr w:type="spellStart"/>
            <w:r w:rsidRPr="384871B3" w:rsidR="384871B3">
              <w:rPr>
                <w:rFonts w:ascii="Calibri" w:hAnsi="Calibri" w:cs="Calibri"/>
                <w:color w:val="000000" w:themeColor="text1" w:themeTint="FF" w:themeShade="FF"/>
              </w:rPr>
              <w:t>BuHa</w:t>
            </w:r>
            <w:proofErr w:type="spellEnd"/>
            <w:r w:rsidRPr="384871B3" w:rsidR="384871B3">
              <w:rPr>
                <w:rFonts w:ascii="Calibri" w:hAnsi="Calibri" w:cs="Calibri"/>
                <w:color w:val="000000" w:themeColor="text1" w:themeTint="FF" w:themeShade="FF"/>
              </w:rPr>
              <w:t>-OS</w:t>
            </w:r>
          </w:p>
        </w:tc>
        <w:tc>
          <w:tcPr>
            <w:tcW w:w="1328" w:type="dxa"/>
            <w:shd w:val="clear" w:color="auto" w:fill="auto"/>
            <w:noWrap/>
            <w:tcMar/>
          </w:tcPr>
          <w:p w:rsidR="00590334" w:rsidP="384871B3" w:rsidRDefault="0C4379C2" w14:paraId="47E5B172" w14:textId="57E2633B"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rPr>
              <w:t>Besluit</w:t>
            </w:r>
          </w:p>
        </w:tc>
        <w:tc>
          <w:tcPr>
            <w:tcW w:w="4519" w:type="dxa"/>
            <w:shd w:val="clear" w:color="auto" w:fill="auto"/>
            <w:tcMar/>
          </w:tcPr>
          <w:p w:rsidRPr="00F97ABC" w:rsidR="00590334" w:rsidP="384871B3" w:rsidRDefault="0C4379C2" w14:paraId="51D542FF" w14:textId="2A380110"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rPr>
              <w:t xml:space="preserve">voorstel voor een BESLUIT VAN DE RAAD betreffende de financiële bijdragen van de lidstaten aan het Europees Ontwikkelingsfonds, inclusief het maximum voor 2022, het jaarlijkse bedrag voor 2021, de eerste tranche voor 2021 en een indicatieve en niet-bindende prognose voor </w:t>
            </w:r>
            <w:r w:rsidRPr="384871B3" w:rsidR="384871B3">
              <w:rPr>
                <w:rFonts w:ascii="Calibri" w:hAnsi="Calibri" w:cs="Calibri"/>
                <w:color w:val="000000" w:themeColor="text1" w:themeTint="FF" w:themeShade="FF"/>
              </w:rPr>
              <w:t>de verwachte jaarlijkse bedragen van de bijdragen voor de jaren 2023 en 2024</w:t>
            </w:r>
          </w:p>
        </w:tc>
        <w:tc>
          <w:tcPr>
            <w:tcW w:w="1276" w:type="dxa"/>
            <w:shd w:val="clear" w:color="auto" w:fill="auto"/>
            <w:noWrap/>
            <w:tcMar/>
          </w:tcPr>
          <w:p w:rsidRPr="00F97ABC" w:rsidR="00590334" w:rsidP="00590334" w:rsidRDefault="00CB688C" w14:paraId="7D780FA4" w14:textId="6C7E155A">
            <w:pPr>
              <w:rPr>
                <w:rFonts w:ascii="Calibri" w:hAnsi="Calibri" w:cs="Calibri"/>
                <w:color w:val="0000FF"/>
                <w:sz w:val="22"/>
                <w:szCs w:val="22"/>
                <w:u w:val="single"/>
              </w:rPr>
            </w:pPr>
            <w:hyperlink w:history="1" r:id="rId10">
              <w:r w:rsidR="00590334">
                <w:rPr>
                  <w:rStyle w:val="Hyperlink"/>
                  <w:rFonts w:ascii="Calibri" w:hAnsi="Calibri" w:cs="Calibri"/>
                </w:rPr>
                <w:t>COM (2020) 639</w:t>
              </w:r>
            </w:hyperlink>
          </w:p>
        </w:tc>
        <w:tc>
          <w:tcPr>
            <w:tcW w:w="4489" w:type="dxa"/>
            <w:tcBorders>
              <w:top w:val="single" w:color="auto" w:sz="4" w:space="0"/>
              <w:bottom w:val="single" w:color="auto" w:sz="4" w:space="0"/>
            </w:tcBorders>
            <w:shd w:val="clear" w:color="auto" w:fill="auto"/>
            <w:tcMar/>
          </w:tcPr>
          <w:p w:rsidRPr="00FF476C" w:rsidR="00590334" w:rsidP="384871B3" w:rsidRDefault="0C4379C2" w14:paraId="1A5B7720" w14:textId="7FCA6D51" w14:noSpellErr="1">
            <w:pPr>
              <w:rPr>
                <w:rFonts w:ascii="Calibri" w:hAnsi="Calibri" w:cs="Calibri"/>
                <w:sz w:val="22"/>
                <w:szCs w:val="22"/>
              </w:rPr>
            </w:pPr>
            <w:r w:rsidRPr="384871B3" w:rsidR="384871B3">
              <w:rPr>
                <w:rFonts w:ascii="Calibri" w:hAnsi="Calibri" w:cs="Calibri"/>
                <w:sz w:val="22"/>
                <w:szCs w:val="22"/>
              </w:rPr>
              <w:t>Voorstel: desgewenst betrekken bij het overleg over de Raad Ontwikkelingssamenwerking van november 2020.</w:t>
            </w:r>
          </w:p>
          <w:p w:rsidRPr="00FF476C" w:rsidR="00590334" w:rsidP="0820E4A1" w:rsidRDefault="00590334" w14:paraId="1707565D" w14:textId="35A6FC52">
            <w:pPr>
              <w:rPr>
                <w:rFonts w:ascii="Calibri" w:hAnsi="Calibri" w:cs="Calibri"/>
                <w:sz w:val="22"/>
                <w:szCs w:val="22"/>
              </w:rPr>
            </w:pPr>
          </w:p>
          <w:p w:rsidRPr="00FF476C" w:rsidR="00590334" w:rsidP="384871B3" w:rsidRDefault="0C4379C2" w14:paraId="4BC9B321" w14:textId="76039C6C" w14:noSpellErr="1">
            <w:pPr>
              <w:rPr>
                <w:rFonts w:ascii="Calibri" w:hAnsi="Calibri" w:cs="Calibri"/>
                <w:i w:val="1"/>
                <w:iCs w:val="1"/>
                <w:sz w:val="22"/>
                <w:szCs w:val="22"/>
              </w:rPr>
            </w:pPr>
            <w:r w:rsidRPr="384871B3" w:rsidR="384871B3">
              <w:rPr>
                <w:rFonts w:ascii="Calibri" w:hAnsi="Calibri" w:cs="Calibri"/>
                <w:i w:val="1"/>
                <w:iCs w:val="1"/>
                <w:sz w:val="22"/>
                <w:szCs w:val="22"/>
              </w:rPr>
              <w:t xml:space="preserve">Noot: dit ontwerpbesluit van de Raad legt de maximumuitgaven aan het EOF voor 2022 vast, evenals de reële uitgaven voor 2021. Voor 2022 zijn er nog geen bedragen per lidstaat beschikbaar. </w:t>
            </w:r>
          </w:p>
          <w:p w:rsidRPr="00FF476C" w:rsidR="00590334" w:rsidP="0820E4A1" w:rsidRDefault="00590334" w14:paraId="64D16331" w14:textId="00A61759">
            <w:pPr>
              <w:rPr>
                <w:rFonts w:ascii="Calibri" w:hAnsi="Calibri" w:cs="Calibri"/>
                <w:sz w:val="22"/>
                <w:szCs w:val="22"/>
              </w:rPr>
            </w:pPr>
          </w:p>
        </w:tc>
      </w:tr>
      <w:tr w:rsidRPr="00F97ABC" w:rsidR="00590334" w:rsidTr="384871B3" w14:paraId="5DDDA374" w14:textId="77777777">
        <w:trPr>
          <w:trHeight w:val="1140"/>
        </w:trPr>
        <w:tc>
          <w:tcPr>
            <w:tcW w:w="980" w:type="dxa"/>
            <w:shd w:val="clear" w:color="auto" w:fill="auto"/>
            <w:noWrap/>
            <w:tcMar/>
          </w:tcPr>
          <w:p w:rsidR="00590334" w:rsidP="384871B3" w:rsidRDefault="0C4379C2" w14:paraId="03ED2221" w14:textId="654C6849"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rPr>
              <w:t>8-okt-20</w:t>
            </w:r>
          </w:p>
        </w:tc>
        <w:tc>
          <w:tcPr>
            <w:tcW w:w="1382" w:type="dxa"/>
            <w:shd w:val="clear" w:color="auto" w:fill="auto"/>
            <w:noWrap/>
            <w:tcMar/>
          </w:tcPr>
          <w:p w:rsidR="00590334" w:rsidP="384871B3" w:rsidRDefault="0C4379C2" w14:paraId="3B42FBDE" w14:textId="54E2BF97">
            <w:pPr>
              <w:rPr>
                <w:rFonts w:ascii="Calibri" w:hAnsi="Calibri" w:cs="Calibri"/>
                <w:color w:val="000000" w:themeColor="text1" w:themeTint="FF" w:themeShade="FF"/>
                <w:sz w:val="22"/>
                <w:szCs w:val="22"/>
              </w:rPr>
            </w:pPr>
            <w:proofErr w:type="spellStart"/>
            <w:r w:rsidRPr="384871B3" w:rsidR="384871B3">
              <w:rPr>
                <w:rFonts w:ascii="Calibri" w:hAnsi="Calibri" w:cs="Calibri"/>
                <w:color w:val="000000" w:themeColor="text1" w:themeTint="FF" w:themeShade="FF"/>
              </w:rPr>
              <w:t>BuHa</w:t>
            </w:r>
            <w:proofErr w:type="spellEnd"/>
            <w:r w:rsidRPr="384871B3" w:rsidR="384871B3">
              <w:rPr>
                <w:rFonts w:ascii="Calibri" w:hAnsi="Calibri" w:cs="Calibri"/>
                <w:color w:val="000000" w:themeColor="text1" w:themeTint="FF" w:themeShade="FF"/>
              </w:rPr>
              <w:t>-OS</w:t>
            </w:r>
          </w:p>
        </w:tc>
        <w:tc>
          <w:tcPr>
            <w:tcW w:w="1328" w:type="dxa"/>
            <w:shd w:val="clear" w:color="auto" w:fill="auto"/>
            <w:noWrap/>
            <w:tcMar/>
          </w:tcPr>
          <w:p w:rsidR="00590334" w:rsidP="384871B3" w:rsidRDefault="0C4379C2" w14:paraId="13C5501D" w14:textId="1A2A65DA"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rPr>
              <w:t>Besluit</w:t>
            </w:r>
          </w:p>
        </w:tc>
        <w:tc>
          <w:tcPr>
            <w:tcW w:w="4519" w:type="dxa"/>
            <w:shd w:val="clear" w:color="auto" w:fill="auto"/>
            <w:tcMar/>
          </w:tcPr>
          <w:p w:rsidR="00590334" w:rsidP="384871B3" w:rsidRDefault="0C4379C2" w14:paraId="139F218F" w14:textId="67922A6B"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rPr>
              <w:t>voorstel voor een BESLUIT VAN DE RAAD tot vaststelling van de financiële bijdragen van de lidstaten aan het Europees Ontwikkelingsfonds en van de derde tranche voor 2020</w:t>
            </w:r>
          </w:p>
        </w:tc>
        <w:tc>
          <w:tcPr>
            <w:tcW w:w="1276" w:type="dxa"/>
            <w:shd w:val="clear" w:color="auto" w:fill="auto"/>
            <w:noWrap/>
            <w:tcMar/>
          </w:tcPr>
          <w:p w:rsidR="00590334" w:rsidP="00590334" w:rsidRDefault="00CB688C" w14:paraId="5AD72731" w14:textId="6D723CFC">
            <w:hyperlink r:id="rId11">
              <w:r w:rsidRPr="31F55DA8" w:rsidR="31F55DA8">
                <w:rPr>
                  <w:rStyle w:val="Hyperlink"/>
                  <w:rFonts w:ascii="Calibri" w:hAnsi="Calibri" w:cs="Calibri"/>
                </w:rPr>
                <w:t>COM (2020) 640</w:t>
              </w:r>
            </w:hyperlink>
          </w:p>
        </w:tc>
        <w:tc>
          <w:tcPr>
            <w:tcW w:w="4489" w:type="dxa"/>
            <w:tcBorders>
              <w:top w:val="single" w:color="auto" w:sz="4" w:space="0"/>
              <w:bottom w:val="single" w:color="auto" w:sz="4" w:space="0"/>
            </w:tcBorders>
            <w:shd w:val="clear" w:color="auto" w:fill="auto"/>
            <w:tcMar/>
          </w:tcPr>
          <w:p w:rsidRPr="00FF476C" w:rsidR="00590334" w:rsidP="384871B3" w:rsidRDefault="0C4379C2" w14:paraId="7BCE3C7A" w14:textId="7FCA6D51" w14:noSpellErr="1">
            <w:pPr>
              <w:rPr>
                <w:rFonts w:ascii="Calibri" w:hAnsi="Calibri" w:cs="Calibri"/>
                <w:sz w:val="22"/>
                <w:szCs w:val="22"/>
              </w:rPr>
            </w:pPr>
            <w:r w:rsidRPr="384871B3" w:rsidR="384871B3">
              <w:rPr>
                <w:rFonts w:ascii="Calibri" w:hAnsi="Calibri" w:cs="Calibri"/>
                <w:sz w:val="22"/>
                <w:szCs w:val="22"/>
              </w:rPr>
              <w:t>Voorstel: desgewenst betrekken bij het overleg over de Raad Ontwikkelingssamenwerking van november 2020.</w:t>
            </w:r>
          </w:p>
          <w:p w:rsidRPr="00FF476C" w:rsidR="00590334" w:rsidP="0820E4A1" w:rsidRDefault="00590334" w14:paraId="5E115B46" w14:textId="35A6FC52">
            <w:pPr>
              <w:rPr>
                <w:rFonts w:ascii="Calibri" w:hAnsi="Calibri" w:cs="Calibri"/>
                <w:sz w:val="22"/>
                <w:szCs w:val="22"/>
              </w:rPr>
            </w:pPr>
          </w:p>
          <w:p w:rsidRPr="00FF476C" w:rsidR="00590334" w:rsidP="384871B3" w:rsidRDefault="0C4379C2" w14:paraId="3EC88D27" w14:textId="6937A305" w14:noSpellErr="1">
            <w:pPr>
              <w:rPr>
                <w:rFonts w:ascii="Calibri" w:hAnsi="Calibri" w:cs="Calibri"/>
                <w:sz w:val="22"/>
                <w:szCs w:val="22"/>
              </w:rPr>
            </w:pPr>
            <w:r w:rsidRPr="384871B3" w:rsidR="384871B3">
              <w:rPr>
                <w:rFonts w:ascii="Calibri" w:hAnsi="Calibri" w:cs="Calibri"/>
                <w:i w:val="1"/>
                <w:iCs w:val="1"/>
                <w:sz w:val="22"/>
                <w:szCs w:val="22"/>
              </w:rPr>
              <w:t>Noot: dit besluit regelt de hoogtes van de derde tranche van betalingen aan het EOF in 2020. Voor Nederland gaat het om € 52 miljoen.</w:t>
            </w:r>
            <w:r w:rsidRPr="384871B3" w:rsidR="384871B3">
              <w:rPr>
                <w:rFonts w:ascii="Calibri" w:hAnsi="Calibri" w:cs="Calibri"/>
                <w:sz w:val="22"/>
                <w:szCs w:val="22"/>
              </w:rPr>
              <w:t xml:space="preserve"> </w:t>
            </w:r>
          </w:p>
          <w:p w:rsidRPr="00FF476C" w:rsidR="00590334" w:rsidP="0820E4A1" w:rsidRDefault="00590334" w14:paraId="34B34EAA" w14:textId="0E1308F9">
            <w:pPr>
              <w:rPr>
                <w:rFonts w:ascii="Calibri" w:hAnsi="Calibri" w:cs="Calibri"/>
                <w:sz w:val="22"/>
                <w:szCs w:val="22"/>
                <w:u w:val="single"/>
              </w:rPr>
            </w:pPr>
          </w:p>
        </w:tc>
      </w:tr>
      <w:tr w:rsidR="00133C10" w:rsidTr="384871B3" w14:paraId="094251E4" w14:textId="77777777">
        <w:trPr>
          <w:trHeight w:val="1140"/>
        </w:trPr>
        <w:tc>
          <w:tcPr>
            <w:tcW w:w="980" w:type="dxa"/>
            <w:shd w:val="clear" w:color="auto" w:fill="auto"/>
            <w:noWrap/>
            <w:tcMar/>
          </w:tcPr>
          <w:p w:rsidR="00133C10" w:rsidP="384871B3" w:rsidRDefault="0C4379C2" w14:paraId="6DD5C68A" w14:textId="7FE7DDA6" w14:noSpellErr="1">
            <w:pPr>
              <w:rPr>
                <w:rFonts w:ascii="Calibri" w:hAnsi="Calibri" w:cs="Calibri"/>
                <w:color w:val="000000" w:themeColor="text1" w:themeTint="FF" w:themeShade="FF"/>
              </w:rPr>
            </w:pPr>
            <w:r w:rsidRPr="384871B3" w:rsidR="384871B3">
              <w:rPr>
                <w:rFonts w:ascii="Calibri" w:hAnsi="Calibri" w:cs="Calibri"/>
                <w:color w:val="000000" w:themeColor="text1" w:themeTint="FF" w:themeShade="FF"/>
                <w:sz w:val="22"/>
                <w:szCs w:val="22"/>
              </w:rPr>
              <w:t>4-nov-20</w:t>
            </w:r>
          </w:p>
        </w:tc>
        <w:tc>
          <w:tcPr>
            <w:tcW w:w="1382" w:type="dxa"/>
            <w:shd w:val="clear" w:color="auto" w:fill="auto"/>
            <w:noWrap/>
            <w:tcMar/>
          </w:tcPr>
          <w:p w:rsidR="00133C10" w:rsidP="384871B3" w:rsidRDefault="0C4379C2" w14:paraId="48360C88" w14:textId="130E2412">
            <w:pPr>
              <w:rPr>
                <w:rFonts w:ascii="Calibri" w:hAnsi="Calibri" w:cs="Calibri"/>
                <w:color w:val="000000" w:themeColor="text1" w:themeTint="FF" w:themeShade="FF"/>
              </w:rPr>
            </w:pPr>
            <w:proofErr w:type="spellStart"/>
            <w:r w:rsidRPr="384871B3" w:rsidR="384871B3">
              <w:rPr>
                <w:rFonts w:ascii="Calibri" w:hAnsi="Calibri" w:cs="Calibri"/>
                <w:color w:val="000000" w:themeColor="text1" w:themeTint="FF" w:themeShade="FF"/>
                <w:sz w:val="22"/>
                <w:szCs w:val="22"/>
              </w:rPr>
              <w:t>BuHa</w:t>
            </w:r>
            <w:proofErr w:type="spellEnd"/>
            <w:r w:rsidRPr="384871B3" w:rsidR="384871B3">
              <w:rPr>
                <w:rFonts w:ascii="Calibri" w:hAnsi="Calibri" w:cs="Calibri"/>
                <w:color w:val="000000" w:themeColor="text1" w:themeTint="FF" w:themeShade="FF"/>
                <w:sz w:val="22"/>
                <w:szCs w:val="22"/>
              </w:rPr>
              <w:t>-OS</w:t>
            </w:r>
          </w:p>
        </w:tc>
        <w:tc>
          <w:tcPr>
            <w:tcW w:w="1328" w:type="dxa"/>
            <w:shd w:val="clear" w:color="auto" w:fill="auto"/>
            <w:noWrap/>
            <w:tcMar/>
          </w:tcPr>
          <w:p w:rsidR="00133C10" w:rsidP="384871B3" w:rsidRDefault="0C4379C2" w14:paraId="3274DA27" w14:textId="42BE9BF1" w14:noSpellErr="1">
            <w:pPr>
              <w:rPr>
                <w:rFonts w:ascii="Calibri" w:hAnsi="Calibri" w:cs="Calibri"/>
                <w:color w:val="000000" w:themeColor="text1" w:themeTint="FF" w:themeShade="FF"/>
              </w:rPr>
            </w:pPr>
            <w:r w:rsidRPr="384871B3" w:rsidR="384871B3">
              <w:rPr>
                <w:rFonts w:ascii="Calibri" w:hAnsi="Calibri" w:cs="Calibri"/>
                <w:color w:val="000000" w:themeColor="text1" w:themeTint="FF" w:themeShade="FF"/>
                <w:sz w:val="22"/>
                <w:szCs w:val="22"/>
              </w:rPr>
              <w:t>verordening</w:t>
            </w:r>
          </w:p>
        </w:tc>
        <w:tc>
          <w:tcPr>
            <w:tcW w:w="4519" w:type="dxa"/>
            <w:shd w:val="clear" w:color="auto" w:fill="auto"/>
            <w:tcMar/>
          </w:tcPr>
          <w:p w:rsidR="00133C10" w:rsidP="384871B3" w:rsidRDefault="0C4379C2" w14:paraId="37DBE036" w14:textId="061936D5">
            <w:pPr>
              <w:rPr>
                <w:rFonts w:ascii="Calibri" w:hAnsi="Calibri" w:cs="Calibri"/>
                <w:color w:val="000000" w:themeColor="text1" w:themeTint="FF" w:themeShade="FF"/>
              </w:rPr>
            </w:pPr>
            <w:r w:rsidRPr="384871B3" w:rsidR="384871B3">
              <w:rPr>
                <w:rFonts w:ascii="Calibri" w:hAnsi="Calibri" w:cs="Calibri"/>
                <w:color w:val="000000" w:themeColor="text1" w:themeTint="FF" w:themeShade="FF"/>
                <w:sz w:val="22"/>
                <w:szCs w:val="22"/>
              </w:rPr>
              <w:t xml:space="preserve">Voorstel voor een VERORDENING VAN HET EUROPEES PARLEMENT EN DE RAAD tot wijziging van Verordening (EG) nr. 428/2009 van de Raad door de verlening van een </w:t>
            </w:r>
            <w:proofErr w:type="spellStart"/>
            <w:r w:rsidRPr="384871B3" w:rsidR="384871B3">
              <w:rPr>
                <w:rFonts w:ascii="Calibri" w:hAnsi="Calibri" w:cs="Calibri"/>
                <w:color w:val="000000" w:themeColor="text1" w:themeTint="FF" w:themeShade="FF"/>
                <w:sz w:val="22"/>
                <w:szCs w:val="22"/>
              </w:rPr>
              <w:t>uniale</w:t>
            </w:r>
            <w:proofErr w:type="spellEnd"/>
            <w:r w:rsidRPr="384871B3" w:rsidR="384871B3">
              <w:rPr>
                <w:rFonts w:ascii="Calibri" w:hAnsi="Calibri" w:cs="Calibri"/>
                <w:color w:val="000000" w:themeColor="text1" w:themeTint="FF" w:themeShade="FF"/>
                <w:sz w:val="22"/>
                <w:szCs w:val="22"/>
              </w:rPr>
              <w:t xml:space="preserve"> algemene uitvoervergunning voor de uitvoer van bepaalde producten voor tweeërlei gebruik uit de Unie naar het Verenigd Koninkrijk van Groot-Brittannië en Noord-Ierland</w:t>
            </w:r>
          </w:p>
        </w:tc>
        <w:tc>
          <w:tcPr>
            <w:tcW w:w="1276" w:type="dxa"/>
            <w:shd w:val="clear" w:color="auto" w:fill="auto"/>
            <w:noWrap/>
            <w:tcMar/>
          </w:tcPr>
          <w:p w:rsidR="00133C10" w:rsidP="00133C10" w:rsidRDefault="00CB688C" w14:paraId="06288579" w14:textId="48BA43AA">
            <w:pPr>
              <w:rPr>
                <w:rFonts w:ascii="Calibri" w:hAnsi="Calibri" w:cs="Calibri"/>
              </w:rPr>
            </w:pPr>
            <w:hyperlink w:history="1" r:id="rId12">
              <w:r w:rsidR="00133C10">
                <w:rPr>
                  <w:rStyle w:val="Hyperlink"/>
                  <w:rFonts w:ascii="Calibri" w:hAnsi="Calibri" w:cs="Calibri"/>
                  <w:sz w:val="22"/>
                  <w:szCs w:val="22"/>
                </w:rPr>
                <w:t>COM (2020) 692</w:t>
              </w:r>
            </w:hyperlink>
          </w:p>
        </w:tc>
        <w:tc>
          <w:tcPr>
            <w:tcW w:w="4489" w:type="dxa"/>
            <w:tcBorders>
              <w:top w:val="single" w:color="auto" w:sz="4" w:space="0"/>
              <w:bottom w:val="single" w:color="auto" w:sz="4" w:space="0"/>
            </w:tcBorders>
            <w:shd w:val="clear" w:color="auto" w:fill="auto"/>
            <w:tcMar/>
          </w:tcPr>
          <w:p w:rsidR="00133C10" w:rsidP="384871B3" w:rsidRDefault="0C4379C2" w14:paraId="13BF50E3" w14:textId="7DCAAB10" w14:noSpellErr="1">
            <w:pPr>
              <w:rPr>
                <w:rFonts w:ascii="Calibri" w:hAnsi="Calibri" w:cs="Calibri"/>
                <w:sz w:val="22"/>
                <w:szCs w:val="22"/>
              </w:rPr>
            </w:pPr>
            <w:r w:rsidRPr="384871B3" w:rsidR="384871B3">
              <w:rPr>
                <w:rFonts w:ascii="Calibri" w:hAnsi="Calibri" w:cs="Calibri"/>
                <w:sz w:val="22"/>
                <w:szCs w:val="22"/>
              </w:rPr>
              <w:t xml:space="preserve">Voorstel: ter informatie. </w:t>
            </w:r>
          </w:p>
          <w:p w:rsidR="00133C10" w:rsidP="4B9F7210" w:rsidRDefault="00133C10" w14:paraId="2AC3991B" w14:textId="1002BA0F">
            <w:pPr>
              <w:rPr>
                <w:rFonts w:ascii="Calibri" w:hAnsi="Calibri" w:cs="Calibri"/>
                <w:sz w:val="22"/>
                <w:szCs w:val="22"/>
              </w:rPr>
            </w:pPr>
          </w:p>
          <w:p w:rsidR="00133C10" w:rsidP="384871B3" w:rsidRDefault="0C4379C2" w14:paraId="67EF0195" w14:textId="0A441BEF">
            <w:pPr>
              <w:rPr>
                <w:rFonts w:ascii="Calibri" w:hAnsi="Calibri" w:eastAsia="" w:cs="" w:asciiTheme="minorAscii" w:hAnsiTheme="minorAscii" w:eastAsiaTheme="minorEastAsia" w:cstheme="minorBidi"/>
                <w:i w:val="1"/>
                <w:iCs w:val="1"/>
              </w:rPr>
            </w:pPr>
            <w:r w:rsidRPr="384871B3" w:rsidR="384871B3">
              <w:rPr>
                <w:rFonts w:ascii="Calibri" w:hAnsi="Calibri" w:cs="Calibri"/>
                <w:i w:val="1"/>
                <w:iCs w:val="1"/>
                <w:sz w:val="22"/>
                <w:szCs w:val="22"/>
              </w:rPr>
              <w:t xml:space="preserve">Noot: </w:t>
            </w:r>
            <w:r w:rsidRPr="384871B3" w:rsidR="384871B3">
              <w:rPr>
                <w:rFonts w:ascii="Calibri" w:hAnsi="Calibri" w:eastAsia="" w:cs="" w:asciiTheme="minorAscii" w:hAnsiTheme="minorAscii" w:eastAsiaTheme="minorEastAsia" w:cstheme="minorBidi"/>
                <w:i w:val="1"/>
                <w:iCs w:val="1"/>
              </w:rPr>
              <w:t xml:space="preserve">Voor de uitvoer van producten voor tweeërlei gebruik uit de EU naar het VK zal met ingang van 1 januari 2021 een uitvoervergunning vereist zijn. In dit voorstel wordt de uitvoer naar het VK via de </w:t>
            </w:r>
            <w:proofErr w:type="spellStart"/>
            <w:r w:rsidRPr="384871B3" w:rsidR="384871B3">
              <w:rPr>
                <w:rFonts w:ascii="Calibri" w:hAnsi="Calibri" w:eastAsia="" w:cs="" w:asciiTheme="minorAscii" w:hAnsiTheme="minorAscii" w:eastAsiaTheme="minorEastAsia" w:cstheme="minorBidi"/>
                <w:i w:val="1"/>
                <w:iCs w:val="1"/>
              </w:rPr>
              <w:t>uniale</w:t>
            </w:r>
            <w:proofErr w:type="spellEnd"/>
            <w:r w:rsidRPr="384871B3" w:rsidR="384871B3">
              <w:rPr>
                <w:rFonts w:ascii="Calibri" w:hAnsi="Calibri" w:eastAsia="" w:cs="" w:asciiTheme="minorAscii" w:hAnsiTheme="minorAscii" w:eastAsiaTheme="minorEastAsia" w:cstheme="minorBidi"/>
                <w:i w:val="1"/>
                <w:iCs w:val="1"/>
              </w:rPr>
              <w:t xml:space="preserve"> algemene uitvoervergunning geregeld om de gevolgen voor het concurrentievermogen van de EU te beperken. </w:t>
            </w:r>
          </w:p>
        </w:tc>
      </w:tr>
      <w:tr w:rsidR="00C64BBE" w:rsidTr="384871B3" w14:paraId="15874D93" w14:textId="77777777">
        <w:trPr>
          <w:trHeight w:val="1140"/>
        </w:trPr>
        <w:tc>
          <w:tcPr>
            <w:tcW w:w="980" w:type="dxa"/>
            <w:shd w:val="clear" w:color="auto" w:fill="auto"/>
            <w:noWrap/>
            <w:tcMar/>
          </w:tcPr>
          <w:p w:rsidRPr="4B9F7210" w:rsidR="00C64BBE" w:rsidP="384871B3" w:rsidRDefault="0C4379C2" w14:paraId="06422BC0" w14:textId="6C7B3483"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sz w:val="22"/>
                <w:szCs w:val="22"/>
              </w:rPr>
              <w:t>10-nov-2020</w:t>
            </w:r>
          </w:p>
        </w:tc>
        <w:tc>
          <w:tcPr>
            <w:tcW w:w="1382" w:type="dxa"/>
            <w:shd w:val="clear" w:color="auto" w:fill="auto"/>
            <w:noWrap/>
            <w:tcMar/>
          </w:tcPr>
          <w:p w:rsidRPr="4B9F7210" w:rsidR="00C64BBE" w:rsidP="384871B3" w:rsidRDefault="0C4379C2" w14:paraId="33951109" w14:textId="501D2C3D">
            <w:pPr>
              <w:rPr>
                <w:rFonts w:ascii="Calibri" w:hAnsi="Calibri" w:cs="Calibri"/>
                <w:color w:val="000000" w:themeColor="text1" w:themeTint="FF" w:themeShade="FF"/>
                <w:sz w:val="22"/>
                <w:szCs w:val="22"/>
              </w:rPr>
            </w:pPr>
            <w:proofErr w:type="spellStart"/>
            <w:r w:rsidRPr="384871B3" w:rsidR="384871B3">
              <w:rPr>
                <w:rFonts w:ascii="Calibri" w:hAnsi="Calibri" w:cs="Calibri"/>
                <w:color w:val="000000" w:themeColor="text1" w:themeTint="FF" w:themeShade="FF"/>
                <w:sz w:val="22"/>
                <w:szCs w:val="22"/>
              </w:rPr>
              <w:t>BuHa</w:t>
            </w:r>
            <w:proofErr w:type="spellEnd"/>
            <w:r w:rsidRPr="384871B3" w:rsidR="384871B3">
              <w:rPr>
                <w:rFonts w:ascii="Calibri" w:hAnsi="Calibri" w:cs="Calibri"/>
                <w:color w:val="000000" w:themeColor="text1" w:themeTint="FF" w:themeShade="FF"/>
                <w:sz w:val="22"/>
                <w:szCs w:val="22"/>
              </w:rPr>
              <w:t>-OS</w:t>
            </w:r>
          </w:p>
        </w:tc>
        <w:tc>
          <w:tcPr>
            <w:tcW w:w="1328" w:type="dxa"/>
            <w:shd w:val="clear" w:color="auto" w:fill="auto"/>
            <w:noWrap/>
            <w:tcMar/>
          </w:tcPr>
          <w:p w:rsidRPr="4B9F7210" w:rsidR="00C64BBE" w:rsidP="384871B3" w:rsidRDefault="0C4379C2" w14:paraId="78BB4728" w14:textId="453B06B4"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sz w:val="22"/>
                <w:szCs w:val="22"/>
              </w:rPr>
              <w:t>Besluit</w:t>
            </w:r>
          </w:p>
        </w:tc>
        <w:tc>
          <w:tcPr>
            <w:tcW w:w="4519" w:type="dxa"/>
            <w:shd w:val="clear" w:color="auto" w:fill="auto"/>
            <w:tcMar/>
          </w:tcPr>
          <w:p w:rsidRPr="008D2149" w:rsidR="00C64BBE" w:rsidP="384871B3" w:rsidRDefault="008D2149" w14:paraId="43A5AEE9" w14:textId="15F2E01C" w14:noSpellErr="1">
            <w:pPr>
              <w:rPr>
                <w:rFonts w:ascii="Calibri" w:hAnsi="Calibri" w:cs="Calibri"/>
                <w:color w:val="000000" w:themeColor="text1" w:themeTint="FF" w:themeShade="FF"/>
                <w:sz w:val="22"/>
                <w:szCs w:val="22"/>
              </w:rPr>
            </w:pPr>
            <w:r w:rsidRPr="384871B3" w:rsidR="384871B3">
              <w:rPr>
                <w:rFonts w:ascii="Calibri" w:hAnsi="Calibri" w:cs="Calibri"/>
                <w:color w:val="000000" w:themeColor="text1" w:themeTint="FF" w:themeShade="FF"/>
                <w:sz w:val="22"/>
                <w:szCs w:val="22"/>
              </w:rPr>
              <w:t xml:space="preserve">Voorstel voor een BESLUIT VAN DE RAAD </w:t>
            </w:r>
            <w:r w:rsidRPr="384871B3" w:rsidR="384871B3">
              <w:rPr>
                <w:rFonts w:ascii="Calibri" w:hAnsi="Calibri" w:cs="Calibri"/>
                <w:color w:val="000000" w:themeColor="text1" w:themeTint="FF" w:themeShade="FF"/>
                <w:sz w:val="22"/>
                <w:szCs w:val="22"/>
              </w:rPr>
              <w:t>inzake het namens de Europese Unie in de Algemene Raad van de Wereldhandelsorganisatie in te nemen standpunt over de vaststelling van een besluit om bepaalde aankopen van levensmiddelen vrij te stellen van de toepassing van uitvoerverboden en -beperkingen</w:t>
            </w:r>
            <w:r w:rsidRPr="384871B3" w:rsidR="384871B3">
              <w:rPr>
                <w:rFonts w:ascii="Calibri" w:hAnsi="Calibri" w:cs="Calibri"/>
                <w:color w:val="000000" w:themeColor="text1" w:themeTint="FF" w:themeShade="FF"/>
                <w:sz w:val="22"/>
                <w:szCs w:val="22"/>
              </w:rPr>
              <w:t xml:space="preserve"> </w:t>
            </w:r>
          </w:p>
        </w:tc>
        <w:tc>
          <w:tcPr>
            <w:tcW w:w="1276" w:type="dxa"/>
            <w:shd w:val="clear" w:color="auto" w:fill="auto"/>
            <w:noWrap/>
            <w:tcMar/>
          </w:tcPr>
          <w:p w:rsidRPr="008D2149" w:rsidR="00C64BBE" w:rsidP="0C4379C2" w:rsidRDefault="00CB688C" w14:paraId="4633F158" w14:textId="723579DD">
            <w:pPr>
              <w:rPr>
                <w:rFonts w:asciiTheme="minorHAnsi" w:hAnsiTheme="minorHAnsi" w:cstheme="minorHAnsi"/>
                <w:color w:val="0000FF"/>
                <w:sz w:val="22"/>
                <w:szCs w:val="22"/>
                <w:u w:val="single"/>
              </w:rPr>
            </w:pPr>
            <w:hyperlink r:id="rId13">
              <w:r w:rsidRPr="008D2149" w:rsidR="0C4379C2">
                <w:rPr>
                  <w:rFonts w:asciiTheme="minorHAnsi" w:hAnsiTheme="minorHAnsi" w:cstheme="minorHAnsi"/>
                  <w:color w:val="0000FF"/>
                  <w:sz w:val="22"/>
                  <w:szCs w:val="22"/>
                  <w:u w:val="single"/>
                </w:rPr>
                <w:t>CO</w:t>
              </w:r>
              <w:r w:rsidRPr="008D2149" w:rsidR="0C4379C2">
                <w:rPr>
                  <w:rFonts w:asciiTheme="minorHAnsi" w:hAnsiTheme="minorHAnsi" w:cstheme="minorHAnsi"/>
                  <w:color w:val="0000FF"/>
                  <w:sz w:val="22"/>
                  <w:szCs w:val="22"/>
                  <w:u w:val="single"/>
                </w:rPr>
                <w:t>M</w:t>
              </w:r>
              <w:r w:rsidRPr="008D2149" w:rsidR="0C4379C2">
                <w:rPr>
                  <w:rFonts w:asciiTheme="minorHAnsi" w:hAnsiTheme="minorHAnsi" w:cstheme="minorHAnsi"/>
                  <w:color w:val="0000FF"/>
                  <w:sz w:val="22"/>
                  <w:szCs w:val="22"/>
                  <w:u w:val="single"/>
                </w:rPr>
                <w:t xml:space="preserve"> (2020) 729</w:t>
              </w:r>
            </w:hyperlink>
          </w:p>
        </w:tc>
        <w:tc>
          <w:tcPr>
            <w:tcW w:w="4489" w:type="dxa"/>
            <w:tcBorders>
              <w:top w:val="single" w:color="auto" w:sz="4" w:space="0"/>
              <w:bottom w:val="single" w:color="auto" w:sz="4" w:space="0"/>
            </w:tcBorders>
            <w:shd w:val="clear" w:color="auto" w:fill="auto"/>
            <w:tcMar/>
          </w:tcPr>
          <w:p w:rsidR="008D2149" w:rsidP="384871B3" w:rsidRDefault="008D2149" w14:paraId="5E1C9164" w14:textId="77777777" w14:noSpellErr="1">
            <w:pPr>
              <w:rPr>
                <w:rFonts w:ascii="Calibri" w:hAnsi="Calibri" w:cs="Calibri"/>
                <w:sz w:val="22"/>
                <w:szCs w:val="22"/>
              </w:rPr>
            </w:pPr>
            <w:r w:rsidRPr="384871B3" w:rsidR="384871B3">
              <w:rPr>
                <w:rFonts w:ascii="Calibri" w:hAnsi="Calibri" w:cs="Calibri"/>
                <w:sz w:val="22"/>
                <w:szCs w:val="22"/>
              </w:rPr>
              <w:t xml:space="preserve">Voorstel: ter informatie. </w:t>
            </w:r>
          </w:p>
          <w:p w:rsidR="008D2149" w:rsidP="00C64BBE" w:rsidRDefault="008D2149" w14:paraId="4514E4C1" w14:textId="77777777">
            <w:pPr>
              <w:rPr>
                <w:rFonts w:ascii="Calibri" w:hAnsi="Calibri" w:cs="Calibri"/>
                <w:sz w:val="22"/>
                <w:szCs w:val="22"/>
              </w:rPr>
            </w:pPr>
          </w:p>
          <w:p w:rsidRPr="005A1A67" w:rsidR="005A1A67" w:rsidP="384871B3" w:rsidRDefault="008D2149" w14:paraId="12ABCC23" w14:textId="4432231D" w14:noSpellErr="1">
            <w:pPr>
              <w:rPr>
                <w:rFonts w:ascii="Calibri" w:hAnsi="Calibri" w:cs="Calibri" w:asciiTheme="minorAscii" w:hAnsiTheme="minorAscii" w:cstheme="minorAscii"/>
                <w:i w:val="1"/>
                <w:iCs w:val="1"/>
                <w:noProof/>
                <w:sz w:val="22"/>
                <w:szCs w:val="22"/>
              </w:rPr>
            </w:pPr>
            <w:r w:rsidRPr="384871B3" w:rsidR="384871B3">
              <w:rPr>
                <w:rFonts w:ascii="Calibri" w:hAnsi="Calibri" w:cs="Calibri" w:asciiTheme="minorAscii" w:hAnsiTheme="minorAscii" w:cstheme="minorAscii"/>
                <w:i w:val="1"/>
                <w:iCs w:val="1"/>
                <w:sz w:val="22"/>
                <w:szCs w:val="22"/>
              </w:rPr>
              <w:t xml:space="preserve">Noot: </w:t>
            </w:r>
            <w:r w:rsidRPr="384871B3" w:rsidR="384871B3">
              <w:rPr>
                <w:rFonts w:ascii="Calibri" w:hAnsi="Calibri" w:cs="Calibri" w:asciiTheme="minorAscii" w:hAnsiTheme="minorAscii" w:cstheme="minorAscii"/>
                <w:i w:val="1"/>
                <w:iCs w:val="1"/>
                <w:sz w:val="22"/>
                <w:szCs w:val="22"/>
              </w:rPr>
              <w:t xml:space="preserve">Voorgesteld wordt om </w:t>
            </w:r>
            <w:r w:rsidRPr="384871B3" w:rsidR="384871B3">
              <w:rPr>
                <w:rFonts w:ascii="Calibri" w:hAnsi="Calibri" w:cs="Calibri" w:asciiTheme="minorAscii" w:hAnsiTheme="minorAscii" w:cstheme="minorAscii"/>
                <w:i w:val="1"/>
                <w:iCs w:val="1"/>
                <w:noProof/>
                <w:sz w:val="22"/>
                <w:szCs w:val="22"/>
              </w:rPr>
              <w:t xml:space="preserve">de aankopen van levensmiddelen voor niet-commerciële humanitaire doeleinden door het Wereldvoedselprogramma vrij te stellen van de toepassing van uitvoerverboden en </w:t>
            </w:r>
            <w:r w:rsidRPr="384871B3" w:rsidR="384871B3">
              <w:rPr>
                <w:rFonts w:ascii="Calibri" w:hAnsi="Calibri" w:cs="Calibri" w:asciiTheme="minorAscii" w:hAnsiTheme="minorAscii" w:cstheme="minorAscii"/>
                <w:i w:val="1"/>
                <w:iCs w:val="1"/>
                <w:noProof/>
                <w:sz w:val="22"/>
                <w:szCs w:val="22"/>
              </w:rPr>
              <w:t>beperkingen.</w:t>
            </w:r>
            <w:r w:rsidRPr="384871B3" w:rsidR="384871B3">
              <w:rPr>
                <w:rFonts w:ascii="Calibri" w:hAnsi="Calibri" w:cs="Calibri" w:asciiTheme="minorAscii" w:hAnsiTheme="minorAscii" w:cstheme="minorAscii"/>
                <w:i w:val="1"/>
                <w:iCs w:val="1"/>
                <w:noProof/>
                <w:sz w:val="22"/>
                <w:szCs w:val="22"/>
              </w:rPr>
              <w:t xml:space="preserve"> </w:t>
            </w:r>
            <w:r w:rsidRPr="384871B3" w:rsidR="384871B3">
              <w:rPr>
                <w:rFonts w:ascii="Calibri" w:hAnsi="Calibri" w:cs="Calibri" w:asciiTheme="minorAscii" w:hAnsiTheme="minorAscii" w:cstheme="minorAscii"/>
                <w:i w:val="1"/>
                <w:iCs w:val="1"/>
                <w:noProof/>
                <w:sz w:val="22"/>
                <w:szCs w:val="22"/>
              </w:rPr>
              <w:t xml:space="preserve">De reden hiervoor is dat </w:t>
            </w:r>
            <w:r w:rsidRPr="384871B3" w:rsidR="384871B3">
              <w:rPr>
                <w:rFonts w:ascii="Calibri" w:hAnsi="Calibri" w:cs="Calibri" w:asciiTheme="minorAscii" w:hAnsiTheme="minorAscii" w:cstheme="minorAscii"/>
                <w:i w:val="1"/>
                <w:iCs w:val="1"/>
                <w:noProof/>
                <w:sz w:val="22"/>
                <w:szCs w:val="22"/>
              </w:rPr>
              <w:t xml:space="preserve">humanitaire steun van het Wereldvoedselprogramma van cruciaal belang is </w:t>
            </w:r>
            <w:r w:rsidRPr="384871B3" w:rsidR="384871B3">
              <w:rPr>
                <w:rFonts w:ascii="Calibri" w:hAnsi="Calibri" w:cs="Calibri" w:asciiTheme="minorAscii" w:hAnsiTheme="minorAscii" w:cstheme="minorAscii"/>
                <w:i w:val="1"/>
                <w:iCs w:val="1"/>
                <w:noProof/>
                <w:sz w:val="22"/>
                <w:szCs w:val="22"/>
              </w:rPr>
              <w:t xml:space="preserve">en des te urgenter is geworden vanwege de COVID-19 pandemie. </w:t>
            </w:r>
            <w:r w:rsidRPr="384871B3" w:rsidR="384871B3">
              <w:rPr>
                <w:rFonts w:ascii="Calibri" w:hAnsi="Calibri" w:cs="Calibri" w:asciiTheme="minorAscii" w:hAnsiTheme="minorAscii" w:cstheme="minorAscii"/>
                <w:i w:val="1"/>
                <w:iCs w:val="1"/>
                <w:noProof/>
                <w:sz w:val="22"/>
                <w:szCs w:val="22"/>
              </w:rPr>
              <w:t>In dit besluit</w:t>
            </w:r>
            <w:r w:rsidRPr="384871B3" w:rsidR="384871B3">
              <w:rPr>
                <w:rFonts w:ascii="Calibri" w:hAnsi="Calibri" w:cs="Calibri" w:asciiTheme="minorAscii" w:hAnsiTheme="minorAscii" w:cstheme="minorAscii"/>
                <w:i w:val="1"/>
                <w:iCs w:val="1"/>
                <w:noProof/>
                <w:sz w:val="22"/>
                <w:szCs w:val="22"/>
              </w:rPr>
              <w:t xml:space="preserve"> staat dat als er consensus kan worden bereikt in de Algemene Raad van de WTO over het v</w:t>
            </w:r>
            <w:r w:rsidRPr="384871B3" w:rsidR="384871B3">
              <w:rPr>
                <w:rFonts w:ascii="Calibri" w:hAnsi="Calibri" w:cs="Calibri" w:asciiTheme="minorAscii" w:hAnsiTheme="minorAscii" w:cstheme="minorAscii"/>
                <w:i w:val="1"/>
                <w:iCs w:val="1"/>
                <w:noProof/>
                <w:sz w:val="22"/>
                <w:szCs w:val="22"/>
              </w:rPr>
              <w:t xml:space="preserve">rijstellen van levensmiddelen de EU zich hierbij aansluit. </w:t>
            </w:r>
            <w:bookmarkStart w:name="_GoBack" w:id="0"/>
            <w:bookmarkEnd w:id="0"/>
          </w:p>
          <w:p w:rsidRPr="008D2149" w:rsidR="00C64BBE" w:rsidP="00C64BBE" w:rsidRDefault="00C64BBE" w14:paraId="51BE887F" w14:textId="27BF44FE">
            <w:pPr>
              <w:rPr>
                <w:rFonts w:ascii="Calibri" w:hAnsi="Calibri" w:cs="Calibri"/>
                <w:i/>
                <w:sz w:val="22"/>
                <w:szCs w:val="22"/>
              </w:rPr>
            </w:pPr>
          </w:p>
        </w:tc>
      </w:tr>
    </w:tbl>
    <w:p w:rsidRPr="00590334" w:rsidR="00B336FA" w:rsidRDefault="00CB688C" w14:paraId="0682C01D" w14:textId="47991E8F">
      <w:pPr>
        <w:rPr>
          <w:rFonts w:asciiTheme="minorHAnsi" w:hAnsiTheme="minorHAnsi" w:cstheme="minorHAnsi"/>
          <w:sz w:val="22"/>
          <w:szCs w:val="22"/>
        </w:rPr>
      </w:pPr>
    </w:p>
    <w:sectPr w:rsidRPr="00590334" w:rsidR="00B336FA" w:rsidSect="005E1E8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92D" w:rsidP="0041092D" w:rsidRDefault="0041092D" w14:paraId="0FCCCF71" w14:textId="77777777">
      <w:r>
        <w:separator/>
      </w:r>
    </w:p>
  </w:endnote>
  <w:endnote w:type="continuationSeparator" w:id="0">
    <w:p w:rsidR="0041092D" w:rsidP="0041092D" w:rsidRDefault="0041092D" w14:paraId="76C5E6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92D" w:rsidP="0041092D" w:rsidRDefault="0041092D" w14:paraId="4BF57C12" w14:textId="77777777">
      <w:r>
        <w:separator/>
      </w:r>
    </w:p>
  </w:footnote>
  <w:footnote w:type="continuationSeparator" w:id="0">
    <w:p w:rsidR="0041092D" w:rsidP="0041092D" w:rsidRDefault="0041092D" w14:paraId="5C9B62BF"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43"/>
    <w:rsid w:val="00091856"/>
    <w:rsid w:val="000D6D30"/>
    <w:rsid w:val="00133C10"/>
    <w:rsid w:val="00171941"/>
    <w:rsid w:val="001814E2"/>
    <w:rsid w:val="001A3D3B"/>
    <w:rsid w:val="00336257"/>
    <w:rsid w:val="0041092D"/>
    <w:rsid w:val="004563D0"/>
    <w:rsid w:val="00466E7C"/>
    <w:rsid w:val="00590334"/>
    <w:rsid w:val="005A1A67"/>
    <w:rsid w:val="006F7523"/>
    <w:rsid w:val="007636A3"/>
    <w:rsid w:val="00772E43"/>
    <w:rsid w:val="007A4BF9"/>
    <w:rsid w:val="008478F2"/>
    <w:rsid w:val="00871AC4"/>
    <w:rsid w:val="00890E7E"/>
    <w:rsid w:val="008C6175"/>
    <w:rsid w:val="008D2149"/>
    <w:rsid w:val="00957D91"/>
    <w:rsid w:val="009964C9"/>
    <w:rsid w:val="009B0695"/>
    <w:rsid w:val="009C06D9"/>
    <w:rsid w:val="00A371AE"/>
    <w:rsid w:val="00B57CC7"/>
    <w:rsid w:val="00C64BBE"/>
    <w:rsid w:val="00CB688C"/>
    <w:rsid w:val="00CC1A67"/>
    <w:rsid w:val="00D118E1"/>
    <w:rsid w:val="00D17181"/>
    <w:rsid w:val="00E11A31"/>
    <w:rsid w:val="00E62837"/>
    <w:rsid w:val="00E711A1"/>
    <w:rsid w:val="00EC177D"/>
    <w:rsid w:val="00EF0203"/>
    <w:rsid w:val="00F97ABC"/>
    <w:rsid w:val="00FF476C"/>
    <w:rsid w:val="053A3693"/>
    <w:rsid w:val="0820E4A1"/>
    <w:rsid w:val="0C4379C2"/>
    <w:rsid w:val="31F55DA8"/>
    <w:rsid w:val="384871B3"/>
    <w:rsid w:val="4B9F7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C2B7"/>
  <w15:chartTrackingRefBased/>
  <w15:docId w15:val="{354549B2-FE05-4963-86CB-83AD7C28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772E43"/>
    <w:pPr>
      <w:spacing w:after="0" w:line="240" w:lineRule="auto"/>
    </w:pPr>
    <w:rPr>
      <w:rFonts w:ascii="Times New Roman" w:hAnsi="Times New Roman" w:eastAsia="Times New Roman" w:cs="Times New Roman"/>
      <w:sz w:val="24"/>
      <w:szCs w:val="24"/>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772E43"/>
    <w:rPr>
      <w:color w:val="0000FF"/>
      <w:u w:val="single"/>
    </w:rPr>
  </w:style>
  <w:style w:type="character" w:styleId="GevolgdeHyperlink">
    <w:name w:val="FollowedHyperlink"/>
    <w:basedOn w:val="Standaardalinea-lettertype"/>
    <w:uiPriority w:val="99"/>
    <w:semiHidden/>
    <w:unhideWhenUsed/>
    <w:rsid w:val="001814E2"/>
    <w:rPr>
      <w:color w:val="954F72" w:themeColor="followedHyperlink"/>
      <w:u w:val="single"/>
    </w:rPr>
  </w:style>
  <w:style w:type="paragraph" w:styleId="Voetnoottekst">
    <w:name w:val="footnote text"/>
    <w:aliases w:val="Footnote Text Char1,Footnote Text Char Char,Footnote Text Char1 Char Char,Footnote Text Char Char Char Char,Footnote Text Char Char1,Footnote Text Char1 Char,Footnote Text Char Char Char,Footnote,n,footnotes,SUPERS,ftx,Char,C,f, Char"/>
    <w:basedOn w:val="Standaard"/>
    <w:link w:val="VoetnoottekstChar"/>
    <w:uiPriority w:val="99"/>
    <w:unhideWhenUsed/>
    <w:rsid w:val="0041092D"/>
    <w:rPr>
      <w:rFonts w:asciiTheme="minorHAnsi" w:hAnsiTheme="minorHAnsi" w:eastAsiaTheme="minorHAnsi" w:cstheme="minorBidi"/>
      <w:sz w:val="20"/>
      <w:szCs w:val="20"/>
      <w:lang w:eastAsia="en-US"/>
    </w:rPr>
  </w:style>
  <w:style w:type="character" w:styleId="VoetnoottekstChar" w:customStyle="1">
    <w:name w:val="Voetnoottekst Char"/>
    <w:aliases w:val="Footnote Text Char1 Char1,Footnote Text Char Char Char1,Footnote Text Char1 Char Char Char,Footnote Text Char Char Char Char Char,Footnote Text Char Char1 Char,Footnote Text Char1 Char Char1,Footnote Text Char Char Char Char1,n Char"/>
    <w:basedOn w:val="Standaardalinea-lettertype"/>
    <w:link w:val="Voetnoottekst"/>
    <w:uiPriority w:val="99"/>
    <w:rsid w:val="0041092D"/>
    <w:rPr>
      <w:sz w:val="20"/>
      <w:szCs w:val="20"/>
    </w:rPr>
  </w:style>
  <w:style w:type="character" w:styleId="Voetnootmarkering">
    <w:name w:val="footnote reference"/>
    <w:aliases w:val="callout,Footnotes refss,Fußnotenzeichen_Raxen Car,SUPERS Car,Footnote symbol Car,Times 10 Point Car,Exposant 3 Point Car,En-tête Car Char Char Car,callout Car,Footnotes refss Car,callout Char Char Char Char Char,callout Char,4_G,fr,o"/>
    <w:basedOn w:val="Standaardalinea-lettertype"/>
    <w:link w:val="calloutCharCharCharChar"/>
    <w:uiPriority w:val="99"/>
    <w:unhideWhenUsed/>
    <w:rsid w:val="0041092D"/>
    <w:rPr>
      <w:vertAlign w:val="superscript"/>
    </w:rPr>
  </w:style>
  <w:style w:type="paragraph" w:styleId="calloutCharCharCharChar" w:customStyle="1">
    <w:name w:val="callout Char Char Char Char"/>
    <w:aliases w:val="Footnotes refss Char Char Char Char,Fußnotenzeichen_Raxen Car Char Char Char Char,SUPERS Car Char Char Char Char,Footnote symbol Car Char Char Char Char,Times 10 Point Car Char Char Char Char"/>
    <w:basedOn w:val="Standaard"/>
    <w:link w:val="Voetnootmarkering"/>
    <w:rsid w:val="0041092D"/>
    <w:pPr>
      <w:spacing w:after="160" w:line="240" w:lineRule="exact"/>
    </w:pPr>
    <w:rPr>
      <w:rFonts w:asciiTheme="minorHAnsi" w:hAnsiTheme="minorHAnsi" w:eastAsia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9435">
      <w:bodyDiv w:val="1"/>
      <w:marLeft w:val="0"/>
      <w:marRight w:val="0"/>
      <w:marTop w:val="0"/>
      <w:marBottom w:val="0"/>
      <w:divBdr>
        <w:top w:val="none" w:sz="0" w:space="0" w:color="auto"/>
        <w:left w:val="none" w:sz="0" w:space="0" w:color="auto"/>
        <w:bottom w:val="none" w:sz="0" w:space="0" w:color="auto"/>
        <w:right w:val="none" w:sz="0" w:space="0" w:color="auto"/>
      </w:divBdr>
    </w:div>
    <w:div w:id="180827144">
      <w:bodyDiv w:val="1"/>
      <w:marLeft w:val="0"/>
      <w:marRight w:val="0"/>
      <w:marTop w:val="0"/>
      <w:marBottom w:val="0"/>
      <w:divBdr>
        <w:top w:val="none" w:sz="0" w:space="0" w:color="auto"/>
        <w:left w:val="none" w:sz="0" w:space="0" w:color="auto"/>
        <w:bottom w:val="none" w:sz="0" w:space="0" w:color="auto"/>
        <w:right w:val="none" w:sz="0" w:space="0" w:color="auto"/>
      </w:divBdr>
    </w:div>
    <w:div w:id="326446332">
      <w:bodyDiv w:val="1"/>
      <w:marLeft w:val="0"/>
      <w:marRight w:val="0"/>
      <w:marTop w:val="0"/>
      <w:marBottom w:val="0"/>
      <w:divBdr>
        <w:top w:val="none" w:sz="0" w:space="0" w:color="auto"/>
        <w:left w:val="none" w:sz="0" w:space="0" w:color="auto"/>
        <w:bottom w:val="none" w:sz="0" w:space="0" w:color="auto"/>
        <w:right w:val="none" w:sz="0" w:space="0" w:color="auto"/>
      </w:divBdr>
    </w:div>
    <w:div w:id="608514745">
      <w:bodyDiv w:val="1"/>
      <w:marLeft w:val="0"/>
      <w:marRight w:val="0"/>
      <w:marTop w:val="0"/>
      <w:marBottom w:val="0"/>
      <w:divBdr>
        <w:top w:val="none" w:sz="0" w:space="0" w:color="auto"/>
        <w:left w:val="none" w:sz="0" w:space="0" w:color="auto"/>
        <w:bottom w:val="none" w:sz="0" w:space="0" w:color="auto"/>
        <w:right w:val="none" w:sz="0" w:space="0" w:color="auto"/>
      </w:divBdr>
    </w:div>
    <w:div w:id="727411794">
      <w:bodyDiv w:val="1"/>
      <w:marLeft w:val="0"/>
      <w:marRight w:val="0"/>
      <w:marTop w:val="0"/>
      <w:marBottom w:val="0"/>
      <w:divBdr>
        <w:top w:val="none" w:sz="0" w:space="0" w:color="auto"/>
        <w:left w:val="none" w:sz="0" w:space="0" w:color="auto"/>
        <w:bottom w:val="none" w:sz="0" w:space="0" w:color="auto"/>
        <w:right w:val="none" w:sz="0" w:space="0" w:color="auto"/>
      </w:divBdr>
    </w:div>
    <w:div w:id="944383129">
      <w:bodyDiv w:val="1"/>
      <w:marLeft w:val="0"/>
      <w:marRight w:val="0"/>
      <w:marTop w:val="0"/>
      <w:marBottom w:val="0"/>
      <w:divBdr>
        <w:top w:val="none" w:sz="0" w:space="0" w:color="auto"/>
        <w:left w:val="none" w:sz="0" w:space="0" w:color="auto"/>
        <w:bottom w:val="none" w:sz="0" w:space="0" w:color="auto"/>
        <w:right w:val="none" w:sz="0" w:space="0" w:color="auto"/>
      </w:divBdr>
    </w:div>
    <w:div w:id="1104690062">
      <w:bodyDiv w:val="1"/>
      <w:marLeft w:val="0"/>
      <w:marRight w:val="0"/>
      <w:marTop w:val="0"/>
      <w:marBottom w:val="0"/>
      <w:divBdr>
        <w:top w:val="none" w:sz="0" w:space="0" w:color="auto"/>
        <w:left w:val="none" w:sz="0" w:space="0" w:color="auto"/>
        <w:bottom w:val="none" w:sz="0" w:space="0" w:color="auto"/>
        <w:right w:val="none" w:sz="0" w:space="0" w:color="auto"/>
      </w:divBdr>
    </w:div>
    <w:div w:id="1424640439">
      <w:bodyDiv w:val="1"/>
      <w:marLeft w:val="0"/>
      <w:marRight w:val="0"/>
      <w:marTop w:val="0"/>
      <w:marBottom w:val="0"/>
      <w:divBdr>
        <w:top w:val="none" w:sz="0" w:space="0" w:color="auto"/>
        <w:left w:val="none" w:sz="0" w:space="0" w:color="auto"/>
        <w:bottom w:val="none" w:sz="0" w:space="0" w:color="auto"/>
        <w:right w:val="none" w:sz="0" w:space="0" w:color="auto"/>
      </w:divBdr>
    </w:div>
    <w:div w:id="175716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secure.ipex.eu/IPEXL-WEB/dossier/document/COM20200729.do" TargetMode="External" Id="rId13" /><Relationship Type="http://schemas.openxmlformats.org/officeDocument/2006/relationships/footnotes" Target="footnotes.xml" Id="rId7" /><Relationship Type="http://schemas.openxmlformats.org/officeDocument/2006/relationships/hyperlink" Target="https://secure.ipex.eu/IPEXL-WEB/dossier/document/COM20200692.do" TargetMode="External" Id="rId12" /><Relationship Type="http://schemas.openxmlformats.org/officeDocument/2006/relationships/webSettings" Target="webSettings.xml" Id="rId6" /><Relationship Type="http://schemas.openxmlformats.org/officeDocument/2006/relationships/hyperlink" Target="https://secure.ipex.eu/IPEXL-WEB/dossier/document/COM20200640.do"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secure.ipex.eu/IPEXL-WEB/dossier/document/COM20200639.do" TargetMode="External" Id="rId10" /><Relationship Type="http://schemas.openxmlformats.org/officeDocument/2006/relationships/styles" Target="styles.xml" Id="rId4" /><Relationship Type="http://schemas.openxmlformats.org/officeDocument/2006/relationships/hyperlink" Target="https://secure.ipex.eu/IPEXL-WEB/dossier/document/COM20200638.do"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2020-10-23T09:36:00.0000000Z</dcterms:created>
  <dcterms:modified xsi:type="dcterms:W3CDTF">2020-11-16T09:56:25.0000000Z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0x0101002322D724216CAF49A13162B916475209</vt:lpwstr>
  </property>
</Properties>
</file>