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1288D" w:rsidR="001D421E" w:rsidP="001D421E" w:rsidRDefault="001D421E">
      <w:pPr>
        <w:rPr>
          <w:rFonts w:ascii="Verdana" w:hAnsi="Verdana"/>
          <w:b/>
          <w:sz w:val="18"/>
          <w:szCs w:val="18"/>
        </w:rPr>
      </w:pPr>
      <w:r w:rsidRPr="00E1288D">
        <w:rPr>
          <w:rFonts w:ascii="Verdana" w:hAnsi="Verdana"/>
          <w:b/>
          <w:sz w:val="18"/>
          <w:szCs w:val="18"/>
        </w:rPr>
        <w:t xml:space="preserve">Overzicht nieuw gepubliceerde EU-voorstellen </w:t>
      </w:r>
    </w:p>
    <w:p w:rsidRPr="00E1288D" w:rsidR="001D421E" w:rsidP="001D421E" w:rsidRDefault="001D421E">
      <w:pPr>
        <w:rPr>
          <w:rFonts w:ascii="Verdana" w:hAnsi="Verdana"/>
          <w:sz w:val="18"/>
          <w:szCs w:val="18"/>
        </w:rPr>
      </w:pPr>
    </w:p>
    <w:p w:rsidRPr="00E1288D" w:rsidR="001D421E" w:rsidP="001D421E" w:rsidRDefault="001D421E">
      <w:pPr>
        <w:rPr>
          <w:rFonts w:ascii="Verdana" w:hAnsi="Verdana"/>
          <w:color w:val="000000" w:themeColor="text1"/>
          <w:sz w:val="18"/>
          <w:szCs w:val="18"/>
          <w:u w:val="single"/>
        </w:rPr>
      </w:pPr>
      <w:r w:rsidRPr="00E1288D">
        <w:rPr>
          <w:rFonts w:ascii="Verdana" w:hAnsi="Verdana"/>
          <w:color w:val="000000" w:themeColor="text1"/>
          <w:sz w:val="18"/>
          <w:szCs w:val="18"/>
          <w:u w:val="single"/>
        </w:rPr>
        <w:t xml:space="preserve">Integraal overzicht met nieuw gepubliceerde </w:t>
      </w:r>
      <w:r w:rsidRPr="00CD70D1">
        <w:rPr>
          <w:rFonts w:ascii="Verdana" w:hAnsi="Verdana"/>
          <w:color w:val="000000" w:themeColor="text1"/>
          <w:sz w:val="18"/>
          <w:szCs w:val="18"/>
          <w:u w:val="single"/>
        </w:rPr>
        <w:t xml:space="preserve">EU-voorstellen week </w:t>
      </w:r>
      <w:r>
        <w:rPr>
          <w:rFonts w:ascii="Verdana" w:hAnsi="Verdana"/>
          <w:color w:val="000000" w:themeColor="text1"/>
          <w:sz w:val="18"/>
          <w:szCs w:val="18"/>
          <w:u w:val="single"/>
        </w:rPr>
        <w:t>41</w:t>
      </w:r>
      <w:r w:rsidRPr="00CD70D1">
        <w:rPr>
          <w:rFonts w:ascii="Verdana" w:hAnsi="Verdana"/>
          <w:color w:val="000000" w:themeColor="text1"/>
          <w:sz w:val="18"/>
          <w:szCs w:val="18"/>
          <w:u w:val="single"/>
        </w:rPr>
        <w:t xml:space="preserve"> – week </w:t>
      </w:r>
      <w:r>
        <w:rPr>
          <w:rFonts w:ascii="Verdana" w:hAnsi="Verdana"/>
          <w:color w:val="000000" w:themeColor="text1"/>
          <w:sz w:val="18"/>
          <w:szCs w:val="18"/>
          <w:u w:val="single"/>
        </w:rPr>
        <w:t>44</w:t>
      </w:r>
      <w:r w:rsidRPr="00CD70D1">
        <w:rPr>
          <w:rFonts w:ascii="Verdana" w:hAnsi="Verdana"/>
          <w:color w:val="000000" w:themeColor="text1"/>
          <w:sz w:val="18"/>
          <w:szCs w:val="18"/>
          <w:u w:val="single"/>
        </w:rPr>
        <w:t xml:space="preserve"> (</w:t>
      </w:r>
      <w:r>
        <w:rPr>
          <w:rFonts w:ascii="Verdana" w:hAnsi="Verdana"/>
          <w:color w:val="000000" w:themeColor="text1"/>
          <w:sz w:val="18"/>
          <w:szCs w:val="18"/>
          <w:u w:val="single"/>
        </w:rPr>
        <w:t>5 oktober</w:t>
      </w:r>
      <w:r w:rsidRPr="00CD70D1">
        <w:rPr>
          <w:rFonts w:ascii="Verdana" w:hAnsi="Verdana"/>
          <w:color w:val="000000" w:themeColor="text1"/>
          <w:sz w:val="18"/>
          <w:szCs w:val="18"/>
          <w:u w:val="single"/>
        </w:rPr>
        <w:t xml:space="preserve"> – </w:t>
      </w:r>
      <w:r>
        <w:rPr>
          <w:rFonts w:ascii="Verdana" w:hAnsi="Verdana"/>
          <w:color w:val="000000" w:themeColor="text1"/>
          <w:sz w:val="18"/>
          <w:szCs w:val="18"/>
          <w:u w:val="single"/>
        </w:rPr>
        <w:t xml:space="preserve"> 1</w:t>
      </w:r>
      <w:r w:rsidRPr="00CD70D1">
        <w:rPr>
          <w:rFonts w:ascii="Verdana" w:hAnsi="Verdana"/>
          <w:color w:val="000000" w:themeColor="text1"/>
          <w:sz w:val="18"/>
          <w:szCs w:val="18"/>
          <w:u w:val="single"/>
        </w:rPr>
        <w:t xml:space="preserve"> </w:t>
      </w:r>
      <w:r>
        <w:rPr>
          <w:rFonts w:ascii="Verdana" w:hAnsi="Verdana"/>
          <w:color w:val="000000" w:themeColor="text1"/>
          <w:sz w:val="18"/>
          <w:szCs w:val="18"/>
          <w:u w:val="single"/>
        </w:rPr>
        <w:t>november</w:t>
      </w:r>
      <w:r w:rsidRPr="00CD70D1">
        <w:rPr>
          <w:rFonts w:ascii="Verdana" w:hAnsi="Verdana"/>
          <w:color w:val="000000" w:themeColor="text1"/>
          <w:sz w:val="18"/>
          <w:szCs w:val="18"/>
          <w:u w:val="single"/>
        </w:rPr>
        <w:t>)</w:t>
      </w:r>
    </w:p>
    <w:p w:rsidRPr="00E1288D" w:rsidR="001D421E" w:rsidP="001D421E" w:rsidRDefault="001D421E">
      <w:pPr>
        <w:rPr>
          <w:rFonts w:ascii="Verdana" w:hAnsi="Verdana"/>
          <w:sz w:val="18"/>
          <w:szCs w:val="18"/>
        </w:rPr>
      </w:pPr>
    </w:p>
    <w:tbl>
      <w:tblPr>
        <w:tblW w:w="1463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652"/>
        <w:gridCol w:w="1493"/>
        <w:gridCol w:w="5103"/>
        <w:gridCol w:w="1134"/>
        <w:gridCol w:w="709"/>
        <w:gridCol w:w="4394"/>
      </w:tblGrid>
      <w:tr w:rsidRPr="00E1288D" w:rsidR="001D421E" w:rsidTr="008D27FD">
        <w:trPr>
          <w:trHeight w:val="1550"/>
        </w:trPr>
        <w:tc>
          <w:tcPr>
            <w:tcW w:w="1149" w:type="dxa"/>
            <w:shd w:val="clear" w:color="auto" w:fill="auto"/>
            <w:textDirection w:val="btLr"/>
            <w:vAlign w:val="bottom"/>
            <w:hideMark/>
          </w:tcPr>
          <w:p w:rsidRPr="00E1288D" w:rsidR="001D421E" w:rsidP="008D27FD" w:rsidRDefault="001D421E">
            <w:pPr>
              <w:rPr>
                <w:rFonts w:ascii="Verdana" w:hAnsi="Verdana"/>
                <w:b/>
                <w:bCs/>
                <w:color w:val="000000"/>
                <w:sz w:val="18"/>
                <w:szCs w:val="18"/>
              </w:rPr>
            </w:pPr>
            <w:r w:rsidRPr="00E1288D">
              <w:rPr>
                <w:rFonts w:ascii="Verdana" w:hAnsi="Verdana"/>
                <w:b/>
                <w:bCs/>
                <w:color w:val="000000"/>
                <w:sz w:val="18"/>
                <w:szCs w:val="18"/>
              </w:rPr>
              <w:t>Publicatie-</w:t>
            </w:r>
          </w:p>
          <w:p w:rsidRPr="00E1288D" w:rsidR="001D421E" w:rsidP="008D27FD" w:rsidRDefault="001D421E">
            <w:pPr>
              <w:rPr>
                <w:rFonts w:ascii="Verdana" w:hAnsi="Verdana"/>
                <w:b/>
                <w:bCs/>
                <w:color w:val="000000"/>
                <w:sz w:val="18"/>
                <w:szCs w:val="18"/>
              </w:rPr>
            </w:pPr>
            <w:r w:rsidRPr="00E1288D">
              <w:rPr>
                <w:rFonts w:ascii="Verdana" w:hAnsi="Verdana"/>
                <w:b/>
                <w:bCs/>
                <w:color w:val="000000"/>
                <w:sz w:val="18"/>
                <w:szCs w:val="18"/>
              </w:rPr>
              <w:t>datum</w:t>
            </w:r>
          </w:p>
        </w:tc>
        <w:tc>
          <w:tcPr>
            <w:tcW w:w="652" w:type="dxa"/>
            <w:shd w:val="clear" w:color="auto" w:fill="auto"/>
            <w:textDirection w:val="btLr"/>
            <w:vAlign w:val="bottom"/>
            <w:hideMark/>
          </w:tcPr>
          <w:p w:rsidRPr="00E1288D" w:rsidR="001D421E" w:rsidP="008D27FD" w:rsidRDefault="001D421E">
            <w:pPr>
              <w:rPr>
                <w:rFonts w:ascii="Verdana" w:hAnsi="Verdana"/>
                <w:b/>
                <w:bCs/>
                <w:color w:val="000000"/>
                <w:sz w:val="18"/>
                <w:szCs w:val="18"/>
              </w:rPr>
            </w:pPr>
            <w:r w:rsidRPr="00E1288D">
              <w:rPr>
                <w:rFonts w:ascii="Verdana" w:hAnsi="Verdana"/>
                <w:b/>
                <w:bCs/>
                <w:color w:val="000000"/>
                <w:sz w:val="18"/>
                <w:szCs w:val="18"/>
              </w:rPr>
              <w:t>Voortouw</w:t>
            </w:r>
          </w:p>
        </w:tc>
        <w:tc>
          <w:tcPr>
            <w:tcW w:w="1493" w:type="dxa"/>
            <w:shd w:val="clear" w:color="auto" w:fill="auto"/>
            <w:textDirection w:val="btLr"/>
            <w:vAlign w:val="bottom"/>
            <w:hideMark/>
          </w:tcPr>
          <w:p w:rsidRPr="00E1288D" w:rsidR="001D421E" w:rsidP="008D27FD" w:rsidRDefault="001D421E">
            <w:pPr>
              <w:rPr>
                <w:rFonts w:ascii="Verdana" w:hAnsi="Verdana"/>
                <w:b/>
                <w:bCs/>
                <w:color w:val="000000"/>
                <w:sz w:val="18"/>
                <w:szCs w:val="18"/>
              </w:rPr>
            </w:pPr>
            <w:r w:rsidRPr="00E1288D">
              <w:rPr>
                <w:rFonts w:ascii="Verdana" w:hAnsi="Verdana"/>
                <w:b/>
                <w:bCs/>
                <w:color w:val="000000"/>
                <w:sz w:val="18"/>
                <w:szCs w:val="18"/>
              </w:rPr>
              <w:t>Soort</w:t>
            </w:r>
          </w:p>
        </w:tc>
        <w:tc>
          <w:tcPr>
            <w:tcW w:w="5103" w:type="dxa"/>
            <w:shd w:val="clear" w:color="auto" w:fill="auto"/>
            <w:textDirection w:val="btLr"/>
            <w:vAlign w:val="bottom"/>
            <w:hideMark/>
          </w:tcPr>
          <w:p w:rsidRPr="00E1288D" w:rsidR="001D421E" w:rsidP="008D27FD" w:rsidRDefault="001D421E">
            <w:pPr>
              <w:rPr>
                <w:rFonts w:ascii="Verdana" w:hAnsi="Verdana"/>
                <w:b/>
                <w:bCs/>
                <w:color w:val="000000"/>
                <w:sz w:val="18"/>
                <w:szCs w:val="18"/>
              </w:rPr>
            </w:pPr>
            <w:r w:rsidRPr="00E1288D">
              <w:rPr>
                <w:rFonts w:ascii="Verdana" w:hAnsi="Verdana"/>
                <w:b/>
                <w:bCs/>
                <w:color w:val="000000"/>
                <w:sz w:val="18"/>
                <w:szCs w:val="18"/>
              </w:rPr>
              <w:t>Titel</w:t>
            </w:r>
          </w:p>
        </w:tc>
        <w:tc>
          <w:tcPr>
            <w:tcW w:w="1134" w:type="dxa"/>
            <w:shd w:val="clear" w:color="auto" w:fill="auto"/>
            <w:textDirection w:val="btLr"/>
            <w:vAlign w:val="bottom"/>
            <w:hideMark/>
          </w:tcPr>
          <w:p w:rsidRPr="00E1288D" w:rsidR="001D421E" w:rsidP="008D27FD" w:rsidRDefault="001D421E">
            <w:pPr>
              <w:rPr>
                <w:rFonts w:ascii="Verdana" w:hAnsi="Verdana"/>
                <w:b/>
                <w:bCs/>
                <w:color w:val="000000"/>
                <w:sz w:val="18"/>
                <w:szCs w:val="18"/>
              </w:rPr>
            </w:pPr>
            <w:r w:rsidRPr="00E1288D">
              <w:rPr>
                <w:rFonts w:ascii="Verdana" w:hAnsi="Verdana"/>
                <w:b/>
                <w:bCs/>
                <w:color w:val="000000"/>
                <w:sz w:val="18"/>
                <w:szCs w:val="18"/>
              </w:rPr>
              <w:t>COM-nummer</w:t>
            </w:r>
          </w:p>
        </w:tc>
        <w:tc>
          <w:tcPr>
            <w:tcW w:w="709" w:type="dxa"/>
            <w:textDirection w:val="btLr"/>
          </w:tcPr>
          <w:p w:rsidRPr="00E1288D" w:rsidR="001D421E" w:rsidP="008D27FD" w:rsidRDefault="001D421E">
            <w:pPr>
              <w:rPr>
                <w:rFonts w:ascii="Verdana" w:hAnsi="Verdana"/>
                <w:b/>
                <w:bCs/>
                <w:color w:val="000000"/>
                <w:sz w:val="18"/>
                <w:szCs w:val="18"/>
              </w:rPr>
            </w:pPr>
            <w:r w:rsidRPr="00E1288D">
              <w:rPr>
                <w:rFonts w:ascii="Verdana" w:hAnsi="Verdana"/>
                <w:b/>
                <w:bCs/>
                <w:color w:val="000000"/>
                <w:sz w:val="18"/>
                <w:szCs w:val="18"/>
              </w:rPr>
              <w:t>Deadline</w:t>
            </w:r>
          </w:p>
          <w:p w:rsidRPr="00E1288D" w:rsidR="001D421E" w:rsidP="008D27FD" w:rsidRDefault="001D421E">
            <w:pPr>
              <w:rPr>
                <w:rFonts w:ascii="Verdana" w:hAnsi="Verdana"/>
                <w:b/>
                <w:bCs/>
                <w:color w:val="000000"/>
                <w:sz w:val="18"/>
                <w:szCs w:val="18"/>
              </w:rPr>
            </w:pPr>
            <w:proofErr w:type="spellStart"/>
            <w:r w:rsidRPr="00E1288D">
              <w:rPr>
                <w:rFonts w:ascii="Verdana" w:hAnsi="Verdana"/>
                <w:b/>
                <w:bCs/>
                <w:color w:val="000000"/>
                <w:sz w:val="18"/>
                <w:szCs w:val="18"/>
              </w:rPr>
              <w:t>Sub.toets</w:t>
            </w:r>
            <w:proofErr w:type="spellEnd"/>
          </w:p>
        </w:tc>
        <w:tc>
          <w:tcPr>
            <w:tcW w:w="4394" w:type="dxa"/>
            <w:shd w:val="clear" w:color="auto" w:fill="auto"/>
            <w:textDirection w:val="btLr"/>
            <w:vAlign w:val="bottom"/>
            <w:hideMark/>
          </w:tcPr>
          <w:p w:rsidRPr="00E1288D" w:rsidR="001D421E" w:rsidP="008D27FD" w:rsidRDefault="001D421E">
            <w:pPr>
              <w:rPr>
                <w:rFonts w:ascii="Verdana" w:hAnsi="Verdana"/>
                <w:b/>
                <w:bCs/>
                <w:color w:val="000000"/>
                <w:sz w:val="18"/>
                <w:szCs w:val="18"/>
              </w:rPr>
            </w:pPr>
            <w:r w:rsidRPr="00E1288D">
              <w:rPr>
                <w:rFonts w:ascii="Verdana" w:hAnsi="Verdana"/>
                <w:b/>
                <w:bCs/>
                <w:color w:val="000000"/>
                <w:sz w:val="18"/>
                <w:szCs w:val="18"/>
              </w:rPr>
              <w:t>Opmerking</w:t>
            </w:r>
          </w:p>
        </w:tc>
      </w:tr>
      <w:tr w:rsidRPr="00E1288D" w:rsidR="001D421E" w:rsidTr="008D27FD">
        <w:trPr>
          <w:trHeight w:val="300"/>
        </w:trPr>
        <w:tc>
          <w:tcPr>
            <w:tcW w:w="1149" w:type="dxa"/>
            <w:tcBorders>
              <w:bottom w:val="single" w:color="auto" w:sz="4" w:space="0"/>
            </w:tcBorders>
            <w:shd w:val="clear" w:color="000000" w:fill="538DD5"/>
            <w:vAlign w:val="bottom"/>
            <w:hideMark/>
          </w:tcPr>
          <w:p w:rsidRPr="00E1288D" w:rsidR="001D421E" w:rsidP="008D27FD" w:rsidRDefault="001D421E">
            <w:pPr>
              <w:rPr>
                <w:rFonts w:ascii="Verdana" w:hAnsi="Verdana"/>
                <w:b/>
                <w:bCs/>
                <w:color w:val="000000"/>
                <w:sz w:val="18"/>
                <w:szCs w:val="18"/>
              </w:rPr>
            </w:pPr>
            <w:r w:rsidRPr="00E1288D">
              <w:rPr>
                <w:rFonts w:ascii="Verdana" w:hAnsi="Verdana"/>
                <w:b/>
                <w:bCs/>
                <w:color w:val="000000"/>
                <w:sz w:val="18"/>
                <w:szCs w:val="18"/>
              </w:rPr>
              <w:t> </w:t>
            </w:r>
          </w:p>
        </w:tc>
        <w:tc>
          <w:tcPr>
            <w:tcW w:w="652" w:type="dxa"/>
            <w:tcBorders>
              <w:bottom w:val="single" w:color="auto" w:sz="4" w:space="0"/>
            </w:tcBorders>
            <w:shd w:val="clear" w:color="000000" w:fill="538DD5"/>
            <w:vAlign w:val="bottom"/>
            <w:hideMark/>
          </w:tcPr>
          <w:p w:rsidRPr="00E1288D" w:rsidR="001D421E" w:rsidP="008D27FD" w:rsidRDefault="001D421E">
            <w:pPr>
              <w:rPr>
                <w:rFonts w:ascii="Verdana" w:hAnsi="Verdana"/>
                <w:b/>
                <w:bCs/>
                <w:color w:val="000000"/>
                <w:sz w:val="18"/>
                <w:szCs w:val="18"/>
              </w:rPr>
            </w:pPr>
            <w:r w:rsidRPr="00E1288D">
              <w:rPr>
                <w:rFonts w:ascii="Verdana" w:hAnsi="Verdana"/>
                <w:b/>
                <w:bCs/>
                <w:color w:val="000000"/>
                <w:sz w:val="18"/>
                <w:szCs w:val="18"/>
              </w:rPr>
              <w:t> </w:t>
            </w:r>
          </w:p>
        </w:tc>
        <w:tc>
          <w:tcPr>
            <w:tcW w:w="1493" w:type="dxa"/>
            <w:tcBorders>
              <w:bottom w:val="single" w:color="auto" w:sz="4" w:space="0"/>
            </w:tcBorders>
            <w:shd w:val="clear" w:color="000000" w:fill="538DD5"/>
            <w:vAlign w:val="bottom"/>
            <w:hideMark/>
          </w:tcPr>
          <w:p w:rsidRPr="00E1288D" w:rsidR="001D421E" w:rsidP="008D27FD" w:rsidRDefault="001D421E">
            <w:pPr>
              <w:rPr>
                <w:rFonts w:ascii="Verdana" w:hAnsi="Verdana"/>
                <w:b/>
                <w:bCs/>
                <w:color w:val="000000"/>
                <w:sz w:val="18"/>
                <w:szCs w:val="18"/>
              </w:rPr>
            </w:pPr>
            <w:r w:rsidRPr="00E1288D">
              <w:rPr>
                <w:rFonts w:ascii="Verdana" w:hAnsi="Verdana"/>
                <w:b/>
                <w:bCs/>
                <w:color w:val="000000"/>
                <w:sz w:val="18"/>
                <w:szCs w:val="18"/>
              </w:rPr>
              <w:t> </w:t>
            </w:r>
          </w:p>
        </w:tc>
        <w:tc>
          <w:tcPr>
            <w:tcW w:w="5103" w:type="dxa"/>
            <w:tcBorders>
              <w:bottom w:val="single" w:color="auto" w:sz="4" w:space="0"/>
            </w:tcBorders>
            <w:shd w:val="clear" w:color="000000" w:fill="538DD5"/>
            <w:vAlign w:val="bottom"/>
            <w:hideMark/>
          </w:tcPr>
          <w:p w:rsidRPr="00E1288D" w:rsidR="001D421E" w:rsidP="008D27FD" w:rsidRDefault="001D421E">
            <w:pPr>
              <w:rPr>
                <w:rFonts w:ascii="Verdana" w:hAnsi="Verdana"/>
                <w:b/>
                <w:bCs/>
                <w:color w:val="000000"/>
                <w:sz w:val="18"/>
                <w:szCs w:val="18"/>
              </w:rPr>
            </w:pPr>
            <w:r w:rsidRPr="00E1288D">
              <w:rPr>
                <w:rFonts w:ascii="Verdana" w:hAnsi="Verdana"/>
                <w:b/>
                <w:bCs/>
                <w:color w:val="000000"/>
                <w:sz w:val="18"/>
                <w:szCs w:val="18"/>
              </w:rPr>
              <w:t> </w:t>
            </w:r>
          </w:p>
        </w:tc>
        <w:tc>
          <w:tcPr>
            <w:tcW w:w="1134" w:type="dxa"/>
            <w:tcBorders>
              <w:bottom w:val="single" w:color="auto" w:sz="4" w:space="0"/>
            </w:tcBorders>
            <w:shd w:val="clear" w:color="000000" w:fill="538DD5"/>
            <w:vAlign w:val="bottom"/>
            <w:hideMark/>
          </w:tcPr>
          <w:p w:rsidRPr="00E1288D" w:rsidR="001D421E" w:rsidP="008D27FD" w:rsidRDefault="001D421E">
            <w:pPr>
              <w:rPr>
                <w:rFonts w:ascii="Verdana" w:hAnsi="Verdana"/>
                <w:b/>
                <w:bCs/>
                <w:color w:val="000000"/>
                <w:sz w:val="18"/>
                <w:szCs w:val="18"/>
              </w:rPr>
            </w:pPr>
            <w:r w:rsidRPr="00E1288D">
              <w:rPr>
                <w:rFonts w:ascii="Verdana" w:hAnsi="Verdana"/>
                <w:b/>
                <w:bCs/>
                <w:color w:val="000000"/>
                <w:sz w:val="18"/>
                <w:szCs w:val="18"/>
              </w:rPr>
              <w:t> </w:t>
            </w:r>
          </w:p>
        </w:tc>
        <w:tc>
          <w:tcPr>
            <w:tcW w:w="709" w:type="dxa"/>
            <w:tcBorders>
              <w:bottom w:val="single" w:color="auto" w:sz="4" w:space="0"/>
            </w:tcBorders>
            <w:shd w:val="clear" w:color="000000" w:fill="538DD5"/>
          </w:tcPr>
          <w:p w:rsidRPr="00E1288D" w:rsidR="001D421E" w:rsidP="008D27FD" w:rsidRDefault="001D421E">
            <w:pPr>
              <w:rPr>
                <w:rFonts w:ascii="Verdana" w:hAnsi="Verdana"/>
                <w:b/>
                <w:bCs/>
                <w:color w:val="000000"/>
                <w:sz w:val="18"/>
                <w:szCs w:val="18"/>
              </w:rPr>
            </w:pPr>
          </w:p>
        </w:tc>
        <w:tc>
          <w:tcPr>
            <w:tcW w:w="4394" w:type="dxa"/>
            <w:tcBorders>
              <w:bottom w:val="single" w:color="auto" w:sz="4" w:space="0"/>
            </w:tcBorders>
            <w:shd w:val="clear" w:color="000000" w:fill="538DD5"/>
            <w:hideMark/>
          </w:tcPr>
          <w:p w:rsidRPr="00E1288D" w:rsidR="001D421E" w:rsidP="008D27FD" w:rsidRDefault="001D421E">
            <w:pPr>
              <w:rPr>
                <w:rFonts w:ascii="Verdana" w:hAnsi="Verdana"/>
                <w:b/>
                <w:bCs/>
                <w:color w:val="000000"/>
                <w:sz w:val="18"/>
                <w:szCs w:val="18"/>
              </w:rPr>
            </w:pPr>
            <w:r w:rsidRPr="00E1288D">
              <w:rPr>
                <w:rFonts w:ascii="Verdana" w:hAnsi="Verdana"/>
                <w:b/>
                <w:bCs/>
                <w:color w:val="000000"/>
                <w:sz w:val="18"/>
                <w:szCs w:val="18"/>
              </w:rPr>
              <w:t> </w:t>
            </w:r>
          </w:p>
        </w:tc>
      </w:tr>
      <w:tr w:rsidRPr="001D421E" w:rsidR="001D421E" w:rsidTr="008D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D421E" w:rsidP="008D27FD" w:rsidRDefault="00646207">
            <w:pPr>
              <w:jc w:val="right"/>
              <w:rPr>
                <w:rFonts w:ascii="Calibri" w:hAnsi="Calibri" w:cs="Calibri"/>
                <w:color w:val="000000"/>
              </w:rPr>
            </w:pPr>
            <w:r>
              <w:rPr>
                <w:rFonts w:ascii="Calibri" w:hAnsi="Calibri" w:cs="Calibri"/>
                <w:color w:val="000000"/>
              </w:rPr>
              <w:t>8-okt-20</w:t>
            </w:r>
          </w:p>
        </w:tc>
        <w:tc>
          <w:tcPr>
            <w:tcW w:w="652" w:type="dxa"/>
            <w:tcBorders>
              <w:top w:val="single" w:color="auto" w:sz="4" w:space="0"/>
              <w:left w:val="single" w:color="auto" w:sz="4" w:space="0"/>
              <w:bottom w:val="single" w:color="auto" w:sz="4" w:space="0"/>
              <w:right w:val="single" w:color="auto" w:sz="4" w:space="0"/>
            </w:tcBorders>
            <w:shd w:val="clear" w:color="auto" w:fill="FFFFFF" w:themeFill="background1"/>
          </w:tcPr>
          <w:p w:rsidR="001D421E" w:rsidP="008D27FD" w:rsidRDefault="001D421E">
            <w:pPr>
              <w:rPr>
                <w:rFonts w:ascii="Verdana" w:hAnsi="Verdana" w:cs="Calibri"/>
                <w:color w:val="000000"/>
                <w:sz w:val="18"/>
                <w:szCs w:val="18"/>
              </w:rPr>
            </w:pPr>
            <w:r>
              <w:rPr>
                <w:rFonts w:ascii="Verdana" w:hAnsi="Verdana" w:cs="Calibri"/>
                <w:color w:val="000000"/>
                <w:sz w:val="18"/>
                <w:szCs w:val="18"/>
              </w:rPr>
              <w:t>EUZA</w:t>
            </w:r>
          </w:p>
        </w:tc>
        <w:tc>
          <w:tcPr>
            <w:tcW w:w="1493" w:type="dxa"/>
            <w:tcBorders>
              <w:top w:val="single" w:color="auto" w:sz="4" w:space="0"/>
              <w:left w:val="nil"/>
              <w:bottom w:val="single" w:color="auto" w:sz="4" w:space="0"/>
              <w:right w:val="single" w:color="auto" w:sz="4" w:space="0"/>
            </w:tcBorders>
            <w:shd w:val="clear" w:color="auto" w:fill="FFFFFF" w:themeFill="background1"/>
            <w:noWrap/>
          </w:tcPr>
          <w:p w:rsidR="001D421E" w:rsidP="008D27FD" w:rsidRDefault="00646207">
            <w:pPr>
              <w:rPr>
                <w:rFonts w:ascii="Calibri" w:hAnsi="Calibri" w:cs="Calibri"/>
                <w:color w:val="000000"/>
              </w:rPr>
            </w:pPr>
            <w:r>
              <w:rPr>
                <w:rFonts w:ascii="Calibri" w:hAnsi="Calibri" w:cs="Calibri"/>
                <w:color w:val="000000"/>
              </w:rPr>
              <w:t>Besluit</w:t>
            </w:r>
          </w:p>
        </w:tc>
        <w:tc>
          <w:tcPr>
            <w:tcW w:w="5103" w:type="dxa"/>
            <w:tcBorders>
              <w:top w:val="single" w:color="auto" w:sz="4" w:space="0"/>
              <w:left w:val="nil"/>
              <w:bottom w:val="single" w:color="auto" w:sz="4" w:space="0"/>
              <w:right w:val="nil"/>
            </w:tcBorders>
            <w:shd w:val="clear" w:color="auto" w:fill="FFFFFF" w:themeFill="background1"/>
            <w:noWrap/>
          </w:tcPr>
          <w:p w:rsidRPr="00646207" w:rsidR="001D421E" w:rsidP="001D421E" w:rsidRDefault="00646207">
            <w:pPr>
              <w:rPr>
                <w:rFonts w:ascii="Calibri" w:hAnsi="Calibri" w:cs="Calibri"/>
                <w:color w:val="000000"/>
              </w:rPr>
            </w:pPr>
            <w:r>
              <w:rPr>
                <w:rFonts w:ascii="Calibri" w:hAnsi="Calibri" w:cs="Calibri"/>
                <w:color w:val="000000"/>
              </w:rPr>
              <w:t>Voorstel voor een BESLUIT VAN DE RAAD tot bepaling van het standpunt dat namens de Europese Unie in de gemengde raadgevende werkgroep die is ingesteld bij het Akkoord over de terugtrekking van het Verenigd Koninkrijk van Groot-Brittannië en Noord-Ierland uit de Europese Unie en de Europese Gemeenschap voor Atoomenergie moet worden ingenomen wat betreft de vaststelling van haar reglement van orde</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1D421E" w:rsidR="001D421E" w:rsidP="008D27FD" w:rsidRDefault="009774D4">
            <w:pPr>
              <w:jc w:val="center"/>
              <w:rPr>
                <w:rFonts w:ascii="Calibri" w:hAnsi="Calibri" w:cs="Calibri"/>
                <w:color w:val="0000FF"/>
                <w:u w:val="single"/>
                <w:lang w:val="en-GB"/>
              </w:rPr>
            </w:pPr>
            <w:hyperlink w:history="1" r:id="rId7">
              <w:r>
                <w:rPr>
                  <w:rStyle w:val="Hyperlink"/>
                  <w:rFonts w:ascii="Calibri" w:hAnsi="Calibri" w:cs="Calibri"/>
                </w:rPr>
                <w:t>COM (202</w:t>
              </w:r>
              <w:r>
                <w:rPr>
                  <w:rStyle w:val="Hyperlink"/>
                  <w:rFonts w:ascii="Calibri" w:hAnsi="Calibri" w:cs="Calibri"/>
                </w:rPr>
                <w:t>0</w:t>
              </w:r>
              <w:r>
                <w:rPr>
                  <w:rStyle w:val="Hyperlink"/>
                  <w:rFonts w:ascii="Calibri" w:hAnsi="Calibri" w:cs="Calibri"/>
                </w:rPr>
                <w:t>) 636</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1D421E" w:rsidR="001D421E" w:rsidP="008D27FD" w:rsidRDefault="001D421E">
            <w:pPr>
              <w:spacing w:line="276" w:lineRule="auto"/>
              <w:rPr>
                <w:rFonts w:ascii="Verdana" w:hAnsi="Verdana" w:cs="Arial"/>
                <w:sz w:val="18"/>
                <w:szCs w:val="18"/>
                <w:lang w:val="en-GB"/>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646207" w:rsidP="00646207" w:rsidRDefault="001D421E">
            <w:pPr>
              <w:pBdr>
                <w:top w:val="nil"/>
                <w:left w:val="nil"/>
                <w:bottom w:val="nil"/>
                <w:right w:val="nil"/>
                <w:between w:val="nil"/>
                <w:bar w:val="nil"/>
              </w:pBdr>
              <w:spacing w:after="240"/>
              <w:rPr>
                <w:rFonts w:ascii="Verdana" w:hAnsi="Verdana" w:eastAsia="Arial Unicode MS"/>
                <w:noProof/>
                <w:sz w:val="18"/>
                <w:szCs w:val="18"/>
              </w:rPr>
            </w:pPr>
            <w:r w:rsidRPr="001D421E">
              <w:rPr>
                <w:rFonts w:ascii="Verdana" w:hAnsi="Verdana" w:eastAsia="Arial Unicode MS"/>
                <w:b/>
                <w:noProof/>
                <w:sz w:val="18"/>
                <w:szCs w:val="18"/>
              </w:rPr>
              <w:t>Behandeladvies:</w:t>
            </w:r>
            <w:r w:rsidRPr="001D421E">
              <w:rPr>
                <w:rFonts w:ascii="Verdana" w:hAnsi="Verdana" w:eastAsia="Arial Unicode MS"/>
                <w:noProof/>
                <w:sz w:val="18"/>
                <w:szCs w:val="18"/>
              </w:rPr>
              <w:t xml:space="preserve"> </w:t>
            </w:r>
            <w:r w:rsidR="009774D4">
              <w:rPr>
                <w:rFonts w:ascii="Verdana" w:hAnsi="Verdana" w:eastAsia="Arial Unicode MS"/>
                <w:noProof/>
                <w:sz w:val="18"/>
                <w:szCs w:val="18"/>
              </w:rPr>
              <w:t>voor kennisgeving aannemen.</w:t>
            </w:r>
            <w:bookmarkStart w:name="_GoBack" w:id="0"/>
            <w:bookmarkEnd w:id="0"/>
            <w:r w:rsidR="00646207">
              <w:rPr>
                <w:rFonts w:ascii="Verdana" w:hAnsi="Verdana" w:eastAsia="Arial Unicode MS"/>
                <w:noProof/>
                <w:sz w:val="18"/>
                <w:szCs w:val="18"/>
              </w:rPr>
              <w:t xml:space="preserve"> </w:t>
            </w:r>
            <w:r w:rsidRPr="001D421E">
              <w:rPr>
                <w:rFonts w:ascii="Verdana" w:hAnsi="Verdana" w:eastAsia="Arial Unicode MS"/>
                <w:noProof/>
                <w:sz w:val="18"/>
                <w:szCs w:val="18"/>
              </w:rPr>
              <w:t xml:space="preserve"> </w:t>
            </w:r>
          </w:p>
          <w:p w:rsidRPr="001D421E" w:rsidR="001D421E" w:rsidP="00646207" w:rsidRDefault="001D421E">
            <w:pPr>
              <w:pBdr>
                <w:top w:val="nil"/>
                <w:left w:val="nil"/>
                <w:bottom w:val="nil"/>
                <w:right w:val="nil"/>
                <w:between w:val="nil"/>
                <w:bar w:val="nil"/>
              </w:pBdr>
              <w:spacing w:after="240"/>
              <w:rPr>
                <w:rFonts w:ascii="Verdana" w:hAnsi="Verdana" w:eastAsia="Arial Unicode MS"/>
                <w:noProof/>
                <w:sz w:val="18"/>
                <w:szCs w:val="18"/>
              </w:rPr>
            </w:pPr>
          </w:p>
        </w:tc>
      </w:tr>
    </w:tbl>
    <w:p w:rsidRPr="00221383" w:rsidR="001D421E" w:rsidP="001D421E" w:rsidRDefault="001D421E">
      <w:pPr>
        <w:rPr>
          <w:b/>
        </w:rPr>
      </w:pPr>
      <w:r w:rsidRPr="001D421E">
        <w:rPr>
          <w:b/>
        </w:rPr>
        <w:br w:type="page"/>
      </w:r>
      <w:r w:rsidRPr="00221383">
        <w:rPr>
          <w:b/>
        </w:rPr>
        <w:lastRenderedPageBreak/>
        <w:t>Bijlage: behandelmogelijkheden EU-voorstellen</w:t>
      </w:r>
    </w:p>
    <w:p w:rsidRPr="00221383" w:rsidR="001D421E" w:rsidP="001D421E" w:rsidRDefault="001D421E">
      <w:pPr>
        <w:rPr>
          <w:sz w:val="20"/>
          <w:szCs w:val="20"/>
        </w:rPr>
      </w:pPr>
      <w:r w:rsidRPr="00221383">
        <w:rPr>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1D421E" w:rsidP="001D421E" w:rsidRDefault="001D421E">
      <w:pPr>
        <w:rPr>
          <w:sz w:val="20"/>
          <w:szCs w:val="20"/>
        </w:rPr>
      </w:pPr>
      <w:r w:rsidRPr="00221383">
        <w:rPr>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1D421E" w:rsidP="001D421E" w:rsidRDefault="001D421E">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1D421E" w:rsidTr="008D27FD">
        <w:tc>
          <w:tcPr>
            <w:tcW w:w="2093" w:type="dxa"/>
          </w:tcPr>
          <w:p w:rsidRPr="00221383" w:rsidR="001D421E" w:rsidP="008D27FD" w:rsidRDefault="001D421E">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1D421E" w:rsidP="008D27FD" w:rsidRDefault="001D421E">
            <w:pPr>
              <w:pStyle w:val="Voetnoottekst"/>
              <w:rPr>
                <w:rFonts w:asciiTheme="minorHAnsi" w:hAnsiTheme="minorHAnsi"/>
                <w:b/>
              </w:rPr>
            </w:pPr>
            <w:r w:rsidRPr="00221383">
              <w:rPr>
                <w:rFonts w:asciiTheme="minorHAnsi" w:hAnsiTheme="minorHAnsi"/>
                <w:b/>
              </w:rPr>
              <w:t>Toelichting</w:t>
            </w:r>
          </w:p>
        </w:tc>
        <w:tc>
          <w:tcPr>
            <w:tcW w:w="5103" w:type="dxa"/>
          </w:tcPr>
          <w:p w:rsidRPr="00221383" w:rsidR="001D421E" w:rsidP="008D27FD" w:rsidRDefault="001D421E">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1D421E" w:rsidTr="008D27FD">
        <w:tc>
          <w:tcPr>
            <w:tcW w:w="14142" w:type="dxa"/>
            <w:gridSpan w:val="3"/>
          </w:tcPr>
          <w:p w:rsidRPr="00221383" w:rsidR="001D421E" w:rsidP="008D27FD" w:rsidRDefault="001D421E">
            <w:pPr>
              <w:pStyle w:val="Voetnoottekst"/>
              <w:rPr>
                <w:rFonts w:asciiTheme="minorHAnsi" w:hAnsiTheme="minorHAnsi"/>
                <w:i/>
              </w:rPr>
            </w:pPr>
          </w:p>
          <w:p w:rsidRPr="00221383" w:rsidR="001D421E" w:rsidP="008D27FD" w:rsidRDefault="001D421E">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1D421E" w:rsidTr="008D27FD">
        <w:tc>
          <w:tcPr>
            <w:tcW w:w="2093" w:type="dxa"/>
          </w:tcPr>
          <w:p w:rsidRPr="00221383" w:rsidR="001D421E" w:rsidP="008D27FD" w:rsidRDefault="001D421E">
            <w:pPr>
              <w:pStyle w:val="Voetnoottekst"/>
              <w:rPr>
                <w:rFonts w:asciiTheme="minorHAnsi" w:hAnsiTheme="minorHAnsi"/>
              </w:rPr>
            </w:pPr>
            <w:r w:rsidRPr="00221383">
              <w:rPr>
                <w:rFonts w:asciiTheme="minorHAnsi" w:hAnsiTheme="minorHAnsi"/>
              </w:rPr>
              <w:t>Verordening</w:t>
            </w:r>
          </w:p>
        </w:tc>
        <w:tc>
          <w:tcPr>
            <w:tcW w:w="6946" w:type="dxa"/>
          </w:tcPr>
          <w:p w:rsidRPr="00221383" w:rsidR="001D421E" w:rsidP="008D27FD" w:rsidRDefault="001D421E">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lastRenderedPageBreak/>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1D421E" w:rsidTr="008D27FD">
        <w:tc>
          <w:tcPr>
            <w:tcW w:w="2093" w:type="dxa"/>
          </w:tcPr>
          <w:p w:rsidRPr="00221383" w:rsidR="001D421E" w:rsidP="008D27FD" w:rsidRDefault="001D421E">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1D421E" w:rsidP="008D27FD" w:rsidRDefault="001D421E">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1D421E" w:rsidP="008D27FD" w:rsidRDefault="001D421E">
            <w:pPr>
              <w:pStyle w:val="Voetnoottekst"/>
              <w:numPr>
                <w:ilvl w:val="0"/>
                <w:numId w:val="2"/>
              </w:numPr>
              <w:ind w:left="317" w:hanging="283"/>
              <w:rPr>
                <w:rFonts w:asciiTheme="minorHAnsi" w:hAnsiTheme="minorHAnsi"/>
              </w:rPr>
            </w:pPr>
          </w:p>
        </w:tc>
      </w:tr>
      <w:tr w:rsidRPr="00221383" w:rsidR="001D421E" w:rsidTr="008D27FD">
        <w:tc>
          <w:tcPr>
            <w:tcW w:w="2093" w:type="dxa"/>
          </w:tcPr>
          <w:p w:rsidRPr="00221383" w:rsidR="001D421E" w:rsidP="008D27FD" w:rsidRDefault="001D421E">
            <w:pPr>
              <w:pStyle w:val="Voetnoottekst"/>
              <w:rPr>
                <w:rFonts w:asciiTheme="minorHAnsi" w:hAnsiTheme="minorHAnsi"/>
              </w:rPr>
            </w:pPr>
            <w:r w:rsidRPr="00221383">
              <w:rPr>
                <w:rFonts w:asciiTheme="minorHAnsi" w:hAnsiTheme="minorHAnsi"/>
              </w:rPr>
              <w:lastRenderedPageBreak/>
              <w:t>(Besluit)</w:t>
            </w:r>
          </w:p>
        </w:tc>
        <w:tc>
          <w:tcPr>
            <w:tcW w:w="6946" w:type="dxa"/>
          </w:tcPr>
          <w:p w:rsidRPr="00221383" w:rsidR="001D421E" w:rsidP="008D27FD" w:rsidRDefault="001D421E">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1D421E" w:rsidP="008D27FD" w:rsidRDefault="001D421E">
            <w:pPr>
              <w:pStyle w:val="Voetnoottekst"/>
              <w:numPr>
                <w:ilvl w:val="0"/>
                <w:numId w:val="2"/>
              </w:numPr>
              <w:ind w:left="317" w:hanging="283"/>
              <w:rPr>
                <w:rFonts w:asciiTheme="minorHAnsi" w:hAnsiTheme="minorHAnsi"/>
              </w:rPr>
            </w:pPr>
          </w:p>
        </w:tc>
      </w:tr>
      <w:tr w:rsidRPr="00221383" w:rsidR="001D421E" w:rsidTr="008D27FD">
        <w:tc>
          <w:tcPr>
            <w:tcW w:w="14142" w:type="dxa"/>
            <w:gridSpan w:val="3"/>
          </w:tcPr>
          <w:p w:rsidRPr="00221383" w:rsidR="001D421E" w:rsidP="008D27FD" w:rsidRDefault="001D421E">
            <w:pPr>
              <w:pStyle w:val="Voetnoottekst"/>
              <w:rPr>
                <w:rFonts w:asciiTheme="minorHAnsi" w:hAnsiTheme="minorHAnsi"/>
                <w:i/>
              </w:rPr>
            </w:pPr>
            <w:r w:rsidRPr="00221383">
              <w:rPr>
                <w:rFonts w:asciiTheme="minorHAnsi" w:hAnsiTheme="minorHAnsi"/>
                <w:i/>
              </w:rPr>
              <w:t>Niet-wetgevende bindende rechtshandelingen</w:t>
            </w:r>
          </w:p>
        </w:tc>
      </w:tr>
      <w:tr w:rsidRPr="00221383" w:rsidR="001D421E" w:rsidTr="008D27FD">
        <w:tc>
          <w:tcPr>
            <w:tcW w:w="2093" w:type="dxa"/>
          </w:tcPr>
          <w:p w:rsidRPr="00221383" w:rsidR="001D421E" w:rsidP="008D27FD" w:rsidRDefault="001D421E">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1D421E" w:rsidP="008D27FD" w:rsidRDefault="001D421E">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1D421E" w:rsidP="008D27FD" w:rsidRDefault="001D421E">
            <w:pPr>
              <w:pStyle w:val="Voetnoottekst"/>
              <w:ind w:left="360"/>
              <w:rPr>
                <w:rFonts w:asciiTheme="minorHAnsi" w:hAnsiTheme="minorHAnsi"/>
              </w:rPr>
            </w:pPr>
          </w:p>
        </w:tc>
      </w:tr>
      <w:tr w:rsidRPr="00221383" w:rsidR="001D421E" w:rsidTr="008D27FD">
        <w:tc>
          <w:tcPr>
            <w:tcW w:w="2093" w:type="dxa"/>
          </w:tcPr>
          <w:p w:rsidRPr="00221383" w:rsidR="001D421E" w:rsidP="008D27FD" w:rsidRDefault="001D421E">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1D421E" w:rsidP="008D27FD" w:rsidRDefault="001D421E">
            <w:pPr>
              <w:pStyle w:val="Voetnoottekst"/>
              <w:rPr>
                <w:rFonts w:asciiTheme="minorHAnsi" w:hAnsiTheme="minorHAnsi"/>
              </w:rPr>
            </w:pPr>
            <w:r w:rsidRPr="00221383">
              <w:rPr>
                <w:rFonts w:asciiTheme="minorHAnsi" w:hAnsiTheme="minorHAnsi"/>
              </w:rPr>
              <w:t xml:space="preserve">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w:t>
            </w:r>
            <w:r w:rsidRPr="00221383">
              <w:rPr>
                <w:rFonts w:asciiTheme="minorHAnsi" w:hAnsiTheme="minorHAnsi"/>
              </w:rPr>
              <w:lastRenderedPageBreak/>
              <w:t>Er wordt over onderhandeld door comités van nationale ambtenaren, voorgezeten door de Europese Commissie. De Commissie stelt de uitvoeringshandeling vast.</w:t>
            </w:r>
          </w:p>
        </w:tc>
        <w:tc>
          <w:tcPr>
            <w:tcW w:w="5103" w:type="dxa"/>
          </w:tcPr>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lastRenderedPageBreak/>
              <w:t>kabinet per brief of tijdens algemeen overleg/debat bevragen over stand van zaken en appreciatie EU onderhandelingen en NL inzet.</w:t>
            </w:r>
          </w:p>
          <w:p w:rsidRPr="00221383" w:rsidR="001D421E" w:rsidP="001D421E" w:rsidRDefault="001D421E">
            <w:pPr>
              <w:numPr>
                <w:ilvl w:val="0"/>
                <w:numId w:val="1"/>
              </w:numPr>
              <w:rPr>
                <w:rFonts w:asciiTheme="minorHAnsi" w:hAnsiTheme="minorHAnsi"/>
              </w:rPr>
            </w:pPr>
            <w:r w:rsidRPr="00221383">
              <w:rPr>
                <w:rFonts w:asciiTheme="minorHAnsi" w:hAnsiTheme="minorHAnsi"/>
                <w:color w:val="000000"/>
              </w:rPr>
              <w:t xml:space="preserve">op basis van </w:t>
            </w:r>
            <w:r w:rsidRPr="00221383">
              <w:rPr>
                <w:rFonts w:asciiTheme="minorHAnsi" w:hAnsiTheme="minorHAnsi"/>
              </w:rPr>
              <w:t xml:space="preserve">de </w:t>
            </w:r>
            <w:hyperlink w:history="1" r:id="rId8">
              <w:r w:rsidRPr="00221383">
                <w:rPr>
                  <w:rFonts w:asciiTheme="minorHAnsi" w:hAnsiTheme="minorHAnsi"/>
                  <w:u w:val="single"/>
                </w:rPr>
                <w:t>(gewijzigde) motie Van Gent</w:t>
              </w:r>
            </w:hyperlink>
            <w:r w:rsidRPr="00221383">
              <w:rPr>
                <w:rFonts w:asciiTheme="minorHAnsi" w:hAnsiTheme="minorHAnsi"/>
                <w:color w:val="000000"/>
              </w:rPr>
              <w:t xml:space="preserve"> dient het kabinet de Kamer afschriften te sturen van zijn </w:t>
            </w:r>
            <w:r w:rsidRPr="00221383">
              <w:rPr>
                <w:rFonts w:asciiTheme="minorHAnsi" w:hAnsiTheme="minorHAnsi"/>
                <w:color w:val="000000"/>
              </w:rPr>
              <w:lastRenderedPageBreak/>
              <w:t>correspondentie met de Europese Commissie over de uitvoering van Europese regelgeving.</w:t>
            </w:r>
          </w:p>
        </w:tc>
      </w:tr>
      <w:tr w:rsidRPr="00221383" w:rsidR="001D421E" w:rsidTr="008D27FD">
        <w:tc>
          <w:tcPr>
            <w:tcW w:w="2093" w:type="dxa"/>
          </w:tcPr>
          <w:p w:rsidRPr="00221383" w:rsidR="001D421E" w:rsidP="008D27FD" w:rsidRDefault="001D421E">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1D421E" w:rsidP="008D27FD" w:rsidRDefault="001D421E">
            <w:pPr>
              <w:rPr>
                <w:rFonts w:asciiTheme="minorHAnsi" w:hAnsiTheme="minorHAnsi"/>
              </w:rPr>
            </w:pPr>
            <w:r w:rsidRPr="00221383">
              <w:rPr>
                <w:rFonts w:asciiTheme="minorHAnsi" w:hAnsiTheme="minorHAnsi"/>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1D421E" w:rsidP="008D27FD" w:rsidRDefault="001D421E">
            <w:pPr>
              <w:pStyle w:val="Voetnoottekst"/>
              <w:numPr>
                <w:ilvl w:val="0"/>
                <w:numId w:val="1"/>
              </w:numPr>
              <w:rPr>
                <w:rFonts w:asciiTheme="minorHAnsi" w:hAnsiTheme="minorHAnsi"/>
              </w:rPr>
            </w:pPr>
          </w:p>
        </w:tc>
      </w:tr>
      <w:tr w:rsidRPr="00221383" w:rsidR="001D421E" w:rsidTr="008D27FD">
        <w:tc>
          <w:tcPr>
            <w:tcW w:w="2093" w:type="dxa"/>
          </w:tcPr>
          <w:p w:rsidRPr="00221383" w:rsidR="001D421E" w:rsidP="008D27FD" w:rsidRDefault="001D421E">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1D421E" w:rsidP="008D27FD" w:rsidRDefault="001D421E">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1D421E" w:rsidP="008D27FD" w:rsidRDefault="001D421E">
            <w:pPr>
              <w:pStyle w:val="Voetnoottekst"/>
              <w:rPr>
                <w:rFonts w:asciiTheme="minorHAnsi" w:hAnsiTheme="minorHAnsi"/>
              </w:rPr>
            </w:pPr>
          </w:p>
        </w:tc>
        <w:tc>
          <w:tcPr>
            <w:tcW w:w="5103" w:type="dxa"/>
          </w:tcPr>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1D421E" w:rsidP="008D27FD" w:rsidRDefault="001D421E">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1D421E" w:rsidTr="008D27FD">
        <w:tc>
          <w:tcPr>
            <w:tcW w:w="14142" w:type="dxa"/>
            <w:gridSpan w:val="3"/>
          </w:tcPr>
          <w:p w:rsidRPr="00221383" w:rsidR="001D421E" w:rsidP="008D27FD" w:rsidRDefault="001D421E">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1D421E" w:rsidTr="008D27FD">
        <w:tc>
          <w:tcPr>
            <w:tcW w:w="2093" w:type="dxa"/>
          </w:tcPr>
          <w:p w:rsidRPr="00221383" w:rsidR="001D421E" w:rsidP="008D27FD" w:rsidRDefault="001D421E">
            <w:pPr>
              <w:pStyle w:val="Voetnoottekst"/>
              <w:rPr>
                <w:rFonts w:asciiTheme="minorHAnsi" w:hAnsiTheme="minorHAnsi"/>
              </w:rPr>
            </w:pPr>
            <w:r w:rsidRPr="00221383">
              <w:rPr>
                <w:rFonts w:asciiTheme="minorHAnsi" w:hAnsiTheme="minorHAnsi"/>
              </w:rPr>
              <w:t>Advies, aanbeveling, mededeling</w:t>
            </w:r>
          </w:p>
          <w:p w:rsidRPr="00221383" w:rsidR="001D421E" w:rsidP="008D27FD" w:rsidRDefault="001D421E">
            <w:pPr>
              <w:jc w:val="right"/>
              <w:rPr>
                <w:rFonts w:asciiTheme="minorHAnsi" w:hAnsiTheme="minorHAnsi"/>
              </w:rPr>
            </w:pPr>
          </w:p>
          <w:p w:rsidRPr="00221383" w:rsidR="001D421E" w:rsidP="008D27FD" w:rsidRDefault="001D421E">
            <w:pPr>
              <w:jc w:val="right"/>
              <w:rPr>
                <w:rFonts w:asciiTheme="minorHAnsi" w:hAnsiTheme="minorHAnsi"/>
              </w:rPr>
            </w:pPr>
          </w:p>
          <w:p w:rsidRPr="00221383" w:rsidR="001D421E" w:rsidP="008D27FD" w:rsidRDefault="001D421E">
            <w:pPr>
              <w:jc w:val="right"/>
              <w:rPr>
                <w:rFonts w:asciiTheme="minorHAnsi" w:hAnsiTheme="minorHAnsi"/>
              </w:rPr>
            </w:pPr>
          </w:p>
          <w:p w:rsidRPr="00221383" w:rsidR="001D421E" w:rsidP="008D27FD" w:rsidRDefault="001D421E">
            <w:pPr>
              <w:jc w:val="right"/>
              <w:rPr>
                <w:rFonts w:asciiTheme="minorHAnsi" w:hAnsiTheme="minorHAnsi"/>
              </w:rPr>
            </w:pPr>
          </w:p>
          <w:p w:rsidRPr="00221383" w:rsidR="001D421E" w:rsidP="008D27FD" w:rsidRDefault="001D421E">
            <w:pPr>
              <w:jc w:val="right"/>
              <w:rPr>
                <w:rFonts w:asciiTheme="minorHAnsi" w:hAnsiTheme="minorHAnsi"/>
              </w:rPr>
            </w:pPr>
          </w:p>
        </w:tc>
        <w:tc>
          <w:tcPr>
            <w:tcW w:w="6946" w:type="dxa"/>
          </w:tcPr>
          <w:p w:rsidRPr="00221383" w:rsidR="001D421E" w:rsidP="008D27FD" w:rsidRDefault="001D421E">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1D421E" w:rsidP="008D27FD" w:rsidRDefault="001D421E">
            <w:pPr>
              <w:pStyle w:val="Voetnoottekst"/>
              <w:rPr>
                <w:rFonts w:asciiTheme="minorHAnsi" w:hAnsiTheme="minorHAnsi"/>
              </w:rPr>
            </w:pPr>
          </w:p>
          <w:p w:rsidRPr="00221383" w:rsidR="001D421E" w:rsidP="008D27FD" w:rsidRDefault="001D421E">
            <w:pPr>
              <w:pStyle w:val="Voetnoottekst"/>
              <w:rPr>
                <w:rFonts w:asciiTheme="minorHAnsi" w:hAnsiTheme="minorHAnsi"/>
              </w:rPr>
            </w:pPr>
          </w:p>
          <w:p w:rsidRPr="00221383" w:rsidR="001D421E" w:rsidP="008D27FD" w:rsidRDefault="001D421E">
            <w:pPr>
              <w:pStyle w:val="Voetnoottekst"/>
              <w:rPr>
                <w:rFonts w:asciiTheme="minorHAnsi" w:hAnsiTheme="minorHAnsi"/>
              </w:rPr>
            </w:pPr>
          </w:p>
          <w:p w:rsidRPr="00221383" w:rsidR="001D421E" w:rsidP="008D27FD" w:rsidRDefault="001D421E">
            <w:pPr>
              <w:pStyle w:val="Voetnoottekst"/>
              <w:rPr>
                <w:rFonts w:asciiTheme="minorHAnsi" w:hAnsiTheme="minorHAnsi"/>
              </w:rPr>
            </w:pPr>
          </w:p>
          <w:p w:rsidRPr="00221383" w:rsidR="001D421E" w:rsidP="008D27FD" w:rsidRDefault="001D421E">
            <w:pPr>
              <w:pStyle w:val="Voetnoottekst"/>
              <w:rPr>
                <w:rFonts w:asciiTheme="minorHAnsi" w:hAnsiTheme="minorHAnsi"/>
              </w:rPr>
            </w:pPr>
          </w:p>
        </w:tc>
      </w:tr>
      <w:tr w:rsidRPr="00221383" w:rsidR="001D421E" w:rsidTr="008D27FD">
        <w:tc>
          <w:tcPr>
            <w:tcW w:w="14142" w:type="dxa"/>
            <w:gridSpan w:val="3"/>
          </w:tcPr>
          <w:p w:rsidRPr="00221383" w:rsidR="001D421E" w:rsidP="008D27FD" w:rsidRDefault="001D421E">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1D421E" w:rsidTr="008D27FD">
        <w:tc>
          <w:tcPr>
            <w:tcW w:w="2093" w:type="dxa"/>
          </w:tcPr>
          <w:p w:rsidRPr="00221383" w:rsidR="001D421E" w:rsidP="008D27FD" w:rsidRDefault="001D421E">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1D421E" w:rsidP="008D27FD" w:rsidRDefault="001D421E">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w:t>
            </w:r>
            <w:r w:rsidRPr="00221383">
              <w:rPr>
                <w:rFonts w:cs="Arial" w:asciiTheme="minorHAnsi" w:hAnsiTheme="minorHAnsi"/>
              </w:rPr>
              <w:lastRenderedPageBreak/>
              <w:t xml:space="preserve">bepaald wat er geëvalueerd moet worden en welke aspecten moeten worden onderzocht. </w:t>
            </w:r>
          </w:p>
        </w:tc>
        <w:tc>
          <w:tcPr>
            <w:tcW w:w="5103" w:type="dxa"/>
          </w:tcPr>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lastRenderedPageBreak/>
              <w:t>kabinet om appreciatie in de vorm van BNC-fiche verzoeken aangezien over deze categorie niet standaard een fiche wordt gemaakt</w:t>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1D421E" w:rsidTr="008D27FD">
        <w:tc>
          <w:tcPr>
            <w:tcW w:w="2093" w:type="dxa"/>
          </w:tcPr>
          <w:p w:rsidRPr="00221383" w:rsidR="001D421E" w:rsidP="008D27FD" w:rsidRDefault="001D421E">
            <w:pPr>
              <w:pStyle w:val="Voetnoottekst"/>
              <w:rPr>
                <w:rFonts w:asciiTheme="minorHAnsi" w:hAnsiTheme="minorHAnsi"/>
              </w:rPr>
            </w:pPr>
            <w:r w:rsidRPr="00221383">
              <w:rPr>
                <w:rFonts w:asciiTheme="minorHAnsi" w:hAnsiTheme="minorHAnsi"/>
              </w:rPr>
              <w:t>Groen- en witboek</w:t>
            </w:r>
          </w:p>
        </w:tc>
        <w:tc>
          <w:tcPr>
            <w:tcW w:w="6946" w:type="dxa"/>
          </w:tcPr>
          <w:p w:rsidRPr="00221383" w:rsidR="001D421E" w:rsidP="008D27FD" w:rsidRDefault="001D421E">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1D421E" w:rsidP="008D27FD" w:rsidRDefault="001D421E">
            <w:pPr>
              <w:pStyle w:val="Voetnoottekst"/>
              <w:rPr>
                <w:rFonts w:asciiTheme="minorHAnsi" w:hAnsiTheme="minorHAnsi"/>
              </w:rPr>
            </w:pPr>
          </w:p>
          <w:p w:rsidRPr="00221383" w:rsidR="001D421E" w:rsidP="008D27FD" w:rsidRDefault="001D421E">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1D421E" w:rsidP="008D27FD" w:rsidRDefault="001D421E">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1D421E" w:rsidTr="008D27FD">
        <w:tc>
          <w:tcPr>
            <w:tcW w:w="2093" w:type="dxa"/>
          </w:tcPr>
          <w:p w:rsidRPr="00221383" w:rsidR="001D421E" w:rsidP="008D27FD" w:rsidRDefault="001D421E">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1D421E" w:rsidP="008D27FD" w:rsidRDefault="001D421E">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9">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1D421E" w:rsidP="008D27FD" w:rsidRDefault="001D421E">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1D421E" w:rsidP="008D27FD" w:rsidRDefault="001D421E">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1D421E" w:rsidP="008D27FD" w:rsidRDefault="001D421E">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1D421E" w:rsidTr="008D27FD">
        <w:tc>
          <w:tcPr>
            <w:tcW w:w="14142" w:type="dxa"/>
            <w:gridSpan w:val="3"/>
          </w:tcPr>
          <w:p w:rsidRPr="00221383" w:rsidR="001D421E" w:rsidP="008D27FD" w:rsidRDefault="001D421E">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1D421E" w:rsidTr="008D27FD">
        <w:tc>
          <w:tcPr>
            <w:tcW w:w="2093" w:type="dxa"/>
          </w:tcPr>
          <w:p w:rsidRPr="00221383" w:rsidR="001D421E" w:rsidP="008D27FD" w:rsidRDefault="001D421E">
            <w:pPr>
              <w:pStyle w:val="Voetnoottekst"/>
              <w:rPr>
                <w:rFonts w:asciiTheme="minorHAnsi" w:hAnsiTheme="minorHAnsi"/>
              </w:rPr>
            </w:pPr>
            <w:r w:rsidRPr="00221383">
              <w:rPr>
                <w:rFonts w:asciiTheme="minorHAnsi" w:hAnsiTheme="minorHAnsi"/>
              </w:rPr>
              <w:t xml:space="preserve">Subsidiariteitstoets </w:t>
            </w:r>
          </w:p>
          <w:p w:rsidRPr="00221383" w:rsidR="001D421E" w:rsidP="008D27FD" w:rsidRDefault="001D421E">
            <w:pPr>
              <w:pStyle w:val="Voetnoottekst"/>
              <w:rPr>
                <w:rFonts w:asciiTheme="minorHAnsi" w:hAnsiTheme="minorHAnsi"/>
              </w:rPr>
            </w:pPr>
            <w:r w:rsidRPr="00221383">
              <w:rPr>
                <w:rFonts w:asciiTheme="minorHAnsi" w:hAnsiTheme="minorHAnsi"/>
              </w:rPr>
              <w:t>(richting EU)</w:t>
            </w:r>
          </w:p>
        </w:tc>
        <w:tc>
          <w:tcPr>
            <w:tcW w:w="6946" w:type="dxa"/>
          </w:tcPr>
          <w:p w:rsidRPr="00221383" w:rsidR="001D421E" w:rsidP="008D27FD" w:rsidRDefault="001D421E">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w:t>
            </w:r>
            <w:r w:rsidRPr="00221383">
              <w:rPr>
                <w:rFonts w:asciiTheme="minorHAnsi" w:hAnsiTheme="minorHAnsi"/>
                <w:sz w:val="20"/>
                <w:szCs w:val="20"/>
              </w:rPr>
              <w:lastRenderedPageBreak/>
              <w:t xml:space="preserve">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Kamercommissie besluiten tot het uitvoeren van een subsidiariteitstoets. Let op: dit moet binnen acht weken na het uitkomen van alle taalversies van het voorstel.</w:t>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lastRenderedPageBreak/>
              <w:t xml:space="preserve">met andere parlementen in overleg treden t.b.v. behalen meerderheid voor ’gele kaart’ (1/3 stemmen) via parlementaire vertegenwoordiging en/of fractielijnen. </w:t>
            </w:r>
          </w:p>
        </w:tc>
      </w:tr>
      <w:tr w:rsidRPr="00221383" w:rsidR="001D421E" w:rsidTr="008D27FD">
        <w:tc>
          <w:tcPr>
            <w:tcW w:w="2093" w:type="dxa"/>
          </w:tcPr>
          <w:p w:rsidRPr="00221383" w:rsidR="001D421E" w:rsidP="008D27FD" w:rsidRDefault="001D421E">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1D421E" w:rsidP="008D27FD" w:rsidRDefault="001D421E">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1D421E" w:rsidP="008D27FD" w:rsidRDefault="001D421E">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1D421E" w:rsidP="008D27FD" w:rsidRDefault="001D421E">
            <w:pPr>
              <w:pStyle w:val="Voetnoottekst"/>
              <w:rPr>
                <w:rFonts w:asciiTheme="minorHAnsi" w:hAnsiTheme="minorHAnsi"/>
              </w:rPr>
            </w:pPr>
          </w:p>
        </w:tc>
      </w:tr>
    </w:tbl>
    <w:p w:rsidRPr="00221383" w:rsidR="001D421E" w:rsidP="001D421E" w:rsidRDefault="001D421E">
      <w:pPr>
        <w:rPr>
          <w:sz w:val="20"/>
          <w:szCs w:val="20"/>
        </w:rPr>
      </w:pPr>
    </w:p>
    <w:p w:rsidRPr="00221383" w:rsidR="001D421E" w:rsidP="001D421E" w:rsidRDefault="001D421E"/>
    <w:p w:rsidR="001D421E" w:rsidP="001D421E" w:rsidRDefault="001D421E"/>
    <w:p w:rsidR="006C5F38" w:rsidRDefault="009774D4"/>
    <w:sectPr w:rsidR="006C5F38"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21E" w:rsidRDefault="001D421E" w:rsidP="001D421E">
      <w:pPr>
        <w:spacing w:after="0" w:line="240" w:lineRule="auto"/>
      </w:pPr>
      <w:r>
        <w:separator/>
      </w:r>
    </w:p>
  </w:endnote>
  <w:endnote w:type="continuationSeparator" w:id="0">
    <w:p w:rsidR="001D421E" w:rsidRDefault="001D421E" w:rsidP="001D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21E" w:rsidRDefault="001D421E" w:rsidP="001D421E">
      <w:pPr>
        <w:spacing w:after="0" w:line="240" w:lineRule="auto"/>
      </w:pPr>
      <w:r>
        <w:separator/>
      </w:r>
    </w:p>
  </w:footnote>
  <w:footnote w:type="continuationSeparator" w:id="0">
    <w:p w:rsidR="001D421E" w:rsidRDefault="001D421E" w:rsidP="001D421E">
      <w:pPr>
        <w:spacing w:after="0" w:line="240" w:lineRule="auto"/>
      </w:pPr>
      <w:r>
        <w:continuationSeparator/>
      </w:r>
    </w:p>
  </w:footnote>
  <w:footnote w:id="1">
    <w:p w:rsidR="001D421E" w:rsidRDefault="001D421E" w:rsidP="001D421E">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1D421E" w:rsidRPr="00B45904" w:rsidRDefault="001D421E" w:rsidP="001D421E">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1E"/>
    <w:rsid w:val="001D421E"/>
    <w:rsid w:val="00296B62"/>
    <w:rsid w:val="00646207"/>
    <w:rsid w:val="00707F55"/>
    <w:rsid w:val="009774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C9F0"/>
  <w15:chartTrackingRefBased/>
  <w15:docId w15:val="{64FEBC11-42FA-4BDC-A735-4F36F7A6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D421E"/>
    <w:rPr>
      <w:color w:val="0000FF"/>
      <w:u w:val="single"/>
    </w:rPr>
  </w:style>
  <w:style w:type="character" w:styleId="Zwaar">
    <w:name w:val="Strong"/>
    <w:basedOn w:val="Standaardalinea-lettertype"/>
    <w:uiPriority w:val="22"/>
    <w:qFormat/>
    <w:rsid w:val="001D421E"/>
    <w:rPr>
      <w:b/>
      <w:bCs/>
    </w:rPr>
  </w:style>
  <w:style w:type="paragraph" w:styleId="Voetnoottekst">
    <w:name w:val="footnote text"/>
    <w:basedOn w:val="Standaard"/>
    <w:link w:val="VoetnoottekstChar"/>
    <w:rsid w:val="001D421E"/>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1D421E"/>
    <w:rPr>
      <w:rFonts w:ascii="Times New Roman" w:eastAsia="Times New Roman" w:hAnsi="Times New Roman" w:cs="Times New Roman"/>
      <w:sz w:val="20"/>
      <w:szCs w:val="20"/>
      <w:lang w:eastAsia="nl-NL"/>
    </w:rPr>
  </w:style>
  <w:style w:type="table" w:styleId="Tabelraster">
    <w:name w:val="Table Grid"/>
    <w:basedOn w:val="Standaardtabel"/>
    <w:rsid w:val="001D421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D421E"/>
    <w:pPr>
      <w:spacing w:after="0" w:line="240" w:lineRule="auto"/>
      <w:ind w:left="720"/>
    </w:pPr>
    <w:rPr>
      <w:rFonts w:ascii="Times New Roman" w:hAnsi="Times New Roman" w:cs="Times New Roman"/>
      <w:sz w:val="24"/>
      <w:szCs w:val="24"/>
      <w:lang w:eastAsia="nl-NL"/>
    </w:rPr>
  </w:style>
  <w:style w:type="character" w:styleId="Voetnootmarkering">
    <w:name w:val="footnote reference"/>
    <w:basedOn w:val="Standaardalinea-lettertype"/>
    <w:uiPriority w:val="99"/>
    <w:rsid w:val="001D421E"/>
    <w:rPr>
      <w:vertAlign w:val="superscript"/>
    </w:rPr>
  </w:style>
  <w:style w:type="character" w:styleId="GevolgdeHyperlink">
    <w:name w:val="FollowedHyperlink"/>
    <w:basedOn w:val="Standaardalinea-lettertype"/>
    <w:uiPriority w:val="99"/>
    <w:semiHidden/>
    <w:unhideWhenUsed/>
    <w:rsid w:val="006462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552">
      <w:bodyDiv w:val="1"/>
      <w:marLeft w:val="0"/>
      <w:marRight w:val="0"/>
      <w:marTop w:val="0"/>
      <w:marBottom w:val="0"/>
      <w:divBdr>
        <w:top w:val="none" w:sz="0" w:space="0" w:color="auto"/>
        <w:left w:val="none" w:sz="0" w:space="0" w:color="auto"/>
        <w:bottom w:val="none" w:sz="0" w:space="0" w:color="auto"/>
        <w:right w:val="none" w:sz="0" w:space="0" w:color="auto"/>
      </w:divBdr>
    </w:div>
    <w:div w:id="666246483">
      <w:bodyDiv w:val="1"/>
      <w:marLeft w:val="0"/>
      <w:marRight w:val="0"/>
      <w:marTop w:val="0"/>
      <w:marBottom w:val="0"/>
      <w:divBdr>
        <w:top w:val="none" w:sz="0" w:space="0" w:color="auto"/>
        <w:left w:val="none" w:sz="0" w:space="0" w:color="auto"/>
        <w:bottom w:val="none" w:sz="0" w:space="0" w:color="auto"/>
        <w:right w:val="none" w:sz="0" w:space="0" w:color="auto"/>
      </w:divBdr>
    </w:div>
    <w:div w:id="10906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8" /><Relationship Type="http://schemas.openxmlformats.org/officeDocument/2006/relationships/settings" Target="settings.xml" Id="rId3" /><Relationship Type="http://schemas.openxmlformats.org/officeDocument/2006/relationships/hyperlink" Target="https://secure.ipex.eu/IPEXL-WEB/dossier/document/COM20200636.do"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ec.europa.eu/yourvoice/consultations/index_nl.htm"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2383</ap:Words>
  <ap:Characters>13111</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2020-10-30T11:18:00.0000000Z</dcterms:created>
  <dcterms:modified xsi:type="dcterms:W3CDTF">2020-10-30T11:55:00.0000000Z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0x010100BE2BBC7F5F9DC94A8C1287C651396CCE</vt:lpwstr>
  </property>
</Properties>
</file>