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F2E07" w:rsidR="00CB3578" w:rsidTr="00F13442">
        <w:trPr>
          <w:cantSplit/>
        </w:trPr>
        <w:tc>
          <w:tcPr>
            <w:tcW w:w="9142" w:type="dxa"/>
            <w:gridSpan w:val="2"/>
            <w:tcBorders>
              <w:top w:val="nil"/>
              <w:left w:val="nil"/>
              <w:bottom w:val="nil"/>
              <w:right w:val="nil"/>
            </w:tcBorders>
          </w:tcPr>
          <w:p w:rsidRPr="00810C18" w:rsidR="00CB3578" w:rsidP="00DF6D01" w:rsidRDefault="00DF6D01">
            <w:pPr>
              <w:pStyle w:val="Amendement"/>
              <w:rPr>
                <w:rFonts w:ascii="Times New Roman" w:hAnsi="Times New Roman" w:cs="Times New Roman"/>
                <w:b w:val="0"/>
              </w:rPr>
            </w:pPr>
            <w:r>
              <w:rPr>
                <w:rFonts w:ascii="Times New Roman" w:hAnsi="Times New Roman" w:cs="Times New Roman"/>
                <w:b w:val="0"/>
              </w:rPr>
              <w:t>Bijgewerkt t/m nr. 9</w:t>
            </w:r>
            <w:r w:rsidRPr="00810C18" w:rsidR="00810C18">
              <w:rPr>
                <w:rFonts w:ascii="Times New Roman" w:hAnsi="Times New Roman" w:cs="Times New Roman"/>
                <w:b w:val="0"/>
              </w:rPr>
              <w:t xml:space="preserve"> (</w:t>
            </w:r>
            <w:r>
              <w:rPr>
                <w:rFonts w:ascii="Times New Roman" w:hAnsi="Times New Roman" w:cs="Times New Roman"/>
                <w:b w:val="0"/>
              </w:rPr>
              <w:t>2</w:t>
            </w:r>
            <w:r w:rsidRPr="00DF6D01">
              <w:rPr>
                <w:rFonts w:ascii="Times New Roman" w:hAnsi="Times New Roman" w:cs="Times New Roman"/>
                <w:b w:val="0"/>
                <w:vertAlign w:val="superscript"/>
              </w:rPr>
              <w:t>e</w:t>
            </w:r>
            <w:r>
              <w:rPr>
                <w:rFonts w:ascii="Times New Roman" w:hAnsi="Times New Roman" w:cs="Times New Roman"/>
                <w:b w:val="0"/>
              </w:rPr>
              <w:t xml:space="preserve"> </w:t>
            </w:r>
            <w:r w:rsidRPr="00810C18" w:rsidR="00810C18">
              <w:rPr>
                <w:rFonts w:ascii="Times New Roman" w:hAnsi="Times New Roman" w:cs="Times New Roman"/>
                <w:b w:val="0"/>
              </w:rPr>
              <w:t xml:space="preserve">NvW d.d. </w:t>
            </w:r>
            <w:r>
              <w:rPr>
                <w:rFonts w:ascii="Times New Roman" w:hAnsi="Times New Roman" w:cs="Times New Roman"/>
                <w:b w:val="0"/>
              </w:rPr>
              <w:t>6 november</w:t>
            </w:r>
            <w:r w:rsidRPr="00810C18" w:rsidR="00810C18">
              <w:rPr>
                <w:rFonts w:ascii="Times New Roman" w:hAnsi="Times New Roman" w:cs="Times New Roman"/>
                <w:b w:val="0"/>
              </w:rPr>
              <w:t xml:space="preserve"> 2020)</w:t>
            </w:r>
          </w:p>
        </w:tc>
      </w:tr>
      <w:tr w:rsidRPr="00DF2E0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F2E0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F2E07" w:rsidR="00CB3578" w:rsidRDefault="00CB3578">
            <w:pPr>
              <w:tabs>
                <w:tab w:val="left" w:pos="-1440"/>
                <w:tab w:val="left" w:pos="-720"/>
              </w:tabs>
              <w:suppressAutoHyphens/>
              <w:rPr>
                <w:rFonts w:ascii="Times New Roman" w:hAnsi="Times New Roman"/>
                <w:b/>
                <w:bCs/>
                <w:sz w:val="24"/>
              </w:rPr>
            </w:pPr>
          </w:p>
        </w:tc>
      </w:tr>
      <w:tr w:rsidRPr="00DF2E07"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F2E07" w:rsidR="002A727C" w:rsidP="00F13442" w:rsidRDefault="00DF2E07">
            <w:pPr>
              <w:rPr>
                <w:rFonts w:ascii="Times New Roman" w:hAnsi="Times New Roman"/>
                <w:b/>
                <w:sz w:val="24"/>
              </w:rPr>
            </w:pPr>
            <w:r w:rsidRPr="00DF2E07">
              <w:rPr>
                <w:rFonts w:ascii="Times New Roman" w:hAnsi="Times New Roman"/>
                <w:b/>
                <w:sz w:val="24"/>
              </w:rPr>
              <w:t>35 557</w:t>
            </w:r>
          </w:p>
        </w:tc>
        <w:tc>
          <w:tcPr>
            <w:tcW w:w="6590" w:type="dxa"/>
            <w:tcBorders>
              <w:top w:val="nil"/>
              <w:left w:val="nil"/>
              <w:bottom w:val="nil"/>
              <w:right w:val="nil"/>
            </w:tcBorders>
          </w:tcPr>
          <w:p w:rsidRPr="00DF2E07" w:rsidR="002A727C" w:rsidP="000D5BC4" w:rsidRDefault="00DF2E07">
            <w:pPr>
              <w:rPr>
                <w:rFonts w:ascii="Times New Roman" w:hAnsi="Times New Roman"/>
                <w:b/>
                <w:sz w:val="24"/>
              </w:rPr>
            </w:pPr>
            <w:r w:rsidRPr="00DF2E07">
              <w:rPr>
                <w:rFonts w:ascii="Times New Roman" w:hAnsi="Times New Roman"/>
                <w:b/>
                <w:sz w:val="24"/>
              </w:rPr>
              <w:t>Wijziging van enkele wetten op het terrein van het Ministerie van Sociale Zaken en Werkgelegenheid en het Ministerie van Justitie en Veiligheid en de introductie van bepalingen ter invoering van de tijdelijke mogelijkheid voor de rechter om de behandeling van faillissementsverzoeken aan te houden en andere verhaalsacties te schorsen en een schuldenaar een tijdelijk betalingsuitstel te verlenen in verband met de uitbraak van COVID-19 (Tijdelijke wet COVID-19 SZW en JenV)</w:t>
            </w:r>
          </w:p>
        </w:tc>
      </w:tr>
      <w:tr w:rsidRPr="00DF2E0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F2E0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F2E07" w:rsidR="00CB3578" w:rsidRDefault="00CB3578">
            <w:pPr>
              <w:pStyle w:val="Amendement"/>
              <w:rPr>
                <w:rFonts w:ascii="Times New Roman" w:hAnsi="Times New Roman" w:cs="Times New Roman"/>
              </w:rPr>
            </w:pPr>
          </w:p>
        </w:tc>
      </w:tr>
      <w:tr w:rsidRPr="00DF2E0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F2E0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F2E07" w:rsidR="00CB3578" w:rsidRDefault="00CB3578">
            <w:pPr>
              <w:pStyle w:val="Amendement"/>
              <w:rPr>
                <w:rFonts w:ascii="Times New Roman" w:hAnsi="Times New Roman" w:cs="Times New Roman"/>
              </w:rPr>
            </w:pPr>
          </w:p>
        </w:tc>
      </w:tr>
      <w:tr w:rsidRPr="00DF2E0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F2E07" w:rsidR="00CB3578" w:rsidRDefault="00CB3578">
            <w:pPr>
              <w:pStyle w:val="Amendement"/>
              <w:rPr>
                <w:rFonts w:ascii="Times New Roman" w:hAnsi="Times New Roman" w:cs="Times New Roman"/>
              </w:rPr>
            </w:pPr>
            <w:r w:rsidRPr="00DF2E07">
              <w:rPr>
                <w:rFonts w:ascii="Times New Roman" w:hAnsi="Times New Roman" w:cs="Times New Roman"/>
              </w:rPr>
              <w:t>Nr. 2</w:t>
            </w:r>
          </w:p>
        </w:tc>
        <w:tc>
          <w:tcPr>
            <w:tcW w:w="6590" w:type="dxa"/>
            <w:tcBorders>
              <w:top w:val="nil"/>
              <w:left w:val="nil"/>
              <w:bottom w:val="nil"/>
              <w:right w:val="nil"/>
            </w:tcBorders>
          </w:tcPr>
          <w:p w:rsidRPr="00DF2E07" w:rsidR="00CB3578" w:rsidRDefault="00CB3578">
            <w:pPr>
              <w:pStyle w:val="Amendement"/>
              <w:rPr>
                <w:rFonts w:ascii="Times New Roman" w:hAnsi="Times New Roman" w:cs="Times New Roman"/>
              </w:rPr>
            </w:pPr>
            <w:r w:rsidRPr="00DF2E07">
              <w:rPr>
                <w:rFonts w:ascii="Times New Roman" w:hAnsi="Times New Roman" w:cs="Times New Roman"/>
              </w:rPr>
              <w:t>VOORSTEL VAN WET</w:t>
            </w:r>
          </w:p>
        </w:tc>
      </w:tr>
      <w:tr w:rsidRPr="00DF2E0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F2E07"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DF2E07" w:rsidR="00CB3578" w:rsidRDefault="00CB3578">
            <w:pPr>
              <w:pStyle w:val="Amendement"/>
              <w:rPr>
                <w:rFonts w:ascii="Times New Roman" w:hAnsi="Times New Roman" w:cs="Times New Roman"/>
              </w:rPr>
            </w:pPr>
          </w:p>
        </w:tc>
      </w:tr>
    </w:tbl>
    <w:p w:rsidRPr="00DF2E07" w:rsidR="00DF2E07" w:rsidP="00DF2E07" w:rsidRDefault="00DF2E07">
      <w:pPr>
        <w:rPr>
          <w:rFonts w:ascii="Times New Roman" w:hAnsi="Times New Roman" w:eastAsia="Calibri"/>
          <w:sz w:val="24"/>
        </w:rPr>
      </w:pPr>
      <w:r w:rsidRPr="00DF2E07">
        <w:rPr>
          <w:rFonts w:ascii="Times New Roman" w:hAnsi="Times New Roman" w:eastAsia="Calibri"/>
          <w:sz w:val="24"/>
        </w:rPr>
        <w:tab/>
        <w:t>Wij Willem-Alexander, bij de gratie Gods, Koning der Nederlanden, Prins van Oranje-Nassau, enz. enz. enz.</w:t>
      </w:r>
    </w:p>
    <w:p w:rsidRPr="00DF2E07" w:rsidR="00DF2E07" w:rsidP="00DF2E07" w:rsidRDefault="00DF2E07">
      <w:pPr>
        <w:rPr>
          <w:rFonts w:ascii="Times New Roman" w:hAnsi="Times New Roman" w:eastAsia="Calibri"/>
          <w:sz w:val="24"/>
        </w:rPr>
      </w:pPr>
    </w:p>
    <w:p w:rsidRPr="00DF2E07" w:rsidR="00DF2E07" w:rsidP="00DF2E07" w:rsidRDefault="00DF2E07">
      <w:pPr>
        <w:rPr>
          <w:rFonts w:ascii="Times New Roman" w:hAnsi="Times New Roman"/>
          <w:sz w:val="24"/>
        </w:rPr>
      </w:pPr>
      <w:r w:rsidRPr="00DF2E07">
        <w:rPr>
          <w:rFonts w:ascii="Times New Roman" w:hAnsi="Times New Roman" w:eastAsia="Calibri"/>
          <w:sz w:val="24"/>
        </w:rPr>
        <w:tab/>
      </w:r>
      <w:r w:rsidRPr="00DF2E07">
        <w:rPr>
          <w:rFonts w:ascii="Times New Roman" w:hAnsi="Times New Roman"/>
          <w:sz w:val="24"/>
        </w:rPr>
        <w:t>Allen die deze zullen zien of horen lezen, saluut! doen te weten:</w:t>
      </w:r>
    </w:p>
    <w:p w:rsidRPr="00DF2E07" w:rsidR="00DF2E07" w:rsidP="00DF2E07" w:rsidRDefault="00DF2E07">
      <w:pPr>
        <w:ind w:firstLine="284"/>
        <w:rPr>
          <w:rFonts w:ascii="Times New Roman" w:hAnsi="Times New Roman"/>
          <w:sz w:val="24"/>
        </w:rPr>
      </w:pPr>
      <w:r w:rsidRPr="00DF2E07">
        <w:rPr>
          <w:rFonts w:ascii="Times New Roman" w:hAnsi="Times New Roman"/>
          <w:sz w:val="24"/>
        </w:rPr>
        <w:t>Alzo Wij in overweging genomen hebben, dat het in verband met de uitbraak van COVID-19 wenselijk is enkele spoedeisende wijzigingen aan te brengen in enkele wetten op het terrein van het Ministerie van Sociale Zaken en Werkgelegenheid en het Ministerie van Justitie en Veiligheid en de rechter de mogelijkheid te geven om de behandeling van faillissementsverzoeken aan te houden en andere verhaalsacties te schorsen en een tijdelijke betalingsuitstel te verlenen op verzoek van een schuldenaar die een onderneming drijft en als gevolg van de uitbraak van COVID-19 in een situatie is gekomen waarin sprake is van een gebrek aan liquide middelen waardoor hij zijn betalingsverplichtingen tijdelijk niet kan voldoen;</w:t>
      </w:r>
    </w:p>
    <w:p w:rsidRPr="00DF2E07" w:rsidR="00DF2E07" w:rsidP="00DF2E07" w:rsidRDefault="00DF2E07">
      <w:pPr>
        <w:rPr>
          <w:rFonts w:ascii="Times New Roman" w:hAnsi="Times New Roman"/>
          <w:sz w:val="24"/>
        </w:rPr>
      </w:pPr>
      <w:r>
        <w:rPr>
          <w:rFonts w:ascii="Times New Roman" w:hAnsi="Times New Roman"/>
          <w:sz w:val="24"/>
        </w:rPr>
        <w:tab/>
      </w:r>
      <w:r w:rsidRPr="00DF2E07">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DF2E07" w:rsidP="00DF2E07" w:rsidRDefault="00DF2E07">
      <w:pPr>
        <w:rPr>
          <w:rFonts w:ascii="Times New Roman" w:hAnsi="Times New Roman"/>
          <w:b/>
          <w:sz w:val="24"/>
        </w:rPr>
      </w:pPr>
    </w:p>
    <w:p w:rsidR="00DF2E07" w:rsidP="00DF2E07" w:rsidRDefault="00DF2E07">
      <w:pPr>
        <w:rPr>
          <w:rFonts w:ascii="Times New Roman" w:hAnsi="Times New Roman"/>
          <w:b/>
          <w:sz w:val="24"/>
        </w:rPr>
      </w:pPr>
    </w:p>
    <w:p w:rsidRPr="00DF2E07" w:rsidR="00DF2E07" w:rsidP="00DF2E07" w:rsidRDefault="00DF2E07">
      <w:pPr>
        <w:rPr>
          <w:rFonts w:ascii="Times New Roman" w:hAnsi="Times New Roman"/>
          <w:b/>
          <w:sz w:val="24"/>
        </w:rPr>
      </w:pPr>
      <w:r w:rsidRPr="00DF2E07">
        <w:rPr>
          <w:rFonts w:ascii="Times New Roman" w:hAnsi="Times New Roman"/>
          <w:b/>
          <w:sz w:val="24"/>
        </w:rPr>
        <w:t>HOOFDSTUK 1. WIJZIGING VAN ENKELE WETTEN</w:t>
      </w:r>
    </w:p>
    <w:p w:rsidRPr="00DF2E07" w:rsidR="00DF2E07" w:rsidP="00DF2E07" w:rsidRDefault="00DF2E07">
      <w:pPr>
        <w:rPr>
          <w:rFonts w:ascii="Times New Roman" w:hAnsi="Times New Roman"/>
          <w:b/>
          <w:sz w:val="24"/>
        </w:rPr>
      </w:pPr>
    </w:p>
    <w:p w:rsidRPr="00DF2E07" w:rsidR="00DF2E07" w:rsidP="00DF2E07" w:rsidRDefault="00DF2E07">
      <w:pPr>
        <w:rPr>
          <w:rFonts w:ascii="Times New Roman" w:hAnsi="Times New Roman"/>
          <w:b/>
          <w:sz w:val="24"/>
        </w:rPr>
      </w:pPr>
      <w:r w:rsidRPr="00DF2E07">
        <w:rPr>
          <w:rFonts w:ascii="Times New Roman" w:hAnsi="Times New Roman"/>
          <w:b/>
          <w:sz w:val="24"/>
        </w:rPr>
        <w:t>Artikel 1.1. Wijziging van de Participatiewet</w:t>
      </w:r>
    </w:p>
    <w:p w:rsidR="00DF2E07" w:rsidP="00DF2E07" w:rsidRDefault="00DF2E07">
      <w:pPr>
        <w:rPr>
          <w:rFonts w:ascii="Times New Roman" w:hAnsi="Times New Roman"/>
          <w:sz w:val="24"/>
        </w:rPr>
      </w:pPr>
    </w:p>
    <w:p w:rsidR="00DF2E07" w:rsidP="00DF2E07" w:rsidRDefault="00810C18">
      <w:pPr>
        <w:ind w:firstLine="284"/>
        <w:rPr>
          <w:rFonts w:ascii="Times New Roman" w:hAnsi="Times New Roman"/>
          <w:sz w:val="24"/>
        </w:rPr>
      </w:pPr>
      <w:r>
        <w:rPr>
          <w:rFonts w:ascii="Times New Roman" w:hAnsi="Times New Roman"/>
          <w:sz w:val="24"/>
        </w:rPr>
        <w:t>D</w:t>
      </w:r>
      <w:r w:rsidRPr="00DF2E07" w:rsidR="00DF2E07">
        <w:rPr>
          <w:rFonts w:ascii="Times New Roman" w:hAnsi="Times New Roman"/>
          <w:sz w:val="24"/>
        </w:rPr>
        <w:t xml:space="preserve">e Participatiewet wordt </w:t>
      </w:r>
      <w:r>
        <w:rPr>
          <w:rFonts w:ascii="Times New Roman" w:hAnsi="Times New Roman"/>
          <w:sz w:val="24"/>
        </w:rPr>
        <w:t>als volgt gewijzigd:</w:t>
      </w:r>
      <w:r w:rsidRPr="00DF2E07" w:rsidR="00DF2E07">
        <w:rPr>
          <w:rFonts w:ascii="Times New Roman" w:hAnsi="Times New Roman"/>
          <w:sz w:val="24"/>
        </w:rPr>
        <w:t xml:space="preserve"> </w:t>
      </w:r>
    </w:p>
    <w:p w:rsidR="00810C18" w:rsidP="00810C18" w:rsidRDefault="00810C18">
      <w:pPr>
        <w:rPr>
          <w:rFonts w:ascii="Times New Roman" w:hAnsi="Times New Roman"/>
          <w:sz w:val="24"/>
        </w:rPr>
      </w:pPr>
    </w:p>
    <w:p w:rsidR="00810C18" w:rsidP="00810C18" w:rsidRDefault="00810C18">
      <w:pPr>
        <w:rPr>
          <w:rFonts w:ascii="Times New Roman" w:hAnsi="Times New Roman"/>
          <w:sz w:val="24"/>
        </w:rPr>
      </w:pPr>
      <w:r>
        <w:rPr>
          <w:rFonts w:ascii="Times New Roman" w:hAnsi="Times New Roman"/>
          <w:sz w:val="24"/>
        </w:rPr>
        <w:t>A</w:t>
      </w:r>
    </w:p>
    <w:p w:rsidR="00DF6D01" w:rsidP="00810C18" w:rsidRDefault="00DF6D01">
      <w:pPr>
        <w:rPr>
          <w:rFonts w:ascii="Times New Roman" w:hAnsi="Times New Roman"/>
          <w:sz w:val="24"/>
        </w:rPr>
      </w:pPr>
    </w:p>
    <w:p w:rsidRPr="00DF2E07" w:rsidR="00DF6D01" w:rsidP="00810C18" w:rsidRDefault="00DF6D01">
      <w:pPr>
        <w:rPr>
          <w:rFonts w:ascii="Times New Roman" w:hAnsi="Times New Roman"/>
          <w:sz w:val="24"/>
        </w:rPr>
      </w:pPr>
      <w:r>
        <w:rPr>
          <w:rFonts w:ascii="Times New Roman" w:hAnsi="Times New Roman"/>
          <w:sz w:val="24"/>
        </w:rPr>
        <w:tab/>
        <w:t>Na artikel 78f worden twee artikelen ingevoegd, luidende:</w:t>
      </w:r>
    </w:p>
    <w:p w:rsidRPr="00DF2E07" w:rsidR="00DF2E07" w:rsidP="00DF2E07" w:rsidRDefault="00DF2E07">
      <w:pPr>
        <w:rPr>
          <w:rFonts w:ascii="Times New Roman" w:hAnsi="Times New Roman"/>
          <w:sz w:val="24"/>
        </w:rPr>
      </w:pPr>
    </w:p>
    <w:p w:rsidRPr="00DF2E07" w:rsidR="00DF2E07" w:rsidP="00DF2E07" w:rsidRDefault="00DF2E07">
      <w:pPr>
        <w:rPr>
          <w:rFonts w:ascii="Times New Roman" w:hAnsi="Times New Roman"/>
          <w:b/>
          <w:sz w:val="24"/>
        </w:rPr>
      </w:pPr>
      <w:r w:rsidRPr="00DF2E07">
        <w:rPr>
          <w:rFonts w:ascii="Times New Roman" w:hAnsi="Times New Roman"/>
          <w:b/>
          <w:sz w:val="24"/>
        </w:rPr>
        <w:t>Artikel 78fa. Niet toepassen kostendelersnorm Tijdelijke overbruggingsregeling zelfstandig ondernemers</w:t>
      </w:r>
    </w:p>
    <w:p w:rsidR="00DF2E07" w:rsidP="00DF2E07" w:rsidRDefault="00DF2E07">
      <w:pPr>
        <w:rPr>
          <w:rFonts w:ascii="Times New Roman" w:hAnsi="Times New Roman"/>
          <w:sz w:val="24"/>
        </w:rPr>
      </w:pPr>
    </w:p>
    <w:p w:rsidRPr="00DF2E07" w:rsidR="00DF2E07" w:rsidP="00DF2E07" w:rsidRDefault="00DF2E07">
      <w:pPr>
        <w:ind w:firstLine="284"/>
        <w:rPr>
          <w:rFonts w:ascii="Times New Roman" w:hAnsi="Times New Roman"/>
          <w:sz w:val="24"/>
        </w:rPr>
      </w:pPr>
      <w:r>
        <w:rPr>
          <w:rFonts w:ascii="Times New Roman" w:hAnsi="Times New Roman"/>
          <w:sz w:val="24"/>
        </w:rPr>
        <w:t xml:space="preserve">1. </w:t>
      </w:r>
      <w:r w:rsidRPr="00DF2E07">
        <w:rPr>
          <w:rFonts w:ascii="Times New Roman" w:hAnsi="Times New Roman"/>
          <w:sz w:val="24"/>
        </w:rPr>
        <w:t>De artikelen 19a en 22a zijn niet van toepassing bij het verlenen van bijstand op grond van de Tijdelijke overbruggingsregeling zelfstandig ondernemers.</w:t>
      </w:r>
    </w:p>
    <w:p w:rsidRPr="00DF2E07" w:rsidR="00DF2E07" w:rsidP="00DF2E07" w:rsidRDefault="00DF2E07">
      <w:pPr>
        <w:ind w:firstLine="284"/>
        <w:rPr>
          <w:rFonts w:ascii="Times New Roman" w:hAnsi="Times New Roman"/>
          <w:sz w:val="24"/>
        </w:rPr>
      </w:pPr>
      <w:r>
        <w:rPr>
          <w:rFonts w:ascii="Times New Roman" w:hAnsi="Times New Roman"/>
          <w:sz w:val="24"/>
        </w:rPr>
        <w:lastRenderedPageBreak/>
        <w:t xml:space="preserve">2. </w:t>
      </w:r>
      <w:r w:rsidRPr="00DF2E07">
        <w:rPr>
          <w:rFonts w:ascii="Times New Roman" w:hAnsi="Times New Roman"/>
          <w:sz w:val="24"/>
        </w:rPr>
        <w:t xml:space="preserve">Dit artikel vervalt met ingang van 1 juli 2021. Het tijdstip waarop dit artikel vervalt kan bij koninklijk besluit worden bepaald op een ander tijdstip, met dien verstande dat dit tijdstip steeds ten hoogste drie maanden na het tijdstip ligt waarop </w:t>
      </w:r>
      <w:r w:rsidR="00810C18">
        <w:rPr>
          <w:rFonts w:ascii="Times New Roman" w:hAnsi="Times New Roman"/>
          <w:sz w:val="24"/>
        </w:rPr>
        <w:t>dit artikel</w:t>
      </w:r>
      <w:r w:rsidRPr="00DF2E07">
        <w:rPr>
          <w:rFonts w:ascii="Times New Roman" w:hAnsi="Times New Roman"/>
          <w:sz w:val="24"/>
        </w:rPr>
        <w:t xml:space="preserve"> zou vervallen. </w:t>
      </w:r>
    </w:p>
    <w:p w:rsidR="00DF2E07" w:rsidP="00DF2E07" w:rsidRDefault="00DF2E07">
      <w:pPr>
        <w:ind w:firstLine="284"/>
        <w:rPr>
          <w:rFonts w:ascii="Times New Roman" w:hAnsi="Times New Roman"/>
          <w:sz w:val="24"/>
        </w:rPr>
      </w:pPr>
      <w:r>
        <w:rPr>
          <w:rFonts w:ascii="Times New Roman" w:hAnsi="Times New Roman"/>
          <w:sz w:val="24"/>
        </w:rPr>
        <w:t xml:space="preserve">3. </w:t>
      </w:r>
      <w:r w:rsidRPr="00DF2E07">
        <w:rPr>
          <w:rFonts w:ascii="Times New Roman" w:hAnsi="Times New Roman"/>
          <w:sz w:val="24"/>
        </w:rPr>
        <w:t xml:space="preserve">De voordracht van een krachtens het tweede lid vast te stellen koninklijk besluit wordt niet eerder gedaan dan een week nadat het ontwerp aan beide Kamers van de Staten-Generaal is overgelegd. </w:t>
      </w:r>
    </w:p>
    <w:p w:rsidR="00DF6D01" w:rsidP="00DF6D01" w:rsidRDefault="00DF6D01">
      <w:pPr>
        <w:rPr>
          <w:rFonts w:ascii="Times New Roman" w:hAnsi="Times New Roman"/>
          <w:sz w:val="24"/>
        </w:rPr>
      </w:pPr>
    </w:p>
    <w:p w:rsidRPr="00DF6D01" w:rsidR="00DF6D01" w:rsidP="00DF6D01" w:rsidRDefault="00DF6D01">
      <w:pPr>
        <w:rPr>
          <w:rFonts w:ascii="Times New Roman" w:hAnsi="Times New Roman"/>
          <w:b/>
          <w:sz w:val="24"/>
        </w:rPr>
      </w:pPr>
      <w:r w:rsidRPr="00DF6D01">
        <w:rPr>
          <w:rFonts w:ascii="Times New Roman" w:hAnsi="Times New Roman"/>
          <w:b/>
          <w:sz w:val="24"/>
        </w:rPr>
        <w:t xml:space="preserve">Artikel 78fb. Niet toepassen norm ten aanzien van personen jonger dan 27 jaar die onderwijs kunnen volgen voor de Tijdelijke overbruggingsregeling zelfstandig ondernemers </w:t>
      </w:r>
    </w:p>
    <w:p w:rsidRPr="00DF6D01" w:rsidR="00DF6D01" w:rsidP="00DF6D01" w:rsidRDefault="00DF6D01">
      <w:pPr>
        <w:rPr>
          <w:rFonts w:ascii="Times New Roman" w:hAnsi="Times New Roman"/>
          <w:sz w:val="24"/>
        </w:rPr>
      </w:pPr>
    </w:p>
    <w:p w:rsidRPr="00DF6D01" w:rsidR="00DF6D01" w:rsidP="00DF6D01" w:rsidRDefault="00DF6D01">
      <w:pPr>
        <w:rPr>
          <w:rFonts w:ascii="Times New Roman" w:hAnsi="Times New Roman"/>
          <w:sz w:val="24"/>
        </w:rPr>
      </w:pPr>
      <w:r w:rsidRPr="00DF6D01">
        <w:rPr>
          <w:rFonts w:ascii="Times New Roman" w:hAnsi="Times New Roman"/>
          <w:sz w:val="24"/>
        </w:rPr>
        <w:tab/>
        <w:t>1. Artikel 13, tweede lid, onderdeel c, aanhef en subonderdeel 2, is niet van toepassing bij het verlenen van bijstand op grond van de Tijdelijke overbruggingsregeling zelfstandig ondernemers.</w:t>
      </w:r>
    </w:p>
    <w:p w:rsidRPr="00DF6D01" w:rsidR="00DF6D01" w:rsidP="00DF6D01" w:rsidRDefault="00DF6D01">
      <w:pPr>
        <w:rPr>
          <w:rFonts w:ascii="Times New Roman" w:hAnsi="Times New Roman"/>
          <w:sz w:val="24"/>
        </w:rPr>
      </w:pPr>
      <w:r w:rsidRPr="00DF6D01">
        <w:rPr>
          <w:rFonts w:ascii="Times New Roman" w:hAnsi="Times New Roman"/>
          <w:sz w:val="24"/>
        </w:rPr>
        <w:tab/>
        <w:t xml:space="preserve">2. Dit artikel vervalt met ingang van 1 juli 2021. Het tijdstip waarop dit artikel vervalt kan bij koninklijk besluit worden bepaald op een ander tijdstip, met dien verstande dat dit tijdstip steeds ten hoogste drie maanden na het tijdstip ligt waarop dit artikel zou vervallen. </w:t>
      </w:r>
    </w:p>
    <w:p w:rsidR="00DF6D01" w:rsidP="00DF6D01" w:rsidRDefault="00DF6D01">
      <w:pPr>
        <w:rPr>
          <w:rFonts w:ascii="Times New Roman" w:hAnsi="Times New Roman"/>
          <w:sz w:val="24"/>
        </w:rPr>
      </w:pPr>
      <w:r w:rsidRPr="00DF6D01">
        <w:rPr>
          <w:rFonts w:ascii="Times New Roman" w:hAnsi="Times New Roman"/>
          <w:sz w:val="24"/>
        </w:rPr>
        <w:tab/>
        <w:t>3. De voordracht van een krachtens het tweede lid vast te stellen koninklijk besluit wordt niet eerder gedaan dan een week nadat het ontwerp aan beide Kamers van de Staten-Generaal is overgelegd.</w:t>
      </w:r>
    </w:p>
    <w:p w:rsidR="00810C18" w:rsidP="00810C18" w:rsidRDefault="00810C18">
      <w:pPr>
        <w:rPr>
          <w:rFonts w:ascii="Times New Roman" w:hAnsi="Times New Roman"/>
          <w:sz w:val="24"/>
        </w:rPr>
      </w:pPr>
    </w:p>
    <w:p w:rsidR="00810C18" w:rsidP="00810C18" w:rsidRDefault="00810C18">
      <w:pPr>
        <w:rPr>
          <w:rFonts w:ascii="Times New Roman" w:hAnsi="Times New Roman"/>
          <w:sz w:val="24"/>
        </w:rPr>
      </w:pPr>
      <w:r>
        <w:rPr>
          <w:rFonts w:ascii="Times New Roman" w:hAnsi="Times New Roman"/>
          <w:sz w:val="24"/>
        </w:rPr>
        <w:t>B</w:t>
      </w:r>
    </w:p>
    <w:p w:rsidR="00810C18" w:rsidP="00810C18" w:rsidRDefault="00810C18">
      <w:pPr>
        <w:rPr>
          <w:rFonts w:ascii="Times New Roman" w:hAnsi="Times New Roman"/>
          <w:sz w:val="24"/>
        </w:rPr>
      </w:pPr>
    </w:p>
    <w:p w:rsidRPr="00810C18" w:rsidR="00810C18" w:rsidP="00810C18" w:rsidRDefault="00810C18">
      <w:pPr>
        <w:rPr>
          <w:rFonts w:ascii="Times New Roman" w:hAnsi="Times New Roman"/>
          <w:sz w:val="24"/>
        </w:rPr>
      </w:pPr>
      <w:r w:rsidRPr="00810C18">
        <w:rPr>
          <w:rFonts w:ascii="Times New Roman" w:hAnsi="Times New Roman"/>
          <w:sz w:val="24"/>
        </w:rPr>
        <w:t xml:space="preserve">Na artikel 31 wordt een artikel ingevoegd, luidende: </w:t>
      </w:r>
    </w:p>
    <w:p w:rsidRPr="00810C18" w:rsidR="00810C18" w:rsidP="00810C18" w:rsidRDefault="00810C18">
      <w:pPr>
        <w:rPr>
          <w:rFonts w:ascii="Times New Roman" w:hAnsi="Times New Roman"/>
          <w:sz w:val="24"/>
        </w:rPr>
      </w:pPr>
    </w:p>
    <w:p w:rsidRPr="00810C18" w:rsidR="00810C18" w:rsidP="00810C18" w:rsidRDefault="00810C18">
      <w:pPr>
        <w:rPr>
          <w:rFonts w:ascii="Times New Roman" w:hAnsi="Times New Roman"/>
          <w:b/>
          <w:sz w:val="24"/>
        </w:rPr>
      </w:pPr>
      <w:r w:rsidRPr="00810C18">
        <w:rPr>
          <w:rFonts w:ascii="Times New Roman" w:hAnsi="Times New Roman"/>
          <w:b/>
          <w:sz w:val="24"/>
        </w:rPr>
        <w:t>Artikel 31a. Tijdelijke openstelling van re-integratie instrumenten voor personen jonger dan 27 jaar</w:t>
      </w:r>
    </w:p>
    <w:p w:rsidRPr="00810C18" w:rsidR="00810C18" w:rsidP="00810C18" w:rsidRDefault="00810C18">
      <w:pPr>
        <w:rPr>
          <w:rFonts w:ascii="Times New Roman" w:hAnsi="Times New Roman"/>
          <w:b/>
          <w:sz w:val="24"/>
        </w:rPr>
      </w:pPr>
    </w:p>
    <w:p w:rsidRPr="00810C18" w:rsidR="00810C18" w:rsidP="00810C18" w:rsidRDefault="00810C18">
      <w:pPr>
        <w:rPr>
          <w:rFonts w:ascii="Times New Roman" w:hAnsi="Times New Roman"/>
          <w:sz w:val="24"/>
        </w:rPr>
      </w:pPr>
      <w:r w:rsidRPr="00810C18">
        <w:rPr>
          <w:rFonts w:ascii="Times New Roman" w:hAnsi="Times New Roman"/>
          <w:sz w:val="24"/>
        </w:rPr>
        <w:tab/>
        <w:t xml:space="preserve">1. In afwijking van artikel 31, vijfde lid, zijn het tweede lid, onderdelen k, n en r, van dat artikel wel van toepassing op de persoon die jonger is dan 27 jaar. </w:t>
      </w:r>
    </w:p>
    <w:p w:rsidRPr="00810C18" w:rsidR="00810C18" w:rsidP="00810C18" w:rsidRDefault="00810C18">
      <w:pPr>
        <w:rPr>
          <w:rFonts w:ascii="Times New Roman" w:hAnsi="Times New Roman"/>
          <w:sz w:val="24"/>
        </w:rPr>
      </w:pPr>
      <w:r w:rsidRPr="00810C18">
        <w:rPr>
          <w:rFonts w:ascii="Times New Roman" w:hAnsi="Times New Roman"/>
          <w:sz w:val="24"/>
        </w:rPr>
        <w:tab/>
        <w:t xml:space="preserve">2. Dit artikel vervalt met ingang van 1 juli 2021. Het tijdstip waarop dit artikel vervalt kan bij koninklijk besluit worden bepaald op een ander tijdstip, met dien verstande dat dit tijdstip steeds ten hoogste drie maanden na het tijdstip ligt waarop dit artikel zou vervallen. </w:t>
      </w:r>
    </w:p>
    <w:p w:rsidRPr="00810C18" w:rsidR="00810C18" w:rsidP="00810C18" w:rsidRDefault="00810C18">
      <w:pPr>
        <w:rPr>
          <w:rFonts w:ascii="Times New Roman" w:hAnsi="Times New Roman"/>
          <w:sz w:val="24"/>
        </w:rPr>
      </w:pPr>
      <w:r w:rsidRPr="00810C18">
        <w:rPr>
          <w:rFonts w:ascii="Times New Roman" w:hAnsi="Times New Roman"/>
          <w:sz w:val="24"/>
        </w:rPr>
        <w:tab/>
        <w:t>3. De voordracht van een krachtens het tweede lid vast te stellen koninklijk besluit wordt niet eerder gedaan dan een week nadat het ontwerp aan beide Kamers van de Staten-Generaal is overgelegd.</w:t>
      </w:r>
    </w:p>
    <w:p w:rsidRPr="00810C18" w:rsidR="00810C18" w:rsidP="00810C18" w:rsidRDefault="00810C18">
      <w:pPr>
        <w:rPr>
          <w:rFonts w:ascii="Times New Roman" w:hAnsi="Times New Roman"/>
          <w:sz w:val="24"/>
        </w:rPr>
      </w:pPr>
    </w:p>
    <w:p w:rsidRPr="00810C18" w:rsidR="00810C18" w:rsidP="00810C18" w:rsidRDefault="00810C18">
      <w:pPr>
        <w:rPr>
          <w:rFonts w:ascii="Times New Roman" w:hAnsi="Times New Roman"/>
          <w:sz w:val="24"/>
        </w:rPr>
      </w:pPr>
      <w:r w:rsidRPr="00810C18">
        <w:rPr>
          <w:rFonts w:ascii="Times New Roman" w:hAnsi="Times New Roman"/>
          <w:sz w:val="24"/>
        </w:rPr>
        <w:t>C</w:t>
      </w:r>
    </w:p>
    <w:p w:rsidRPr="00810C18" w:rsidR="00810C18" w:rsidP="00810C18" w:rsidRDefault="00810C18">
      <w:pPr>
        <w:rPr>
          <w:rFonts w:ascii="Times New Roman" w:hAnsi="Times New Roman"/>
          <w:sz w:val="24"/>
        </w:rPr>
      </w:pPr>
    </w:p>
    <w:p w:rsidRPr="00810C18" w:rsidR="00810C18" w:rsidP="00810C18" w:rsidRDefault="00810C18">
      <w:pPr>
        <w:rPr>
          <w:rFonts w:ascii="Times New Roman" w:hAnsi="Times New Roman"/>
          <w:sz w:val="24"/>
        </w:rPr>
      </w:pPr>
      <w:r w:rsidRPr="00810C18">
        <w:rPr>
          <w:rFonts w:ascii="Times New Roman" w:hAnsi="Times New Roman"/>
          <w:sz w:val="24"/>
        </w:rPr>
        <w:tab/>
        <w:t xml:space="preserve">Na artikel 41 worden twee artikelen ingevoegd, luidende: </w:t>
      </w:r>
    </w:p>
    <w:p w:rsidRPr="00810C18" w:rsidR="00810C18" w:rsidP="00810C18" w:rsidRDefault="00810C18">
      <w:pPr>
        <w:rPr>
          <w:rFonts w:ascii="Times New Roman" w:hAnsi="Times New Roman"/>
          <w:sz w:val="24"/>
        </w:rPr>
      </w:pPr>
    </w:p>
    <w:p w:rsidRPr="00810C18" w:rsidR="00810C18" w:rsidP="00810C18" w:rsidRDefault="00810C18">
      <w:pPr>
        <w:rPr>
          <w:rFonts w:ascii="Times New Roman" w:hAnsi="Times New Roman"/>
          <w:b/>
          <w:sz w:val="24"/>
        </w:rPr>
      </w:pPr>
      <w:r w:rsidRPr="00810C18">
        <w:rPr>
          <w:rFonts w:ascii="Times New Roman" w:hAnsi="Times New Roman"/>
          <w:b/>
          <w:sz w:val="24"/>
        </w:rPr>
        <w:t xml:space="preserve">Artikel 41a. Tijdelijke uitzondering op de zoektermijn voor kwetsbare jongeren </w:t>
      </w:r>
    </w:p>
    <w:p w:rsidRPr="00810C18" w:rsidR="00810C18" w:rsidP="00810C18" w:rsidRDefault="00810C18">
      <w:pPr>
        <w:rPr>
          <w:rFonts w:ascii="Times New Roman" w:hAnsi="Times New Roman"/>
          <w:b/>
          <w:sz w:val="24"/>
        </w:rPr>
      </w:pPr>
    </w:p>
    <w:p w:rsidRPr="00810C18" w:rsidR="00810C18" w:rsidP="00810C18" w:rsidRDefault="00810C18">
      <w:pPr>
        <w:rPr>
          <w:rFonts w:ascii="Times New Roman" w:hAnsi="Times New Roman"/>
          <w:sz w:val="24"/>
        </w:rPr>
      </w:pPr>
      <w:r w:rsidRPr="00810C18">
        <w:rPr>
          <w:rFonts w:ascii="Times New Roman" w:hAnsi="Times New Roman"/>
          <w:sz w:val="24"/>
        </w:rPr>
        <w:tab/>
        <w:t xml:space="preserve">1. Artikel 41, vierde lid, is niet van toepassing op een persoon jonger dan 27 jaar indien: </w:t>
      </w:r>
    </w:p>
    <w:p w:rsidRPr="00810C18" w:rsidR="00810C18" w:rsidP="00810C18" w:rsidRDefault="00810C18">
      <w:pPr>
        <w:rPr>
          <w:rFonts w:ascii="Times New Roman" w:hAnsi="Times New Roman"/>
          <w:sz w:val="24"/>
        </w:rPr>
      </w:pPr>
      <w:r w:rsidRPr="00810C18">
        <w:rPr>
          <w:rFonts w:ascii="Times New Roman" w:hAnsi="Times New Roman"/>
          <w:sz w:val="24"/>
        </w:rPr>
        <w:tab/>
        <w:t xml:space="preserve">a. die persoon ten tijde van de melding, bedoeld in artikel 44, in een inrichting verblijft of recht heeft op een maatwerkvoorziening in de vorm van opvang als bedoeld in artikel 1.1.1 van de Wet maatschappelijke ondersteuning 2015;  </w:t>
      </w:r>
    </w:p>
    <w:p w:rsidRPr="00810C18" w:rsidR="00810C18" w:rsidP="00810C18" w:rsidRDefault="00810C18">
      <w:pPr>
        <w:rPr>
          <w:rFonts w:ascii="Times New Roman" w:hAnsi="Times New Roman"/>
          <w:sz w:val="24"/>
        </w:rPr>
      </w:pPr>
      <w:r w:rsidRPr="00810C18">
        <w:rPr>
          <w:rFonts w:ascii="Times New Roman" w:hAnsi="Times New Roman"/>
          <w:sz w:val="24"/>
        </w:rPr>
        <w:lastRenderedPageBreak/>
        <w:tab/>
        <w:t xml:space="preserve">b. die persoon uiterlijk een jaar voorafgaand aan de melding, bedoeld in artikel 44, in een inrichting verbleef of recht had op een maatwerkvoorziening in de vorm van opvang als bedoeld in artikel 1.1.1 van de Wet maatschappelijke ondersteuning 2015;  </w:t>
      </w:r>
    </w:p>
    <w:p w:rsidRPr="00810C18" w:rsidR="00810C18" w:rsidP="00810C18" w:rsidRDefault="00810C18">
      <w:pPr>
        <w:rPr>
          <w:rFonts w:ascii="Times New Roman" w:hAnsi="Times New Roman"/>
          <w:sz w:val="24"/>
        </w:rPr>
      </w:pPr>
      <w:r w:rsidRPr="00810C18">
        <w:rPr>
          <w:rFonts w:ascii="Times New Roman" w:hAnsi="Times New Roman"/>
          <w:sz w:val="24"/>
        </w:rPr>
        <w:tab/>
        <w:t>c. die persoon uiterlijk een jaar</w:t>
      </w:r>
      <w:r w:rsidRPr="00810C18">
        <w:rPr>
          <w:rFonts w:ascii="Times New Roman" w:hAnsi="Times New Roman"/>
          <w:b/>
          <w:sz w:val="24"/>
        </w:rPr>
        <w:t xml:space="preserve"> </w:t>
      </w:r>
      <w:r w:rsidRPr="00810C18">
        <w:rPr>
          <w:rFonts w:ascii="Times New Roman" w:hAnsi="Times New Roman"/>
          <w:sz w:val="24"/>
        </w:rPr>
        <w:t xml:space="preserve">voorafgaand aan de melding, bedoeld in artikel 44, bij een pleegouder of in een gezinshuis verbleef als bedoeld in artikel 2.3, zesde lid, van de Jeugdwet. </w:t>
      </w:r>
    </w:p>
    <w:p w:rsidRPr="00810C18" w:rsidR="00810C18" w:rsidP="00810C18" w:rsidRDefault="00810C18">
      <w:pPr>
        <w:rPr>
          <w:rFonts w:ascii="Times New Roman" w:hAnsi="Times New Roman"/>
          <w:sz w:val="24"/>
        </w:rPr>
      </w:pPr>
      <w:r w:rsidRPr="00810C18">
        <w:rPr>
          <w:rFonts w:ascii="Times New Roman" w:hAnsi="Times New Roman"/>
          <w:sz w:val="24"/>
        </w:rPr>
        <w:tab/>
        <w:t xml:space="preserve">d. ten aanzien van die persoon uiterlijk een jaar voorafgaand aan de melding, bedoeld in artikel 44, sprake was van een kinderbeschermingsmaatregel uitgevoerd door een gecertificeerde instelling als bedoeld in artikel 1.1 van de Jeugdwet; </w:t>
      </w:r>
    </w:p>
    <w:p w:rsidRPr="00810C18" w:rsidR="00810C18" w:rsidP="00810C18" w:rsidRDefault="00810C18">
      <w:pPr>
        <w:rPr>
          <w:rFonts w:ascii="Times New Roman" w:hAnsi="Times New Roman"/>
          <w:sz w:val="24"/>
        </w:rPr>
      </w:pPr>
      <w:r w:rsidRPr="00810C18">
        <w:rPr>
          <w:rFonts w:ascii="Times New Roman" w:hAnsi="Times New Roman"/>
          <w:sz w:val="24"/>
        </w:rPr>
        <w:tab/>
        <w:t xml:space="preserve">e. die persoon niet is ingeschreven als ingezetene in de basisregistratie personen of als ingezetene zonder woonadres is ingeschreven met een briefadres in de basisregistratie personen; </w:t>
      </w:r>
    </w:p>
    <w:p w:rsidRPr="00810C18" w:rsidR="00810C18" w:rsidP="00810C18" w:rsidRDefault="00810C18">
      <w:pPr>
        <w:rPr>
          <w:rFonts w:ascii="Times New Roman" w:hAnsi="Times New Roman"/>
          <w:sz w:val="24"/>
        </w:rPr>
      </w:pPr>
      <w:r w:rsidRPr="00810C18">
        <w:rPr>
          <w:rFonts w:ascii="Times New Roman" w:hAnsi="Times New Roman"/>
          <w:sz w:val="24"/>
        </w:rPr>
        <w:tab/>
        <w:t>f. die persoon uiterlijk een jaar voorafgaand aan de melding, bedoeld in artikel 44, ingeschreven heeft gestaan bij:</w:t>
      </w:r>
    </w:p>
    <w:p w:rsidRPr="00810C18" w:rsidR="00810C18" w:rsidP="00810C18" w:rsidRDefault="00810C18">
      <w:pPr>
        <w:rPr>
          <w:rFonts w:ascii="Times New Roman" w:hAnsi="Times New Roman"/>
          <w:sz w:val="24"/>
        </w:rPr>
      </w:pPr>
      <w:r w:rsidRPr="00810C18">
        <w:rPr>
          <w:rFonts w:ascii="Times New Roman" w:hAnsi="Times New Roman"/>
          <w:sz w:val="24"/>
        </w:rPr>
        <w:tab/>
        <w:t>1°. het praktijkonderwijs, bedoeld in artikel 10f van de Wet op het voortgezet onderwijs; of</w:t>
      </w:r>
    </w:p>
    <w:p w:rsidRPr="00810C18" w:rsidR="00810C18" w:rsidP="00810C18" w:rsidRDefault="00810C18">
      <w:pPr>
        <w:rPr>
          <w:rFonts w:ascii="Times New Roman" w:hAnsi="Times New Roman"/>
          <w:sz w:val="24"/>
        </w:rPr>
      </w:pPr>
      <w:r w:rsidRPr="00810C18">
        <w:rPr>
          <w:rFonts w:ascii="Times New Roman" w:hAnsi="Times New Roman"/>
          <w:sz w:val="24"/>
        </w:rPr>
        <w:tab/>
        <w:t xml:space="preserve">2°. het voortgezet speciaal onderwijs, bedoeld in artikel 2 van de Wet op de expertisecentra; of </w:t>
      </w:r>
    </w:p>
    <w:p w:rsidRPr="00810C18" w:rsidR="00810C18" w:rsidP="00810C18" w:rsidRDefault="00810C18">
      <w:pPr>
        <w:rPr>
          <w:rFonts w:ascii="Times New Roman" w:hAnsi="Times New Roman"/>
          <w:sz w:val="24"/>
        </w:rPr>
      </w:pPr>
      <w:r w:rsidRPr="00810C18">
        <w:rPr>
          <w:rFonts w:ascii="Times New Roman" w:hAnsi="Times New Roman"/>
          <w:sz w:val="24"/>
        </w:rPr>
        <w:tab/>
        <w:t xml:space="preserve">g. die persoon medisch urenbeperkt is of behoort tot de doelgroep loonkostensubsidie. </w:t>
      </w:r>
    </w:p>
    <w:p w:rsidRPr="00810C18" w:rsidR="00810C18" w:rsidP="00810C18" w:rsidRDefault="00810C18">
      <w:pPr>
        <w:rPr>
          <w:rFonts w:ascii="Times New Roman" w:hAnsi="Times New Roman"/>
          <w:sz w:val="24"/>
        </w:rPr>
      </w:pPr>
      <w:r w:rsidRPr="00810C18">
        <w:rPr>
          <w:rFonts w:ascii="Times New Roman" w:hAnsi="Times New Roman"/>
          <w:sz w:val="24"/>
        </w:rPr>
        <w:tab/>
        <w:t xml:space="preserve">2. Dit artikel vervalt met ingang van 1 juli 2021. Het tijdstip waarop dit artikel vervalt kan bij koninklijk besluit worden bepaald op een ander tijdstip, met dien verstande dat dit tijdstip steeds ten hoogste drie maanden na het tijdstip ligt waarop dit artikel zou vervallen. </w:t>
      </w:r>
    </w:p>
    <w:p w:rsidRPr="00810C18" w:rsidR="00810C18" w:rsidP="00810C18" w:rsidRDefault="00810C18">
      <w:pPr>
        <w:rPr>
          <w:rFonts w:ascii="Times New Roman" w:hAnsi="Times New Roman"/>
          <w:sz w:val="24"/>
        </w:rPr>
      </w:pPr>
      <w:r w:rsidRPr="00810C18">
        <w:rPr>
          <w:rFonts w:ascii="Times New Roman" w:hAnsi="Times New Roman"/>
          <w:sz w:val="24"/>
        </w:rPr>
        <w:tab/>
        <w:t>3. De voordracht van een krachtens het tweede lid vast te stellen koninklijk besluit wordt niet eerder gedaan dan een week nadat het ontwerp aan beide Kamers van de Staten-Generaal is overgelegd.</w:t>
      </w:r>
    </w:p>
    <w:p w:rsidRPr="00810C18" w:rsidR="00810C18" w:rsidP="00810C18" w:rsidRDefault="00810C18">
      <w:pPr>
        <w:rPr>
          <w:rFonts w:ascii="Times New Roman" w:hAnsi="Times New Roman"/>
          <w:sz w:val="24"/>
        </w:rPr>
      </w:pPr>
    </w:p>
    <w:p w:rsidRPr="00810C18" w:rsidR="00810C18" w:rsidP="00810C18" w:rsidRDefault="00810C18">
      <w:pPr>
        <w:rPr>
          <w:rFonts w:ascii="Times New Roman" w:hAnsi="Times New Roman"/>
          <w:b/>
          <w:sz w:val="24"/>
        </w:rPr>
      </w:pPr>
      <w:r w:rsidRPr="00810C18">
        <w:rPr>
          <w:rFonts w:ascii="Times New Roman" w:hAnsi="Times New Roman"/>
          <w:b/>
          <w:sz w:val="24"/>
        </w:rPr>
        <w:t xml:space="preserve">Artikel 41b. Tijdelijk maatwerk bij de zoektermijn </w:t>
      </w:r>
    </w:p>
    <w:p w:rsidRPr="00810C18" w:rsidR="00810C18" w:rsidP="00810C18" w:rsidRDefault="00810C18">
      <w:pPr>
        <w:rPr>
          <w:rFonts w:ascii="Times New Roman" w:hAnsi="Times New Roman"/>
          <w:sz w:val="24"/>
        </w:rPr>
      </w:pPr>
    </w:p>
    <w:p w:rsidRPr="00810C18" w:rsidR="00810C18" w:rsidP="00810C18" w:rsidRDefault="00810C18">
      <w:pPr>
        <w:rPr>
          <w:rFonts w:ascii="Times New Roman" w:hAnsi="Times New Roman"/>
          <w:sz w:val="24"/>
        </w:rPr>
      </w:pPr>
      <w:r w:rsidRPr="00810C18">
        <w:rPr>
          <w:rFonts w:ascii="Times New Roman" w:hAnsi="Times New Roman"/>
          <w:sz w:val="24"/>
        </w:rPr>
        <w:tab/>
        <w:t xml:space="preserve">1. In afwijking van artikel 41, vierde lid, kan een aanvraag worden ingediend voordat de termijn van vier weken als bedoeld in artikel 41, vierde lid, is verstreken en kan het college de aanvraag eerder in behandeling nemen indien naar het oordeel van het college de omstandigheden van de belanghebbende daartoe aanleiding geven. </w:t>
      </w:r>
    </w:p>
    <w:p w:rsidRPr="00810C18" w:rsidR="00810C18" w:rsidP="00810C18" w:rsidRDefault="00810C18">
      <w:pPr>
        <w:rPr>
          <w:rFonts w:ascii="Times New Roman" w:hAnsi="Times New Roman"/>
          <w:sz w:val="24"/>
        </w:rPr>
      </w:pPr>
      <w:r w:rsidRPr="00810C18">
        <w:rPr>
          <w:rFonts w:ascii="Times New Roman" w:hAnsi="Times New Roman"/>
          <w:sz w:val="24"/>
        </w:rPr>
        <w:tab/>
        <w:t xml:space="preserve">2. Dit artikel vervalt met ingang van 1 juli 2021. Het tijdstip waarop dit artikel vervalt kan bij koninklijk besluit worden bepaald op een ander tijdstip, met dien verstande dat dit tijdstip steeds ten hoogste drie maanden na het tijdstip ligt waarop dit artikel zou vervallen. </w:t>
      </w:r>
    </w:p>
    <w:p w:rsidRPr="00DF2E07" w:rsidR="00810C18" w:rsidP="00810C18" w:rsidRDefault="00810C18">
      <w:pPr>
        <w:rPr>
          <w:rFonts w:ascii="Times New Roman" w:hAnsi="Times New Roman"/>
          <w:sz w:val="24"/>
        </w:rPr>
      </w:pPr>
      <w:r w:rsidRPr="00810C18">
        <w:rPr>
          <w:rFonts w:ascii="Times New Roman" w:hAnsi="Times New Roman"/>
          <w:sz w:val="24"/>
        </w:rPr>
        <w:tab/>
        <w:t>3. De voordracht van een krachtens het tweede lid vast te stellen koninklijk besluit wordt niet eerder gedaan dan een week nadat het ontwerp aan beide Kamers van de Staten-Generaal is overgelegd.</w:t>
      </w:r>
    </w:p>
    <w:p w:rsidRPr="00DF2E07" w:rsidR="00DF2E07" w:rsidP="00DF2E07" w:rsidRDefault="00DF2E07">
      <w:pPr>
        <w:ind w:left="426" w:hanging="426"/>
        <w:rPr>
          <w:rFonts w:ascii="Times New Roman" w:hAnsi="Times New Roman"/>
          <w:sz w:val="24"/>
        </w:rPr>
      </w:pPr>
    </w:p>
    <w:p w:rsidRPr="00DF2E07" w:rsidR="00DF2E07" w:rsidP="00DF2E07" w:rsidRDefault="00DF2E07">
      <w:pPr>
        <w:ind w:left="426" w:hanging="426"/>
        <w:rPr>
          <w:rFonts w:ascii="Times New Roman" w:hAnsi="Times New Roman"/>
          <w:b/>
          <w:sz w:val="24"/>
        </w:rPr>
      </w:pPr>
      <w:r w:rsidRPr="00DF2E07">
        <w:rPr>
          <w:rFonts w:ascii="Times New Roman" w:hAnsi="Times New Roman"/>
          <w:b/>
          <w:sz w:val="24"/>
        </w:rPr>
        <w:t xml:space="preserve">Artikel 1.2. Wijziging van de Tijdelijke wet COVID-19 Justitie en Veiligheid </w:t>
      </w:r>
    </w:p>
    <w:p w:rsidRPr="00DF2E07" w:rsidR="00DF2E07" w:rsidP="00DF2E07" w:rsidRDefault="00DF2E07">
      <w:pPr>
        <w:ind w:left="426" w:hanging="426"/>
        <w:rPr>
          <w:rFonts w:ascii="Times New Roman" w:hAnsi="Times New Roman"/>
          <w:b/>
          <w:sz w:val="24"/>
        </w:rPr>
      </w:pPr>
    </w:p>
    <w:p w:rsidRPr="00DF2E07" w:rsidR="00DF2E07" w:rsidP="00DF2E07" w:rsidRDefault="00DF2E07">
      <w:pPr>
        <w:ind w:left="426" w:hanging="142"/>
        <w:rPr>
          <w:rFonts w:ascii="Times New Roman" w:hAnsi="Times New Roman"/>
          <w:sz w:val="24"/>
        </w:rPr>
      </w:pPr>
      <w:r w:rsidRPr="00DF2E07">
        <w:rPr>
          <w:rFonts w:ascii="Times New Roman" w:hAnsi="Times New Roman"/>
          <w:sz w:val="24"/>
        </w:rPr>
        <w:t>De Tijdelijke wet COVID-19 Justitie en Veiligheid wordt als volgt gewijzigd:</w:t>
      </w:r>
    </w:p>
    <w:p w:rsidRPr="00DF2E07" w:rsidR="00DF2E07" w:rsidP="00DF2E07" w:rsidRDefault="00DF2E07">
      <w:pPr>
        <w:ind w:left="426" w:hanging="426"/>
        <w:rPr>
          <w:rFonts w:ascii="Times New Roman" w:hAnsi="Times New Roman"/>
          <w:sz w:val="24"/>
        </w:rPr>
      </w:pPr>
    </w:p>
    <w:p w:rsidRPr="00DF2E07" w:rsidR="00DF2E07" w:rsidP="00DF2E07" w:rsidRDefault="00DF2E07">
      <w:pPr>
        <w:ind w:left="426" w:hanging="426"/>
        <w:rPr>
          <w:rFonts w:ascii="Times New Roman" w:hAnsi="Times New Roman"/>
          <w:sz w:val="24"/>
        </w:rPr>
      </w:pPr>
      <w:r w:rsidRPr="00DF2E07">
        <w:rPr>
          <w:rFonts w:ascii="Times New Roman" w:hAnsi="Times New Roman"/>
          <w:sz w:val="24"/>
        </w:rPr>
        <w:t>A</w:t>
      </w:r>
    </w:p>
    <w:p w:rsidRPr="00DF2E07" w:rsidR="00DF2E07" w:rsidP="00DF2E07" w:rsidRDefault="00DF2E07">
      <w:pPr>
        <w:ind w:left="426" w:hanging="426"/>
        <w:rPr>
          <w:rFonts w:ascii="Times New Roman" w:hAnsi="Times New Roman"/>
          <w:sz w:val="24"/>
        </w:rPr>
      </w:pPr>
    </w:p>
    <w:p w:rsidRPr="00DF2E07" w:rsidR="00DF2E07" w:rsidP="00DF2E07" w:rsidRDefault="00DF2E07">
      <w:pPr>
        <w:ind w:left="426" w:hanging="142"/>
        <w:rPr>
          <w:rFonts w:ascii="Times New Roman" w:hAnsi="Times New Roman"/>
          <w:sz w:val="24"/>
        </w:rPr>
      </w:pPr>
      <w:r w:rsidRPr="00DF2E07">
        <w:rPr>
          <w:rFonts w:ascii="Times New Roman" w:hAnsi="Times New Roman"/>
          <w:sz w:val="24"/>
        </w:rPr>
        <w:t>Na artikel 2 wordt een artikel ingevoegd, luidende:</w:t>
      </w:r>
    </w:p>
    <w:p w:rsidRPr="00DF2E07" w:rsidR="00DF2E07" w:rsidP="00DF2E07" w:rsidRDefault="00DF2E07">
      <w:pPr>
        <w:ind w:left="426" w:hanging="426"/>
        <w:rPr>
          <w:rFonts w:ascii="Times New Roman" w:hAnsi="Times New Roman"/>
          <w:sz w:val="24"/>
        </w:rPr>
      </w:pPr>
    </w:p>
    <w:p w:rsidRPr="00DF2E07" w:rsidR="00DF2E07" w:rsidP="00DF2E07" w:rsidRDefault="00DF2E07">
      <w:pPr>
        <w:ind w:left="426" w:hanging="426"/>
        <w:rPr>
          <w:rFonts w:ascii="Times New Roman" w:hAnsi="Times New Roman"/>
          <w:b/>
          <w:sz w:val="24"/>
        </w:rPr>
      </w:pPr>
      <w:r w:rsidRPr="00DF2E07">
        <w:rPr>
          <w:rFonts w:ascii="Times New Roman" w:hAnsi="Times New Roman"/>
          <w:b/>
          <w:sz w:val="24"/>
        </w:rPr>
        <w:t>Artikel 2a</w:t>
      </w:r>
    </w:p>
    <w:p w:rsidR="00DF2E07" w:rsidP="00DF2E07" w:rsidRDefault="00DF2E07">
      <w:pPr>
        <w:rPr>
          <w:rFonts w:ascii="Times New Roman" w:hAnsi="Times New Roman"/>
          <w:sz w:val="24"/>
        </w:rPr>
      </w:pPr>
    </w:p>
    <w:p w:rsidRPr="00DF2E07" w:rsidR="00DF2E07" w:rsidP="00DF2E07" w:rsidRDefault="00DF2E07">
      <w:pPr>
        <w:ind w:firstLine="284"/>
        <w:rPr>
          <w:rFonts w:ascii="Times New Roman" w:hAnsi="Times New Roman"/>
          <w:sz w:val="24"/>
        </w:rPr>
      </w:pPr>
      <w:r w:rsidRPr="00DF2E07">
        <w:rPr>
          <w:rFonts w:ascii="Times New Roman" w:hAnsi="Times New Roman"/>
          <w:sz w:val="24"/>
        </w:rPr>
        <w:t xml:space="preserve">Indien in verband met de uitbraak van COVID-19 in penitentiaire beklag- en beroepsprocedures het houden van een fysieke zitting niet mogelijk is, kan het horen van de </w:t>
      </w:r>
      <w:r w:rsidRPr="00DF2E07">
        <w:rPr>
          <w:rFonts w:ascii="Times New Roman" w:hAnsi="Times New Roman"/>
          <w:sz w:val="24"/>
        </w:rPr>
        <w:lastRenderedPageBreak/>
        <w:t>klager en de directeur als bedoeld in de in de artikelen 64, eerste lid, 69, vijfde lid, 73, vierde lid van de Penitentiaire beginselenwet, de artikelen 61, eerste lid, 67, vijfde lid, 69, vierde lid van de Beginselenwet verpleging ter beschikking gestelden en de artikelen 69, eerste lid, 74, vijfde lid, en 78, vierde lid, van de Beginselenwet justitiële jeugdinrichtingen plaatsvinden door middel van een tweezijdig elektronisch communicatiemiddel.</w:t>
      </w:r>
    </w:p>
    <w:p w:rsidRPr="00DF2E07" w:rsidR="00DF2E07" w:rsidP="00DF2E07" w:rsidRDefault="00DF2E07">
      <w:pPr>
        <w:ind w:left="426" w:hanging="426"/>
        <w:rPr>
          <w:rFonts w:ascii="Times New Roman" w:hAnsi="Times New Roman"/>
          <w:sz w:val="24"/>
        </w:rPr>
      </w:pPr>
    </w:p>
    <w:p w:rsidRPr="00DF2E07" w:rsidR="00DF2E07" w:rsidP="00DF2E07" w:rsidRDefault="00DF2E07">
      <w:pPr>
        <w:ind w:left="426" w:hanging="426"/>
        <w:rPr>
          <w:rFonts w:ascii="Times New Roman" w:hAnsi="Times New Roman"/>
          <w:sz w:val="24"/>
        </w:rPr>
      </w:pPr>
      <w:r w:rsidRPr="00DF2E07">
        <w:rPr>
          <w:rFonts w:ascii="Times New Roman" w:hAnsi="Times New Roman"/>
          <w:sz w:val="24"/>
        </w:rPr>
        <w:t>B</w:t>
      </w:r>
    </w:p>
    <w:p w:rsidRPr="00DF2E07" w:rsidR="00DF2E07" w:rsidP="00DF2E07" w:rsidRDefault="00DF2E07">
      <w:pPr>
        <w:ind w:left="426" w:hanging="426"/>
        <w:rPr>
          <w:rFonts w:ascii="Times New Roman" w:hAnsi="Times New Roman"/>
          <w:sz w:val="24"/>
        </w:rPr>
      </w:pPr>
    </w:p>
    <w:p w:rsidRPr="00DF2E07" w:rsidR="00DF2E07" w:rsidP="00DF2E07" w:rsidRDefault="00DF2E07">
      <w:pPr>
        <w:ind w:firstLine="284"/>
        <w:rPr>
          <w:rFonts w:ascii="Times New Roman" w:hAnsi="Times New Roman"/>
          <w:sz w:val="24"/>
        </w:rPr>
      </w:pPr>
      <w:r w:rsidRPr="00DF2E07">
        <w:rPr>
          <w:rFonts w:ascii="Times New Roman" w:hAnsi="Times New Roman"/>
          <w:sz w:val="24"/>
        </w:rPr>
        <w:t>In artikel 29 wordt, onder vernummering van het tweede lid tot derde lid, een lid ingevoegd, luidende:</w:t>
      </w:r>
    </w:p>
    <w:p w:rsidRPr="00DF2E07" w:rsidR="00DF2E07" w:rsidP="00DF2E07" w:rsidRDefault="00DF2E07">
      <w:pPr>
        <w:ind w:firstLine="284"/>
        <w:rPr>
          <w:rFonts w:ascii="Times New Roman" w:hAnsi="Times New Roman"/>
          <w:sz w:val="24"/>
        </w:rPr>
      </w:pPr>
      <w:r>
        <w:rPr>
          <w:rFonts w:ascii="Times New Roman" w:hAnsi="Times New Roman"/>
          <w:sz w:val="24"/>
        </w:rPr>
        <w:t xml:space="preserve">2. </w:t>
      </w:r>
      <w:r w:rsidRPr="00DF2E07">
        <w:rPr>
          <w:rFonts w:ascii="Times New Roman" w:hAnsi="Times New Roman"/>
          <w:sz w:val="24"/>
        </w:rPr>
        <w:t>Onze Minister voor Rechtsbescherming kan een termijn, gesteld krachtens artikel 6:6:23, tweede lid, van het Wetboek van Strafvordering of artikel 22f, derde lid, (oud) van het Wetboek van Strafrecht, verlengen met een periode van ten hoogste twaalf maanden, voor zover de rechter die termijn heeft gesteld vóór 16 maart 2020.</w:t>
      </w:r>
    </w:p>
    <w:p w:rsidR="00DF2E07" w:rsidP="00DF2E07" w:rsidRDefault="00DF2E07">
      <w:pPr>
        <w:ind w:left="426" w:hanging="426"/>
        <w:rPr>
          <w:rFonts w:ascii="Times New Roman" w:hAnsi="Times New Roman"/>
          <w:sz w:val="24"/>
        </w:rPr>
      </w:pPr>
    </w:p>
    <w:p w:rsidRPr="00DF2E07" w:rsidR="00DF2E07" w:rsidP="00DF2E07" w:rsidRDefault="00DF2E07">
      <w:pPr>
        <w:ind w:left="426" w:hanging="426"/>
        <w:rPr>
          <w:rFonts w:ascii="Times New Roman" w:hAnsi="Times New Roman"/>
          <w:sz w:val="24"/>
        </w:rPr>
      </w:pPr>
    </w:p>
    <w:p w:rsidRPr="00DF2E07" w:rsidR="00DF2E07" w:rsidP="00DF2E07" w:rsidRDefault="00DF2E07">
      <w:pPr>
        <w:ind w:left="426" w:hanging="426"/>
        <w:rPr>
          <w:rFonts w:ascii="Times New Roman" w:hAnsi="Times New Roman"/>
          <w:b/>
          <w:sz w:val="24"/>
        </w:rPr>
      </w:pPr>
      <w:r w:rsidRPr="00DF2E07">
        <w:rPr>
          <w:rFonts w:ascii="Times New Roman" w:hAnsi="Times New Roman"/>
          <w:b/>
          <w:sz w:val="24"/>
        </w:rPr>
        <w:t>HOOFDSTUK 2. TIJDELIJKE VOORZIENING BETALINGSUITSTEL COVID-19</w:t>
      </w:r>
    </w:p>
    <w:p w:rsidRPr="00DF2E07" w:rsidR="00DF2E07" w:rsidP="00DF2E07" w:rsidRDefault="00DF2E07">
      <w:pPr>
        <w:ind w:left="426" w:hanging="426"/>
        <w:rPr>
          <w:rFonts w:ascii="Times New Roman" w:hAnsi="Times New Roman"/>
          <w:b/>
          <w:sz w:val="24"/>
        </w:rPr>
      </w:pPr>
    </w:p>
    <w:p w:rsidRPr="00DF2E07" w:rsidR="00DF2E07" w:rsidP="00DF2E07" w:rsidRDefault="00DF2E07">
      <w:pPr>
        <w:ind w:left="426" w:hanging="426"/>
        <w:rPr>
          <w:rFonts w:ascii="Times New Roman" w:hAnsi="Times New Roman"/>
          <w:b/>
          <w:sz w:val="24"/>
        </w:rPr>
      </w:pPr>
      <w:r w:rsidRPr="00DF2E07">
        <w:rPr>
          <w:rFonts w:ascii="Times New Roman" w:hAnsi="Times New Roman"/>
          <w:b/>
          <w:sz w:val="24"/>
        </w:rPr>
        <w:t>Artikel 2.1. Begripsbepalingen</w:t>
      </w:r>
    </w:p>
    <w:p w:rsidR="00DF2E07" w:rsidP="00DF2E07" w:rsidRDefault="00DF2E07">
      <w:pPr>
        <w:rPr>
          <w:rFonts w:ascii="Times New Roman" w:hAnsi="Times New Roman"/>
          <w:sz w:val="24"/>
        </w:rPr>
      </w:pPr>
    </w:p>
    <w:p w:rsidRPr="00DF2E07" w:rsidR="00DF2E07" w:rsidP="00DF2E07" w:rsidRDefault="00DF2E07">
      <w:pPr>
        <w:ind w:firstLine="284"/>
        <w:rPr>
          <w:rFonts w:ascii="Times New Roman" w:hAnsi="Times New Roman"/>
          <w:sz w:val="24"/>
        </w:rPr>
      </w:pPr>
      <w:r>
        <w:rPr>
          <w:rFonts w:ascii="Times New Roman" w:hAnsi="Times New Roman"/>
          <w:sz w:val="24"/>
        </w:rPr>
        <w:t xml:space="preserve">1. </w:t>
      </w:r>
      <w:r w:rsidRPr="00DF2E07">
        <w:rPr>
          <w:rFonts w:ascii="Times New Roman" w:hAnsi="Times New Roman"/>
          <w:sz w:val="24"/>
        </w:rPr>
        <w:t xml:space="preserve">In dit hoofdstuk wordt verstaan onder schuldenaar: een schuldenaar die een onderneming drijft, niet zijnde een bank, een verzekeraar of een beleggingsonderneming als bedoeld in 1:1 van de Wet op het financieel toezicht. </w:t>
      </w:r>
    </w:p>
    <w:p w:rsidRPr="00DF2E07" w:rsidR="00DF2E07" w:rsidP="00DF2E07" w:rsidRDefault="00DF2E07">
      <w:pPr>
        <w:ind w:firstLine="284"/>
        <w:rPr>
          <w:rFonts w:ascii="Times New Roman" w:hAnsi="Times New Roman"/>
          <w:sz w:val="24"/>
        </w:rPr>
      </w:pPr>
      <w:r>
        <w:rPr>
          <w:rFonts w:ascii="Times New Roman" w:hAnsi="Times New Roman"/>
          <w:sz w:val="24"/>
        </w:rPr>
        <w:t xml:space="preserve">2. </w:t>
      </w:r>
      <w:r w:rsidRPr="00DF2E07">
        <w:rPr>
          <w:rFonts w:ascii="Times New Roman" w:hAnsi="Times New Roman"/>
          <w:sz w:val="24"/>
        </w:rPr>
        <w:t xml:space="preserve">Artikel 2.2 en artikel 2.3 zijn niet van toepassing op de Rijksbelastingdienst. </w:t>
      </w:r>
    </w:p>
    <w:p w:rsidRPr="00DF2E07" w:rsidR="00DF2E07" w:rsidP="00DF2E07" w:rsidRDefault="00DF2E07">
      <w:pPr>
        <w:ind w:left="426" w:hanging="426"/>
        <w:rPr>
          <w:rFonts w:ascii="Times New Roman" w:hAnsi="Times New Roman"/>
          <w:sz w:val="24"/>
        </w:rPr>
      </w:pPr>
    </w:p>
    <w:p w:rsidRPr="00DF2E07" w:rsidR="00DF2E07" w:rsidP="00DF2E07" w:rsidRDefault="00DF2E07">
      <w:pPr>
        <w:ind w:left="426" w:hanging="426"/>
        <w:rPr>
          <w:rFonts w:ascii="Times New Roman" w:hAnsi="Times New Roman"/>
          <w:b/>
          <w:sz w:val="24"/>
        </w:rPr>
      </w:pPr>
      <w:r w:rsidRPr="00DF2E07">
        <w:rPr>
          <w:rFonts w:ascii="Times New Roman" w:hAnsi="Times New Roman"/>
          <w:b/>
          <w:sz w:val="24"/>
        </w:rPr>
        <w:t>Artikel 2.2. De aanhouding van de behandeling van een faillissementsaanvraag</w:t>
      </w:r>
    </w:p>
    <w:p w:rsidR="00DF2E07" w:rsidP="00DF2E07" w:rsidRDefault="00DF2E07">
      <w:pPr>
        <w:rPr>
          <w:rFonts w:ascii="Times New Roman" w:hAnsi="Times New Roman"/>
          <w:sz w:val="24"/>
        </w:rPr>
      </w:pPr>
    </w:p>
    <w:p w:rsidRPr="00DF2E07" w:rsidR="00DF2E07" w:rsidP="00DF2E07" w:rsidRDefault="00DF2E07">
      <w:pPr>
        <w:ind w:firstLine="284"/>
        <w:rPr>
          <w:rFonts w:ascii="Times New Roman" w:hAnsi="Times New Roman"/>
          <w:sz w:val="24"/>
        </w:rPr>
      </w:pPr>
      <w:r>
        <w:rPr>
          <w:rFonts w:ascii="Times New Roman" w:hAnsi="Times New Roman"/>
          <w:sz w:val="24"/>
        </w:rPr>
        <w:t xml:space="preserve">1. </w:t>
      </w:r>
      <w:r w:rsidRPr="00DF2E07">
        <w:rPr>
          <w:rFonts w:ascii="Times New Roman" w:hAnsi="Times New Roman"/>
          <w:sz w:val="24"/>
        </w:rPr>
        <w:t>Op verzoek van een schuldenaar kan de rechtbank in afwijking van artikel 4, eerste lid, van de Faillissementswet de behandeling van een jegens de schuldenaar ingediend verzoek tot faillietverklaring aanhouden gedurende een termijn van ten hoogste twee maanden. Deze termijn kan ten hoogste tweemaal op verzoek van de schuldenaar worden verlengd met telkens een termijn van ten hoogste twee maanden.</w:t>
      </w:r>
    </w:p>
    <w:p w:rsidRPr="00DF2E07" w:rsidR="00DF2E07" w:rsidP="00DF2E07" w:rsidRDefault="00DF2E07">
      <w:pPr>
        <w:ind w:firstLine="284"/>
        <w:rPr>
          <w:rFonts w:ascii="Times New Roman" w:hAnsi="Times New Roman"/>
          <w:sz w:val="24"/>
        </w:rPr>
      </w:pPr>
      <w:r>
        <w:rPr>
          <w:rFonts w:ascii="Times New Roman" w:hAnsi="Times New Roman"/>
          <w:sz w:val="24"/>
        </w:rPr>
        <w:t xml:space="preserve">2. </w:t>
      </w:r>
      <w:r w:rsidRPr="00DF2E07">
        <w:rPr>
          <w:rFonts w:ascii="Times New Roman" w:hAnsi="Times New Roman"/>
          <w:sz w:val="24"/>
        </w:rPr>
        <w:t>De schuldenaar maakt bij zijn verzoek, bedoeld in het eerste lid, summierlijk aannemelijk dat hij verkeert in de toestand waarin hij uitsluitend of hoofdzakelijk als gevolg van de uitbraak van het COVID-19-virus zijn onderneming niet zoals gebruikelijk heeft kunnen voortzetten en daardoor tijdelijk niet in staat is om voort te gaan met het betalen van zijn schulden. Deze toestand wordt in ieder geval vermoed aanwezig te zijn als de schuldenaar informatie over zijn financiële positie overlegt waaruit blijkt dat:</w:t>
      </w:r>
    </w:p>
    <w:p w:rsidRPr="00DF2E07" w:rsidR="00DF2E07" w:rsidP="00DF2E07" w:rsidRDefault="00DF2E07">
      <w:pPr>
        <w:tabs>
          <w:tab w:val="left" w:pos="0"/>
        </w:tabs>
        <w:rPr>
          <w:rFonts w:ascii="Times New Roman" w:hAnsi="Times New Roman"/>
          <w:sz w:val="24"/>
        </w:rPr>
      </w:pPr>
      <w:r>
        <w:rPr>
          <w:rFonts w:ascii="Times New Roman" w:hAnsi="Times New Roman"/>
          <w:sz w:val="24"/>
        </w:rPr>
        <w:tab/>
        <w:t xml:space="preserve">a. </w:t>
      </w:r>
      <w:r w:rsidRPr="00DF2E07">
        <w:rPr>
          <w:rFonts w:ascii="Times New Roman" w:hAnsi="Times New Roman"/>
          <w:sz w:val="24"/>
        </w:rPr>
        <w:t>hij vóór de uitbraak van het COVID-19-virus of de beperkende maatregelen die sinds 15 maart 2020 in verband daarmee zijn afgekondigd, voldoende liquide middelen had om zijn opeisbare schulden te voldoen, en</w:t>
      </w:r>
    </w:p>
    <w:p w:rsidRPr="00DF2E07" w:rsidR="00DF2E07" w:rsidP="00DF2E07" w:rsidRDefault="00DF2E07">
      <w:pPr>
        <w:tabs>
          <w:tab w:val="left" w:pos="0"/>
        </w:tabs>
        <w:rPr>
          <w:rFonts w:ascii="Times New Roman" w:hAnsi="Times New Roman"/>
          <w:sz w:val="24"/>
        </w:rPr>
      </w:pPr>
      <w:r>
        <w:rPr>
          <w:rFonts w:ascii="Times New Roman" w:hAnsi="Times New Roman"/>
          <w:sz w:val="24"/>
        </w:rPr>
        <w:tab/>
        <w:t xml:space="preserve">b. </w:t>
      </w:r>
      <w:r w:rsidRPr="00DF2E07">
        <w:rPr>
          <w:rFonts w:ascii="Times New Roman" w:hAnsi="Times New Roman"/>
          <w:sz w:val="24"/>
        </w:rPr>
        <w:t xml:space="preserve">sinds de uitbraak van het COVID-19-virus of de afkondiging van die maatregelen sprake is geweest van een omzetverlies van ten minste 20% ten opzichte van de gemiddelde omzet in drie voorgaande maanden. </w:t>
      </w:r>
    </w:p>
    <w:p w:rsidRPr="00DF2E07" w:rsidR="00DF2E07" w:rsidP="00DF2E07" w:rsidRDefault="00DF2E07">
      <w:pPr>
        <w:ind w:firstLine="284"/>
        <w:rPr>
          <w:rFonts w:ascii="Times New Roman" w:hAnsi="Times New Roman"/>
          <w:sz w:val="24"/>
        </w:rPr>
      </w:pPr>
      <w:r>
        <w:rPr>
          <w:rFonts w:ascii="Times New Roman" w:hAnsi="Times New Roman"/>
          <w:sz w:val="24"/>
        </w:rPr>
        <w:t xml:space="preserve">3. </w:t>
      </w:r>
      <w:r w:rsidRPr="00DF2E07">
        <w:rPr>
          <w:rFonts w:ascii="Times New Roman" w:hAnsi="Times New Roman"/>
          <w:sz w:val="24"/>
        </w:rPr>
        <w:t>De rechtbank wijst het verzoek tot aanhouding en het verzoek tot verlenging van de aanhouding, bedoeld in het eerste lid, toe als:</w:t>
      </w:r>
    </w:p>
    <w:p w:rsidRPr="00DF2E07" w:rsidR="00DF2E07" w:rsidP="00DF2E07" w:rsidRDefault="00DF2E07">
      <w:pPr>
        <w:ind w:firstLine="284"/>
        <w:rPr>
          <w:rFonts w:ascii="Times New Roman" w:hAnsi="Times New Roman"/>
          <w:sz w:val="24"/>
        </w:rPr>
      </w:pPr>
      <w:r>
        <w:rPr>
          <w:rFonts w:ascii="Times New Roman" w:hAnsi="Times New Roman"/>
          <w:sz w:val="24"/>
        </w:rPr>
        <w:t xml:space="preserve">a. </w:t>
      </w:r>
      <w:r w:rsidRPr="00DF2E07">
        <w:rPr>
          <w:rFonts w:ascii="Times New Roman" w:hAnsi="Times New Roman"/>
          <w:sz w:val="24"/>
        </w:rPr>
        <w:t>summierlijk blijkt van een situatie als bedoeld in het tweede lid;</w:t>
      </w:r>
    </w:p>
    <w:p w:rsidRPr="00DF2E07" w:rsidR="00DF2E07" w:rsidP="00DF2E07" w:rsidRDefault="00DF2E07">
      <w:pPr>
        <w:ind w:firstLine="284"/>
        <w:rPr>
          <w:rFonts w:ascii="Times New Roman" w:hAnsi="Times New Roman"/>
          <w:sz w:val="24"/>
        </w:rPr>
      </w:pPr>
      <w:r>
        <w:rPr>
          <w:rFonts w:ascii="Times New Roman" w:hAnsi="Times New Roman"/>
          <w:sz w:val="24"/>
        </w:rPr>
        <w:t xml:space="preserve">b. </w:t>
      </w:r>
      <w:r w:rsidRPr="00DF2E07">
        <w:rPr>
          <w:rFonts w:ascii="Times New Roman" w:hAnsi="Times New Roman"/>
          <w:sz w:val="24"/>
        </w:rPr>
        <w:t xml:space="preserve">het vooruitzicht bestaat, dat de schuldenaar na verloop van de door de rechtbank gestelde termijn, bedoeld in het eerste lid, zijn schuldeisers zal kunnen bevredigen, en </w:t>
      </w:r>
    </w:p>
    <w:p w:rsidRPr="00DF2E07" w:rsidR="00DF2E07" w:rsidP="00DF2E07" w:rsidRDefault="00DF2E07">
      <w:pPr>
        <w:ind w:firstLine="284"/>
        <w:rPr>
          <w:rFonts w:ascii="Times New Roman" w:hAnsi="Times New Roman"/>
          <w:sz w:val="24"/>
        </w:rPr>
      </w:pPr>
      <w:r>
        <w:rPr>
          <w:rFonts w:ascii="Times New Roman" w:hAnsi="Times New Roman"/>
          <w:sz w:val="24"/>
        </w:rPr>
        <w:lastRenderedPageBreak/>
        <w:t xml:space="preserve">c. </w:t>
      </w:r>
      <w:r w:rsidRPr="00DF2E07">
        <w:rPr>
          <w:rFonts w:ascii="Times New Roman" w:hAnsi="Times New Roman"/>
          <w:sz w:val="24"/>
        </w:rPr>
        <w:t>de schuldeiser of schuldeisers door wie het verzoek tot faillietverklaring is ingediend met de aanhouding niet wezenlijk en onredelijk in zijn of hun belangen worden geschaad.</w:t>
      </w:r>
    </w:p>
    <w:p w:rsidRPr="00DF2E07" w:rsidR="00DF2E07" w:rsidP="00DF2E07" w:rsidRDefault="00DF2E07">
      <w:pPr>
        <w:ind w:firstLine="284"/>
        <w:rPr>
          <w:rFonts w:ascii="Times New Roman" w:hAnsi="Times New Roman"/>
          <w:sz w:val="24"/>
        </w:rPr>
      </w:pPr>
      <w:r>
        <w:rPr>
          <w:rFonts w:ascii="Times New Roman" w:hAnsi="Times New Roman"/>
          <w:sz w:val="24"/>
        </w:rPr>
        <w:t xml:space="preserve">4. </w:t>
      </w:r>
      <w:r w:rsidRPr="00DF2E07">
        <w:rPr>
          <w:rFonts w:ascii="Times New Roman" w:hAnsi="Times New Roman"/>
          <w:sz w:val="24"/>
        </w:rPr>
        <w:t>Als de rechtbank het verzoek tot aanhouding, bedoeld in het eerste lid, toewijst, geldt tijdens de in dat lid genoemde termijn dat:</w:t>
      </w:r>
    </w:p>
    <w:p w:rsidRPr="00DF2E07" w:rsidR="00DF2E07" w:rsidP="00DF2E07" w:rsidRDefault="00DF2E07">
      <w:pPr>
        <w:ind w:firstLine="284"/>
        <w:rPr>
          <w:rFonts w:ascii="Times New Roman" w:hAnsi="Times New Roman"/>
          <w:sz w:val="24"/>
        </w:rPr>
      </w:pPr>
      <w:r>
        <w:rPr>
          <w:rFonts w:ascii="Times New Roman" w:hAnsi="Times New Roman"/>
          <w:sz w:val="24"/>
        </w:rPr>
        <w:t xml:space="preserve">a. </w:t>
      </w:r>
      <w:r w:rsidRPr="00DF2E07">
        <w:rPr>
          <w:rFonts w:ascii="Times New Roman" w:hAnsi="Times New Roman"/>
          <w:sz w:val="24"/>
        </w:rPr>
        <w:t>de schuldenaar niet kan worden genoodzaakt tot betaling van schulden aan de schuldeiser of schuldeisers, bedoeld in het derde lid, onderdeel c, die vóór de aanvang van die termijn, opeisbaar waren, en</w:t>
      </w:r>
    </w:p>
    <w:p w:rsidRPr="00DF2E07" w:rsidR="00DF2E07" w:rsidP="00DF2E07" w:rsidRDefault="00DF2E07">
      <w:pPr>
        <w:ind w:firstLine="284"/>
        <w:rPr>
          <w:rFonts w:ascii="Times New Roman" w:hAnsi="Times New Roman"/>
          <w:sz w:val="24"/>
        </w:rPr>
      </w:pPr>
      <w:r>
        <w:rPr>
          <w:rFonts w:ascii="Times New Roman" w:hAnsi="Times New Roman"/>
          <w:sz w:val="24"/>
        </w:rPr>
        <w:t xml:space="preserve">b. </w:t>
      </w:r>
      <w:r w:rsidRPr="00DF2E07">
        <w:rPr>
          <w:rFonts w:ascii="Times New Roman" w:hAnsi="Times New Roman"/>
          <w:sz w:val="24"/>
        </w:rPr>
        <w:t xml:space="preserve">als de schuldenaar vóór de aanvang van die termijn een betalingsverplichting jegens die schuldeiser of schuldeisers niet is nagekomen, dit op zichzelf geen grond is voor: </w:t>
      </w:r>
    </w:p>
    <w:p w:rsidRPr="00DF2E07" w:rsidR="00DF2E07" w:rsidP="00DF2E07" w:rsidRDefault="00DF2E07">
      <w:pPr>
        <w:ind w:firstLine="284"/>
        <w:rPr>
          <w:rFonts w:ascii="Times New Roman" w:hAnsi="Times New Roman"/>
          <w:sz w:val="24"/>
        </w:rPr>
      </w:pPr>
      <w:r w:rsidRPr="00DF2E07">
        <w:rPr>
          <w:rFonts w:ascii="Times New Roman" w:hAnsi="Times New Roman"/>
          <w:sz w:val="24"/>
        </w:rPr>
        <w:t xml:space="preserve">1°. een wijziging van verbintenissen of verplichtingen jegens de schuldenaar; </w:t>
      </w:r>
    </w:p>
    <w:p w:rsidRPr="00DF2E07" w:rsidR="00DF2E07" w:rsidP="00DF2E07" w:rsidRDefault="00DF2E07">
      <w:pPr>
        <w:ind w:firstLine="284"/>
        <w:rPr>
          <w:rFonts w:ascii="Times New Roman" w:hAnsi="Times New Roman"/>
          <w:sz w:val="24"/>
        </w:rPr>
      </w:pPr>
      <w:r w:rsidRPr="00DF2E07">
        <w:rPr>
          <w:rFonts w:ascii="Times New Roman" w:hAnsi="Times New Roman"/>
          <w:sz w:val="24"/>
        </w:rPr>
        <w:t xml:space="preserve">2°. opschorting van de nakoming van een verbintenis jegens de schuldenaar, en </w:t>
      </w:r>
    </w:p>
    <w:p w:rsidRPr="00DF2E07" w:rsidR="00DF2E07" w:rsidP="00DF2E07" w:rsidRDefault="00DF2E07">
      <w:pPr>
        <w:ind w:firstLine="284"/>
        <w:rPr>
          <w:rFonts w:ascii="Times New Roman" w:hAnsi="Times New Roman"/>
          <w:sz w:val="24"/>
        </w:rPr>
      </w:pPr>
      <w:r w:rsidRPr="00DF2E07">
        <w:rPr>
          <w:rFonts w:ascii="Times New Roman" w:hAnsi="Times New Roman"/>
          <w:sz w:val="24"/>
        </w:rPr>
        <w:t>3°. beëindiging van een met de schuldenaar gesloten overeenkomst.</w:t>
      </w:r>
    </w:p>
    <w:p w:rsidRPr="00DF2E07" w:rsidR="00DF2E07" w:rsidP="00DF2E07" w:rsidRDefault="00DF2E07">
      <w:pPr>
        <w:ind w:firstLine="284"/>
        <w:rPr>
          <w:rFonts w:ascii="Times New Roman" w:hAnsi="Times New Roman"/>
          <w:sz w:val="24"/>
        </w:rPr>
      </w:pPr>
      <w:r>
        <w:rPr>
          <w:rFonts w:ascii="Times New Roman" w:hAnsi="Times New Roman"/>
          <w:sz w:val="24"/>
        </w:rPr>
        <w:t xml:space="preserve">5. </w:t>
      </w:r>
      <w:r w:rsidRPr="00DF2E07">
        <w:rPr>
          <w:rFonts w:ascii="Times New Roman" w:hAnsi="Times New Roman"/>
          <w:sz w:val="24"/>
        </w:rPr>
        <w:t>Als de rechtbank het verzoek tot aanhouding, bedoeld in het eerste lid, toewijst, kan zij op verzoek van de schuldenaar eveneens bepalen dat tijdens de in dat lid genoemde termijn:</w:t>
      </w:r>
    </w:p>
    <w:p w:rsidRPr="00DF2E07" w:rsidR="00DF2E07" w:rsidP="00DF2E07" w:rsidRDefault="00DF2E07">
      <w:pPr>
        <w:ind w:firstLine="284"/>
        <w:rPr>
          <w:rFonts w:ascii="Times New Roman" w:hAnsi="Times New Roman"/>
          <w:sz w:val="24"/>
        </w:rPr>
      </w:pPr>
      <w:r>
        <w:rPr>
          <w:rFonts w:ascii="Times New Roman" w:hAnsi="Times New Roman"/>
          <w:sz w:val="24"/>
        </w:rPr>
        <w:t xml:space="preserve">a. </w:t>
      </w:r>
      <w:r w:rsidRPr="00DF2E07">
        <w:rPr>
          <w:rFonts w:ascii="Times New Roman" w:hAnsi="Times New Roman"/>
          <w:sz w:val="24"/>
        </w:rPr>
        <w:t>de schuldeiser of schuldeisers, bedoeld in het derde lid, onderdeel c, zijn of hun bevoegdheid tot verhaal op goederen die tot het vermogen van de schuldenaar behoren of tot opeising van goederen die zich in de macht van de schuldenaar bevinden niet kunnen uitoefenen dan met machtiging van de rechtbank, en</w:t>
      </w:r>
    </w:p>
    <w:p w:rsidRPr="00DF2E07" w:rsidR="00DF2E07" w:rsidP="00DF2E07" w:rsidRDefault="00DF2E07">
      <w:pPr>
        <w:ind w:firstLine="284"/>
        <w:rPr>
          <w:rFonts w:ascii="Times New Roman" w:hAnsi="Times New Roman"/>
          <w:sz w:val="24"/>
        </w:rPr>
      </w:pPr>
      <w:r>
        <w:rPr>
          <w:rFonts w:ascii="Times New Roman" w:hAnsi="Times New Roman"/>
          <w:sz w:val="24"/>
        </w:rPr>
        <w:t xml:space="preserve">b. </w:t>
      </w:r>
      <w:r w:rsidRPr="00DF2E07">
        <w:rPr>
          <w:rFonts w:ascii="Times New Roman" w:hAnsi="Times New Roman"/>
          <w:sz w:val="24"/>
        </w:rPr>
        <w:t xml:space="preserve">beslagen die gedurende die termijn worden gelegd door deze schuldeiser of schuldeisers, worden opgeheven. </w:t>
      </w:r>
    </w:p>
    <w:p w:rsidRPr="00DF2E07" w:rsidR="00DF2E07" w:rsidP="00DF2E07" w:rsidRDefault="00DF2E07">
      <w:pPr>
        <w:pStyle w:val="Lijstalinea"/>
        <w:ind w:left="426" w:hanging="426"/>
        <w:rPr>
          <w:rFonts w:ascii="Times New Roman" w:hAnsi="Times New Roman" w:cs="Times New Roman"/>
          <w:sz w:val="24"/>
          <w:szCs w:val="24"/>
        </w:rPr>
      </w:pPr>
      <w:r w:rsidRPr="00DF2E07">
        <w:rPr>
          <w:rFonts w:ascii="Times New Roman" w:hAnsi="Times New Roman" w:cs="Times New Roman"/>
          <w:sz w:val="24"/>
          <w:szCs w:val="24"/>
        </w:rPr>
        <w:t>Artikel 63d van de Faillissementswet is van overeenkomstige toepassing.</w:t>
      </w:r>
    </w:p>
    <w:p w:rsidRPr="00DF2E07" w:rsidR="00DF2E07" w:rsidP="00DF2E07" w:rsidRDefault="00DF2E07">
      <w:pPr>
        <w:ind w:firstLine="284"/>
        <w:rPr>
          <w:rFonts w:ascii="Times New Roman" w:hAnsi="Times New Roman"/>
          <w:sz w:val="24"/>
        </w:rPr>
      </w:pPr>
      <w:r>
        <w:rPr>
          <w:rFonts w:ascii="Times New Roman" w:hAnsi="Times New Roman"/>
          <w:sz w:val="24"/>
        </w:rPr>
        <w:t xml:space="preserve">6. </w:t>
      </w:r>
      <w:r w:rsidRPr="00DF2E07">
        <w:rPr>
          <w:rFonts w:ascii="Times New Roman" w:hAnsi="Times New Roman"/>
          <w:sz w:val="24"/>
        </w:rPr>
        <w:t>Een beslag dat overeenkomstig het vijfde lid, onderdeel b, is opgeheven, herleeft, zodra de rechtbank heeft beslist dat de gronden voor de opheffing niet langer aanwezig zijn, mits het goed dan nog tot de boedel behoort. Indien de inschrijving van het beslag in de openbare registers is doorgehaald, vervalt de herleving, indien niet binnen veertien dagen na de herleving een exploot is ingeschreven, waarbij van de herleving mededeling aan de schuldenaar is gedaan.</w:t>
      </w:r>
    </w:p>
    <w:p w:rsidRPr="00DF2E07" w:rsidR="00DF2E07" w:rsidP="00DF2E07" w:rsidRDefault="00DF2E07">
      <w:pPr>
        <w:ind w:firstLine="284"/>
        <w:rPr>
          <w:rFonts w:ascii="Times New Roman" w:hAnsi="Times New Roman"/>
          <w:sz w:val="24"/>
        </w:rPr>
      </w:pPr>
      <w:r>
        <w:rPr>
          <w:rFonts w:ascii="Times New Roman" w:hAnsi="Times New Roman"/>
          <w:sz w:val="24"/>
        </w:rPr>
        <w:t xml:space="preserve">7. </w:t>
      </w:r>
      <w:r w:rsidRPr="00DF2E07">
        <w:rPr>
          <w:rFonts w:ascii="Times New Roman" w:hAnsi="Times New Roman"/>
          <w:sz w:val="24"/>
        </w:rPr>
        <w:t>Bij de toewijzing van het verzoek tot aanhouding, bedoeld in het eerste lid, kan de rechtbank op verzoek van de schuldeiser of schuldeisers, bedoeld in het derde lid, onderdeel c, dan wel ambtshalve zodanige bepalingen maken, als zij nodig oordeelt ter beveiliging van de belangen van de genoemde schuldeiser of schuldeisers.</w:t>
      </w:r>
    </w:p>
    <w:p w:rsidRPr="00DF2E07" w:rsidR="00DF2E07" w:rsidP="00DF2E07" w:rsidRDefault="00DF2E07">
      <w:pPr>
        <w:ind w:firstLine="284"/>
        <w:rPr>
          <w:rFonts w:ascii="Times New Roman" w:hAnsi="Times New Roman"/>
          <w:sz w:val="24"/>
        </w:rPr>
      </w:pPr>
      <w:r>
        <w:rPr>
          <w:rFonts w:ascii="Times New Roman" w:hAnsi="Times New Roman"/>
          <w:sz w:val="24"/>
        </w:rPr>
        <w:t xml:space="preserve">8. </w:t>
      </w:r>
      <w:r w:rsidRPr="00DF2E07">
        <w:rPr>
          <w:rFonts w:ascii="Times New Roman" w:hAnsi="Times New Roman"/>
          <w:sz w:val="24"/>
        </w:rPr>
        <w:t xml:space="preserve">Als de rechtbank het verzoek tot aanhouding, bedoeld in het eerste lid, toewijst en nadien blijkt dat niet langer wordt voldaan aan het derde lid of de schuldenaar de schuldeiser of schuldeisers, bedoeld in het derde lid, onderdeel c, heeft benadeeld, heeft getracht dit te doen of er gegronde vrees is ontstaan, dat de schuldenaar zal trachten dit te doen, wordt de aanhouding op verzoek van de genoemde schuldeiser of schuldeisers dan wel ambtshalve opgeheven en wordt het verzoek tot faillietverklaring met de meeste spoed in raadkamer behandeld. </w:t>
      </w:r>
    </w:p>
    <w:p w:rsidRPr="00DF2E07" w:rsidR="00DF2E07" w:rsidP="00DF2E07" w:rsidRDefault="00DF2E07">
      <w:pPr>
        <w:ind w:firstLine="284"/>
        <w:rPr>
          <w:rFonts w:ascii="Times New Roman" w:hAnsi="Times New Roman"/>
          <w:sz w:val="24"/>
        </w:rPr>
      </w:pPr>
      <w:r>
        <w:rPr>
          <w:rFonts w:ascii="Times New Roman" w:hAnsi="Times New Roman"/>
          <w:sz w:val="24"/>
        </w:rPr>
        <w:t xml:space="preserve">9. </w:t>
      </w:r>
      <w:r w:rsidRPr="00DF2E07">
        <w:rPr>
          <w:rFonts w:ascii="Times New Roman" w:hAnsi="Times New Roman"/>
          <w:sz w:val="24"/>
        </w:rPr>
        <w:t>Als ten aanzien van enig goed dat tot het vermogen van de schuldenaar hoort, beslag wordt gelegd of de executie wordt aangezegd, dan is de schuldenaar verplicht om de rechtbank en de schuldeiser of schuldeisers, bedoeld in het derde lid, onderdeel c, onverwijld daarvan op de hoogte te stellen. De schuldeiser of schuldeisers, bedoeld in het derde lid, onderdeel c, kunnen de rechtbank verzoeken om een beslag, dat is opgeheven op grond van het vijfde lid, onderdeel b, te doen herleven op goederen die door een derde worden geëxecuteerd, om aanspraak op de executieopbrengst te behouden.</w:t>
      </w:r>
    </w:p>
    <w:p w:rsidRPr="00DF2E07" w:rsidR="00DF2E07" w:rsidP="00DF2E07" w:rsidRDefault="00DF2E07">
      <w:pPr>
        <w:ind w:firstLine="284"/>
        <w:rPr>
          <w:rFonts w:ascii="Times New Roman" w:hAnsi="Times New Roman"/>
          <w:sz w:val="24"/>
        </w:rPr>
      </w:pPr>
      <w:r>
        <w:rPr>
          <w:rFonts w:ascii="Times New Roman" w:hAnsi="Times New Roman"/>
          <w:sz w:val="24"/>
        </w:rPr>
        <w:t xml:space="preserve">10. </w:t>
      </w:r>
      <w:r w:rsidRPr="00DF2E07">
        <w:rPr>
          <w:rFonts w:ascii="Times New Roman" w:hAnsi="Times New Roman"/>
          <w:sz w:val="24"/>
        </w:rPr>
        <w:t>De rechtbank neemt geen beslissingen als bedoeld in het derde, vijfde en negende lid dan nadat zij de schuldenaar en de schuldeiser of de schuldeisers, bedoeld in het derde lid, onderdeel c, in de gelegenheid heeft gesteld op een door haar te bepalen wijze en binnen een door haar te bepalen termijn een zienswijze te geven.</w:t>
      </w:r>
    </w:p>
    <w:p w:rsidRPr="00DF2E07" w:rsidR="00DF2E07" w:rsidP="00DF2E07" w:rsidRDefault="00DF2E07">
      <w:pPr>
        <w:ind w:firstLine="284"/>
        <w:rPr>
          <w:rFonts w:ascii="Times New Roman" w:hAnsi="Times New Roman"/>
          <w:sz w:val="24"/>
        </w:rPr>
      </w:pPr>
      <w:r>
        <w:rPr>
          <w:rFonts w:ascii="Times New Roman" w:hAnsi="Times New Roman"/>
          <w:sz w:val="24"/>
        </w:rPr>
        <w:lastRenderedPageBreak/>
        <w:t xml:space="preserve">11. </w:t>
      </w:r>
      <w:r w:rsidRPr="00DF2E07">
        <w:rPr>
          <w:rFonts w:ascii="Times New Roman" w:hAnsi="Times New Roman"/>
          <w:sz w:val="24"/>
        </w:rPr>
        <w:t>Tegen de beslissingen van de rechtbank als bedoeld in dit artikel staat geen rechtsmiddel open.</w:t>
      </w:r>
    </w:p>
    <w:p w:rsidRPr="00DF2E07" w:rsidR="00DF2E07" w:rsidP="00DF2E07" w:rsidRDefault="00DF2E07">
      <w:pPr>
        <w:ind w:left="426" w:hanging="426"/>
        <w:rPr>
          <w:rFonts w:ascii="Times New Roman" w:hAnsi="Times New Roman"/>
          <w:sz w:val="24"/>
        </w:rPr>
      </w:pPr>
    </w:p>
    <w:p w:rsidR="00DF2E07" w:rsidP="00DF2E07" w:rsidRDefault="00DF2E07">
      <w:pPr>
        <w:ind w:left="426" w:hanging="426"/>
        <w:rPr>
          <w:rFonts w:ascii="Times New Roman" w:hAnsi="Times New Roman"/>
          <w:b/>
          <w:sz w:val="24"/>
        </w:rPr>
      </w:pPr>
      <w:r w:rsidRPr="00DF2E07">
        <w:rPr>
          <w:rFonts w:ascii="Times New Roman" w:hAnsi="Times New Roman"/>
          <w:b/>
          <w:sz w:val="24"/>
        </w:rPr>
        <w:t>Artikel 2.3. De schorsing van executie en opheffing van beslagen</w:t>
      </w:r>
    </w:p>
    <w:p w:rsidRPr="00DF2E07" w:rsidR="00DF2E07" w:rsidP="00DF2E07" w:rsidRDefault="00DF2E07">
      <w:pPr>
        <w:ind w:left="426" w:hanging="426"/>
        <w:rPr>
          <w:rFonts w:ascii="Times New Roman" w:hAnsi="Times New Roman"/>
          <w:b/>
          <w:sz w:val="24"/>
        </w:rPr>
      </w:pPr>
    </w:p>
    <w:p w:rsidRPr="00DF2E07" w:rsidR="00DF2E07" w:rsidP="00DF2E07" w:rsidRDefault="00DF2E07">
      <w:pPr>
        <w:ind w:firstLine="284"/>
        <w:rPr>
          <w:rFonts w:ascii="Times New Roman" w:hAnsi="Times New Roman"/>
          <w:sz w:val="24"/>
        </w:rPr>
      </w:pPr>
      <w:r>
        <w:rPr>
          <w:rFonts w:ascii="Times New Roman" w:hAnsi="Times New Roman"/>
          <w:sz w:val="24"/>
        </w:rPr>
        <w:t xml:space="preserve">1. </w:t>
      </w:r>
      <w:r w:rsidRPr="00DF2E07">
        <w:rPr>
          <w:rFonts w:ascii="Times New Roman" w:hAnsi="Times New Roman"/>
          <w:sz w:val="24"/>
        </w:rPr>
        <w:t>Als dit nodig is om zijn onderneming te kunnen voortzetten kan een schuldenaar:</w:t>
      </w:r>
    </w:p>
    <w:p w:rsidRPr="00DF2E07" w:rsidR="00DF2E07" w:rsidP="00DF2E07" w:rsidRDefault="00DF2E07">
      <w:pPr>
        <w:ind w:firstLine="284"/>
        <w:rPr>
          <w:rFonts w:ascii="Times New Roman" w:hAnsi="Times New Roman"/>
          <w:sz w:val="24"/>
        </w:rPr>
      </w:pPr>
      <w:r>
        <w:rPr>
          <w:rFonts w:ascii="Times New Roman" w:hAnsi="Times New Roman"/>
          <w:sz w:val="24"/>
        </w:rPr>
        <w:t xml:space="preserve">a. </w:t>
      </w:r>
      <w:r w:rsidRPr="00DF2E07">
        <w:rPr>
          <w:rFonts w:ascii="Times New Roman" w:hAnsi="Times New Roman"/>
          <w:sz w:val="24"/>
        </w:rPr>
        <w:t>bij de voorzieningenrechter, bedoeld in artikel 438, tweede lid, van het Wetboek van Burgerlijke Rechtsvordering, een vordering instellen tot schorsing van de executie of tot opeising van goederen die zich in de macht van de schuldenaar bevinden voor een termijn van ten hoogste twee maanden, en</w:t>
      </w:r>
    </w:p>
    <w:p w:rsidRPr="00DF2E07" w:rsidR="00DF2E07" w:rsidP="00DF2E07" w:rsidRDefault="00DF2E07">
      <w:pPr>
        <w:ind w:firstLine="284"/>
        <w:rPr>
          <w:rFonts w:ascii="Times New Roman" w:hAnsi="Times New Roman"/>
          <w:sz w:val="24"/>
        </w:rPr>
      </w:pPr>
      <w:r>
        <w:rPr>
          <w:rFonts w:ascii="Times New Roman" w:hAnsi="Times New Roman"/>
          <w:sz w:val="24"/>
        </w:rPr>
        <w:t xml:space="preserve">b. </w:t>
      </w:r>
      <w:r w:rsidRPr="00DF2E07">
        <w:rPr>
          <w:rFonts w:ascii="Times New Roman" w:hAnsi="Times New Roman"/>
          <w:sz w:val="24"/>
        </w:rPr>
        <w:t>bij de voorzieningenrechter, bedoeld in artikel 705, eerste lid, van het Wetboek van Burgerlijke Rechtsvordering, een vordering instellen tot opheffing van een beslag.</w:t>
      </w:r>
    </w:p>
    <w:p w:rsidRPr="00DF2E07" w:rsidR="00DF2E07" w:rsidP="00DF2E07" w:rsidRDefault="00DF2E07">
      <w:pPr>
        <w:rPr>
          <w:rFonts w:ascii="Times New Roman" w:hAnsi="Times New Roman"/>
          <w:sz w:val="24"/>
        </w:rPr>
      </w:pPr>
      <w:r w:rsidRPr="00DF2E07">
        <w:rPr>
          <w:rFonts w:ascii="Times New Roman" w:hAnsi="Times New Roman"/>
          <w:sz w:val="24"/>
        </w:rPr>
        <w:t>De termijn genoemd in onderdeel a kan ten hoogste tweemaal op verzoek van de schuldenaar worden verlengd met telkens een termijn van ten hoogste twee maanden</w:t>
      </w:r>
    </w:p>
    <w:p w:rsidRPr="00DF2E07" w:rsidR="00DF2E07" w:rsidP="00DF2E07" w:rsidRDefault="00DF2E07">
      <w:pPr>
        <w:ind w:firstLine="284"/>
        <w:rPr>
          <w:rFonts w:ascii="Times New Roman" w:hAnsi="Times New Roman"/>
          <w:sz w:val="24"/>
        </w:rPr>
      </w:pPr>
      <w:r>
        <w:rPr>
          <w:rFonts w:ascii="Times New Roman" w:hAnsi="Times New Roman"/>
          <w:sz w:val="24"/>
        </w:rPr>
        <w:t xml:space="preserve">2. </w:t>
      </w:r>
      <w:r w:rsidRPr="00DF2E07">
        <w:rPr>
          <w:rFonts w:ascii="Times New Roman" w:hAnsi="Times New Roman"/>
          <w:sz w:val="24"/>
        </w:rPr>
        <w:t>Artikel 2.2, tweede tot en met vierde lid en zevende tot en met tiende lid, is van overeenkomstige toepassing, met dien verstande dat het hier de schuldeiser of schuldeisers betreft die de executie, bedoeld in het eerste lid, onderdeel a, zijn aangevangen of het beslag, bedoeld in onderdeel b van dat lid, hebben gelegd.</w:t>
      </w:r>
    </w:p>
    <w:p w:rsidRPr="00DF2E07" w:rsidR="00DF2E07" w:rsidP="00DF2E07" w:rsidRDefault="00DF2E07">
      <w:pPr>
        <w:ind w:firstLine="284"/>
        <w:rPr>
          <w:rFonts w:ascii="Times New Roman" w:hAnsi="Times New Roman"/>
          <w:sz w:val="24"/>
        </w:rPr>
      </w:pPr>
      <w:r>
        <w:rPr>
          <w:rFonts w:ascii="Times New Roman" w:hAnsi="Times New Roman"/>
          <w:sz w:val="24"/>
        </w:rPr>
        <w:t xml:space="preserve">3. </w:t>
      </w:r>
      <w:r w:rsidRPr="00DF2E07">
        <w:rPr>
          <w:rFonts w:ascii="Times New Roman" w:hAnsi="Times New Roman"/>
          <w:sz w:val="24"/>
        </w:rPr>
        <w:t>Een beslag dat overeenkomstig het eerste lid, onderdeel b, is opgeheven, herleeft, zodra de voorzieningenrechter heeft beslist dat de gronden voor de opheffing van het beslag niet langer aanwezig zijn, mits het goed dan nog tot de boedel behoort. Indien de inschrijving van het beslag in de openbare registers is doorgehaald, vervalt de herleving, indien niet binnen veertien dagen na de herleving een exploot is ingeschreven, waarbij van de herleving mededeling aan de schuldenaar is gedaan.</w:t>
      </w:r>
    </w:p>
    <w:p w:rsidRPr="00DF2E07" w:rsidR="00DF2E07" w:rsidP="00DF2E07" w:rsidRDefault="00DF2E07">
      <w:pPr>
        <w:ind w:left="426" w:hanging="426"/>
        <w:rPr>
          <w:rFonts w:ascii="Times New Roman" w:hAnsi="Times New Roman"/>
          <w:sz w:val="24"/>
        </w:rPr>
      </w:pPr>
    </w:p>
    <w:p w:rsidRPr="00DF2E07" w:rsidR="00DF2E07" w:rsidP="00DF2E07" w:rsidRDefault="00DF2E07">
      <w:pPr>
        <w:rPr>
          <w:rFonts w:ascii="Times New Roman" w:hAnsi="Times New Roman"/>
          <w:b/>
          <w:sz w:val="24"/>
        </w:rPr>
      </w:pPr>
      <w:r w:rsidRPr="00DF2E07">
        <w:rPr>
          <w:rFonts w:ascii="Times New Roman" w:hAnsi="Times New Roman"/>
          <w:b/>
          <w:sz w:val="24"/>
        </w:rPr>
        <w:t>Artikel 2.4. Afwijkingen van de Faillissementswet</w:t>
      </w:r>
    </w:p>
    <w:p w:rsidR="00DF2E07" w:rsidP="00DF2E07" w:rsidRDefault="00DF2E07">
      <w:pPr>
        <w:rPr>
          <w:rFonts w:ascii="Times New Roman" w:hAnsi="Times New Roman"/>
          <w:sz w:val="24"/>
        </w:rPr>
      </w:pPr>
    </w:p>
    <w:p w:rsidRPr="00DF2E07" w:rsidR="00DF2E07" w:rsidP="00DF2E07" w:rsidRDefault="00DF2E07">
      <w:pPr>
        <w:ind w:firstLine="284"/>
        <w:rPr>
          <w:rFonts w:ascii="Times New Roman" w:hAnsi="Times New Roman"/>
          <w:sz w:val="24"/>
        </w:rPr>
      </w:pPr>
      <w:r>
        <w:rPr>
          <w:rFonts w:ascii="Times New Roman" w:hAnsi="Times New Roman"/>
          <w:sz w:val="24"/>
        </w:rPr>
        <w:t xml:space="preserve">1. </w:t>
      </w:r>
      <w:r w:rsidRPr="00DF2E07">
        <w:rPr>
          <w:rFonts w:ascii="Times New Roman" w:hAnsi="Times New Roman"/>
          <w:sz w:val="24"/>
        </w:rPr>
        <w:t>Als de rechtbank het verzoek tot aanhouding, bedoeld in artikel 2.2, eerste lid, toewijst, maar de schuldenaar nadien alsnog failliet wordt verklaard, kan de voldoening van een opeisbare schuld die heeft plaatsgevonden gedurende de termijn, bedoeld in artikel 2.2, eerste lid, niet op grond van artikel 47 van de Faillissementswet worden vernietigd om het enkele feit dat de schuldeiser die de betaling ontving, wist dat het faillissement van de schuldenaar aangevraagd was.</w:t>
      </w:r>
    </w:p>
    <w:p w:rsidRPr="00DF2E07" w:rsidR="00DF2E07" w:rsidP="00DF2E07" w:rsidRDefault="00DF2E07">
      <w:pPr>
        <w:ind w:firstLine="284"/>
        <w:rPr>
          <w:rFonts w:ascii="Times New Roman" w:hAnsi="Times New Roman"/>
          <w:sz w:val="24"/>
        </w:rPr>
      </w:pPr>
      <w:r>
        <w:rPr>
          <w:rFonts w:ascii="Times New Roman" w:hAnsi="Times New Roman"/>
          <w:sz w:val="24"/>
        </w:rPr>
        <w:t xml:space="preserve">2. </w:t>
      </w:r>
      <w:r w:rsidRPr="00DF2E07">
        <w:rPr>
          <w:rFonts w:ascii="Times New Roman" w:hAnsi="Times New Roman"/>
          <w:sz w:val="24"/>
        </w:rPr>
        <w:t>Degene die een verrekening verricht, is in ieder geval te goeder trouw als bedoeld in artikel 54, eerste lid, van de Faillissementswet als deze verrekening:</w:t>
      </w:r>
    </w:p>
    <w:p w:rsidRPr="00DF2E07" w:rsidR="00DF2E07" w:rsidP="00DF2E07" w:rsidRDefault="00DF2E07">
      <w:pPr>
        <w:ind w:firstLine="284"/>
        <w:rPr>
          <w:rFonts w:ascii="Times New Roman" w:hAnsi="Times New Roman"/>
          <w:sz w:val="24"/>
        </w:rPr>
      </w:pPr>
      <w:r>
        <w:rPr>
          <w:rFonts w:ascii="Times New Roman" w:hAnsi="Times New Roman"/>
          <w:sz w:val="24"/>
        </w:rPr>
        <w:t xml:space="preserve">a. </w:t>
      </w:r>
      <w:r w:rsidRPr="00DF2E07">
        <w:rPr>
          <w:rFonts w:ascii="Times New Roman" w:hAnsi="Times New Roman"/>
          <w:sz w:val="24"/>
        </w:rPr>
        <w:t>geschiedt nadat de rechtbank het verzoek tot aanhouding, bedoeld in artikel 2.2, eerste lid, heeft toegewezen, en</w:t>
      </w:r>
    </w:p>
    <w:p w:rsidRPr="00DF2E07" w:rsidR="00DF2E07" w:rsidP="00DF2E07" w:rsidRDefault="00DF2E07">
      <w:pPr>
        <w:ind w:firstLine="284"/>
        <w:rPr>
          <w:rFonts w:ascii="Times New Roman" w:hAnsi="Times New Roman"/>
          <w:sz w:val="24"/>
        </w:rPr>
      </w:pPr>
      <w:r>
        <w:rPr>
          <w:rFonts w:ascii="Times New Roman" w:hAnsi="Times New Roman"/>
          <w:sz w:val="24"/>
        </w:rPr>
        <w:t xml:space="preserve">b. </w:t>
      </w:r>
      <w:r w:rsidRPr="00DF2E07">
        <w:rPr>
          <w:rFonts w:ascii="Times New Roman" w:hAnsi="Times New Roman"/>
          <w:sz w:val="24"/>
        </w:rPr>
        <w:t>wordt verricht in het kader van de financiering van de voortzetting van de door de schuldenaar gedreven onderneming en niet strekt tot inperking van die financiering.</w:t>
      </w:r>
    </w:p>
    <w:p w:rsidR="00DF2E07" w:rsidP="00DF2E07" w:rsidRDefault="00DF2E07">
      <w:pPr>
        <w:ind w:left="426" w:hanging="426"/>
        <w:rPr>
          <w:rFonts w:ascii="Times New Roman" w:hAnsi="Times New Roman"/>
          <w:sz w:val="24"/>
        </w:rPr>
      </w:pPr>
    </w:p>
    <w:p w:rsidRPr="00DF2E07" w:rsidR="00DF2E07" w:rsidP="00DF2E07" w:rsidRDefault="00DF2E07">
      <w:pPr>
        <w:ind w:left="426" w:hanging="426"/>
        <w:rPr>
          <w:rFonts w:ascii="Times New Roman" w:hAnsi="Times New Roman"/>
          <w:sz w:val="24"/>
        </w:rPr>
      </w:pPr>
    </w:p>
    <w:p w:rsidRPr="00DF2E07" w:rsidR="00DF2E07" w:rsidP="00DF2E07" w:rsidRDefault="00DF2E07">
      <w:pPr>
        <w:ind w:left="426" w:hanging="426"/>
        <w:rPr>
          <w:rFonts w:ascii="Times New Roman" w:hAnsi="Times New Roman"/>
          <w:b/>
          <w:sz w:val="24"/>
        </w:rPr>
      </w:pPr>
      <w:r w:rsidRPr="00DF2E07">
        <w:rPr>
          <w:rFonts w:ascii="Times New Roman" w:hAnsi="Times New Roman"/>
          <w:b/>
          <w:sz w:val="24"/>
        </w:rPr>
        <w:t>HOOFDSTUK 3. SLOTBEPALINGEN</w:t>
      </w:r>
    </w:p>
    <w:p w:rsidRPr="00DF2E07" w:rsidR="00DF2E07" w:rsidP="00DF2E07" w:rsidRDefault="00DF2E07">
      <w:pPr>
        <w:ind w:left="426" w:hanging="426"/>
        <w:rPr>
          <w:rFonts w:ascii="Times New Roman" w:hAnsi="Times New Roman"/>
          <w:b/>
          <w:sz w:val="24"/>
        </w:rPr>
      </w:pPr>
    </w:p>
    <w:p w:rsidR="00DF2E07" w:rsidP="00DF2E07" w:rsidRDefault="00DF2E07">
      <w:pPr>
        <w:ind w:left="426" w:hanging="426"/>
        <w:rPr>
          <w:rFonts w:ascii="Times New Roman" w:hAnsi="Times New Roman"/>
          <w:b/>
          <w:sz w:val="24"/>
        </w:rPr>
      </w:pPr>
      <w:r w:rsidRPr="00DF2E07">
        <w:rPr>
          <w:rFonts w:ascii="Times New Roman" w:hAnsi="Times New Roman"/>
          <w:b/>
          <w:sz w:val="24"/>
        </w:rPr>
        <w:t>Artikel 3.1. Inwerkingtreding en verval</w:t>
      </w:r>
    </w:p>
    <w:p w:rsidRPr="00DF2E07" w:rsidR="00DF2E07" w:rsidP="00DF2E07" w:rsidRDefault="00DF2E07">
      <w:pPr>
        <w:ind w:left="426" w:hanging="426"/>
        <w:rPr>
          <w:rFonts w:ascii="Times New Roman" w:hAnsi="Times New Roman"/>
          <w:b/>
          <w:sz w:val="24"/>
        </w:rPr>
      </w:pPr>
    </w:p>
    <w:p w:rsidRPr="00810C18" w:rsidR="00810C18" w:rsidP="00810C18" w:rsidRDefault="00DF2E07">
      <w:pPr>
        <w:ind w:firstLine="284"/>
        <w:rPr>
          <w:rFonts w:ascii="Times New Roman" w:hAnsi="Times New Roman"/>
          <w:sz w:val="24"/>
        </w:rPr>
      </w:pPr>
      <w:r>
        <w:rPr>
          <w:rFonts w:ascii="Times New Roman" w:hAnsi="Times New Roman"/>
          <w:sz w:val="24"/>
        </w:rPr>
        <w:t xml:space="preserve">1. </w:t>
      </w:r>
      <w:r w:rsidRPr="00DF2E07">
        <w:rPr>
          <w:rFonts w:ascii="Times New Roman" w:hAnsi="Times New Roman"/>
          <w:sz w:val="24"/>
        </w:rPr>
        <w:t>Artikel 1.1 van deze wet treedt in werking met ingang van de dag na de datum van uitgifte van het Staatsblad waarin zij wordt geplaatst</w:t>
      </w:r>
      <w:r w:rsidRPr="00810C18" w:rsidR="00810C18">
        <w:rPr>
          <w:rFonts w:ascii="Times New Roman" w:hAnsi="Times New Roman"/>
          <w:sz w:val="24"/>
        </w:rPr>
        <w:t xml:space="preserve">, waarbij: </w:t>
      </w:r>
    </w:p>
    <w:p w:rsidR="00DF6D01" w:rsidP="00810C18" w:rsidRDefault="00DF6D01">
      <w:pPr>
        <w:ind w:firstLine="284"/>
        <w:rPr>
          <w:rFonts w:ascii="Times New Roman" w:hAnsi="Times New Roman"/>
          <w:sz w:val="24"/>
        </w:rPr>
      </w:pPr>
      <w:r w:rsidRPr="00DF6D01">
        <w:rPr>
          <w:rFonts w:ascii="Times New Roman" w:hAnsi="Times New Roman"/>
          <w:sz w:val="24"/>
        </w:rPr>
        <w:t>a. onderdeel A voor zover dat betrekking heeft op artikel 78fa (nieuw) terugwerkt tot en met 1 maart 2020;</w:t>
      </w:r>
    </w:p>
    <w:p w:rsidR="00DF6D01" w:rsidP="00810C18" w:rsidRDefault="00DF6D01">
      <w:pPr>
        <w:ind w:firstLine="284"/>
        <w:rPr>
          <w:rFonts w:ascii="Times New Roman" w:hAnsi="Times New Roman"/>
          <w:sz w:val="24"/>
        </w:rPr>
      </w:pPr>
      <w:r w:rsidRPr="00DF6D01">
        <w:rPr>
          <w:rFonts w:ascii="Times New Roman" w:hAnsi="Times New Roman"/>
          <w:sz w:val="24"/>
        </w:rPr>
        <w:lastRenderedPageBreak/>
        <w:t>b. onderdeel A voor zover dat betrekking heeft op artikel 78fb (nieuw) terugwerkt tot en met 1 oktober 2020;</w:t>
      </w:r>
    </w:p>
    <w:p w:rsidRPr="00810C18" w:rsidR="00810C18" w:rsidP="00810C18" w:rsidRDefault="00DF6D01">
      <w:pPr>
        <w:ind w:firstLine="284"/>
        <w:rPr>
          <w:rFonts w:ascii="Times New Roman" w:hAnsi="Times New Roman"/>
          <w:sz w:val="24"/>
        </w:rPr>
      </w:pPr>
      <w:r>
        <w:rPr>
          <w:rFonts w:ascii="Times New Roman" w:hAnsi="Times New Roman"/>
          <w:sz w:val="24"/>
        </w:rPr>
        <w:t>c</w:t>
      </w:r>
      <w:r w:rsidRPr="00810C18" w:rsidR="00810C18">
        <w:rPr>
          <w:rFonts w:ascii="Times New Roman" w:hAnsi="Times New Roman"/>
          <w:sz w:val="24"/>
        </w:rPr>
        <w:t>. onderdeel B terugwerkt tot en met 1 november 2020;</w:t>
      </w:r>
    </w:p>
    <w:p w:rsidRPr="00810C18" w:rsidR="00810C18" w:rsidP="00810C18" w:rsidRDefault="00DF6D01">
      <w:pPr>
        <w:ind w:firstLine="284"/>
        <w:rPr>
          <w:rFonts w:ascii="Times New Roman" w:hAnsi="Times New Roman"/>
          <w:sz w:val="24"/>
        </w:rPr>
      </w:pPr>
      <w:r>
        <w:rPr>
          <w:rFonts w:ascii="Times New Roman" w:hAnsi="Times New Roman"/>
          <w:sz w:val="24"/>
        </w:rPr>
        <w:t>d</w:t>
      </w:r>
      <w:r w:rsidRPr="00810C18" w:rsidR="00810C18">
        <w:rPr>
          <w:rFonts w:ascii="Times New Roman" w:hAnsi="Times New Roman"/>
          <w:sz w:val="24"/>
        </w:rPr>
        <w:t xml:space="preserve">. onderdeel C, voor zover dat betrekking heeft op artikel 41b (nieuw), terugwerkt tot en met 1 oktober 2020; </w:t>
      </w:r>
    </w:p>
    <w:p w:rsidRPr="00DF2E07" w:rsidR="00DF2E07" w:rsidP="00810C18" w:rsidRDefault="00DF6D01">
      <w:pPr>
        <w:ind w:firstLine="284"/>
        <w:rPr>
          <w:rFonts w:ascii="Times New Roman" w:hAnsi="Times New Roman"/>
          <w:sz w:val="24"/>
        </w:rPr>
      </w:pPr>
      <w:r>
        <w:rPr>
          <w:rFonts w:ascii="Times New Roman" w:hAnsi="Times New Roman"/>
          <w:sz w:val="24"/>
        </w:rPr>
        <w:t>e</w:t>
      </w:r>
      <w:r w:rsidRPr="00810C18" w:rsidR="00810C18">
        <w:rPr>
          <w:rFonts w:ascii="Times New Roman" w:hAnsi="Times New Roman"/>
          <w:sz w:val="24"/>
        </w:rPr>
        <w:t>. onderdeel C, voor zover dat betrekking heeft op artikel 41a (nieuw), terugwe</w:t>
      </w:r>
      <w:r w:rsidR="00810C18">
        <w:rPr>
          <w:rFonts w:ascii="Times New Roman" w:hAnsi="Times New Roman"/>
          <w:sz w:val="24"/>
        </w:rPr>
        <w:t>rkt tot en met 1 november 2020</w:t>
      </w:r>
      <w:r w:rsidRPr="00DF2E07" w:rsidR="00DF2E07">
        <w:rPr>
          <w:rFonts w:ascii="Times New Roman" w:hAnsi="Times New Roman"/>
          <w:sz w:val="24"/>
        </w:rPr>
        <w:t xml:space="preserve">. </w:t>
      </w:r>
    </w:p>
    <w:p w:rsidRPr="00DF2E07" w:rsidR="00DF2E07" w:rsidP="00DF2E07" w:rsidRDefault="00DF2E07">
      <w:pPr>
        <w:ind w:firstLine="284"/>
        <w:rPr>
          <w:rFonts w:ascii="Times New Roman" w:hAnsi="Times New Roman"/>
          <w:sz w:val="24"/>
        </w:rPr>
      </w:pPr>
      <w:r>
        <w:rPr>
          <w:rFonts w:ascii="Times New Roman" w:hAnsi="Times New Roman"/>
          <w:sz w:val="24"/>
        </w:rPr>
        <w:t xml:space="preserve">2. </w:t>
      </w:r>
      <w:r w:rsidRPr="00DF2E07">
        <w:rPr>
          <w:rFonts w:ascii="Times New Roman" w:hAnsi="Times New Roman"/>
          <w:sz w:val="24"/>
        </w:rPr>
        <w:t>Artikel 1.2 van deze wet treedt in werking met ingang van de dag na de datum van uitgifte van het Staatsblad waarin zij wordt geplaatst en werkt terug tot en met 16 maart 2020.</w:t>
      </w:r>
    </w:p>
    <w:p w:rsidRPr="00DF2E07" w:rsidR="00DF2E07" w:rsidP="00DF2E07" w:rsidRDefault="00DF2E07">
      <w:pPr>
        <w:ind w:firstLine="284"/>
        <w:rPr>
          <w:rFonts w:ascii="Times New Roman" w:hAnsi="Times New Roman"/>
          <w:sz w:val="24"/>
        </w:rPr>
      </w:pPr>
      <w:r>
        <w:rPr>
          <w:rFonts w:ascii="Times New Roman" w:hAnsi="Times New Roman"/>
          <w:sz w:val="24"/>
        </w:rPr>
        <w:t xml:space="preserve">3. </w:t>
      </w:r>
      <w:r w:rsidRPr="00DF2E07">
        <w:rPr>
          <w:rFonts w:ascii="Times New Roman" w:hAnsi="Times New Roman"/>
          <w:sz w:val="24"/>
        </w:rPr>
        <w:t>Hoofdstuk 2 van deze wet treedt in werking op een bij koninklijk besluit te bepalen tijdstip dat voor de verschillende artikelen of onderdelen daarvan verschillend kan worden vastgesteld</w:t>
      </w:r>
      <w:r w:rsidR="00810C18">
        <w:rPr>
          <w:rFonts w:ascii="Times New Roman" w:hAnsi="Times New Roman"/>
          <w:sz w:val="24"/>
        </w:rPr>
        <w:t xml:space="preserve"> en vervalt op 1 februari 2021</w:t>
      </w:r>
      <w:r w:rsidRPr="00DF2E07">
        <w:rPr>
          <w:rFonts w:ascii="Times New Roman" w:hAnsi="Times New Roman"/>
          <w:sz w:val="24"/>
        </w:rPr>
        <w:t xml:space="preserve">. Het tijdstip waarop hoofdstuk 2 van deze wet vervalt kan bij koninklijk besluit worden bepaald op een ander tijdstip, met dien verstande dat dit tijdstip steeds ten hoogste twee maanden na het tijdstip ligt waarop de wet zou vervallen. </w:t>
      </w:r>
    </w:p>
    <w:p w:rsidRPr="00DF2E07" w:rsidR="00DF2E07" w:rsidP="00DF2E07" w:rsidRDefault="00DF2E07">
      <w:pPr>
        <w:ind w:firstLine="284"/>
        <w:rPr>
          <w:rFonts w:ascii="Times New Roman" w:hAnsi="Times New Roman"/>
          <w:sz w:val="24"/>
        </w:rPr>
      </w:pPr>
      <w:r>
        <w:rPr>
          <w:rFonts w:ascii="Times New Roman" w:hAnsi="Times New Roman"/>
          <w:sz w:val="24"/>
        </w:rPr>
        <w:t xml:space="preserve">4. </w:t>
      </w:r>
      <w:r w:rsidRPr="00DF2E07">
        <w:rPr>
          <w:rFonts w:ascii="Times New Roman" w:hAnsi="Times New Roman"/>
          <w:sz w:val="24"/>
        </w:rPr>
        <w:t>De voordracht voor een krachtens het derde lid vast te stellen koninklijk besluit wordt niet eerder gedaan dan een week nadat het ontwerp aan beide Kamers van de Staten-Generaal is overgelegd.</w:t>
      </w:r>
    </w:p>
    <w:p w:rsidRPr="00DF2E07" w:rsidR="00DF2E07" w:rsidP="00DF2E07" w:rsidRDefault="00DF2E07">
      <w:pPr>
        <w:rPr>
          <w:rFonts w:ascii="Times New Roman" w:hAnsi="Times New Roman"/>
          <w:sz w:val="24"/>
        </w:rPr>
      </w:pPr>
    </w:p>
    <w:p w:rsidRPr="00DF2E07" w:rsidR="00DF2E07" w:rsidP="00DF2E07" w:rsidRDefault="00DF2E07">
      <w:pPr>
        <w:rPr>
          <w:rFonts w:ascii="Times New Roman" w:hAnsi="Times New Roman"/>
          <w:b/>
          <w:sz w:val="24"/>
        </w:rPr>
      </w:pPr>
      <w:r w:rsidRPr="00DF2E07">
        <w:rPr>
          <w:rFonts w:ascii="Times New Roman" w:hAnsi="Times New Roman"/>
          <w:b/>
          <w:sz w:val="24"/>
        </w:rPr>
        <w:t xml:space="preserve">Artikel 3.2. Citeertitel </w:t>
      </w:r>
    </w:p>
    <w:p w:rsidR="00DF2E07" w:rsidP="00DF2E07" w:rsidRDefault="00DF2E07">
      <w:pPr>
        <w:rPr>
          <w:rFonts w:ascii="Times New Roman" w:hAnsi="Times New Roman"/>
          <w:sz w:val="24"/>
        </w:rPr>
      </w:pPr>
    </w:p>
    <w:p w:rsidRPr="00DF2E07" w:rsidR="00DF2E07" w:rsidP="00DF2E07" w:rsidRDefault="00DF2E07">
      <w:pPr>
        <w:ind w:firstLine="284"/>
        <w:rPr>
          <w:rFonts w:ascii="Times New Roman" w:hAnsi="Times New Roman"/>
          <w:sz w:val="24"/>
        </w:rPr>
      </w:pPr>
      <w:r w:rsidRPr="00DF2E07">
        <w:rPr>
          <w:rFonts w:ascii="Times New Roman" w:hAnsi="Times New Roman"/>
          <w:sz w:val="24"/>
        </w:rPr>
        <w:t>Deze wet wordt aangehaald als: Tijdelijke wet COVID-19 SZW en JenV.</w:t>
      </w:r>
    </w:p>
    <w:p w:rsidRPr="00DF2E07" w:rsidR="00DF2E07" w:rsidP="00DF2E07" w:rsidRDefault="00DF2E07">
      <w:pPr>
        <w:rPr>
          <w:rFonts w:ascii="Times New Roman" w:hAnsi="Times New Roman"/>
          <w:sz w:val="24"/>
        </w:rPr>
      </w:pPr>
    </w:p>
    <w:p w:rsidR="00DF2E07" w:rsidP="00DF2E07" w:rsidRDefault="00DF2E07">
      <w:pPr>
        <w:rPr>
          <w:rFonts w:ascii="Times New Roman" w:hAnsi="Times New Roman"/>
          <w:sz w:val="24"/>
        </w:rPr>
      </w:pPr>
    </w:p>
    <w:p w:rsidRPr="00DF2E07" w:rsidR="00DF2E07" w:rsidP="00DF6D01" w:rsidRDefault="00DF2E07">
      <w:pPr>
        <w:ind w:firstLine="284"/>
        <w:rPr>
          <w:rFonts w:ascii="Times New Roman" w:hAnsi="Times New Roman"/>
          <w:sz w:val="24"/>
        </w:rPr>
      </w:pPr>
      <w:bookmarkStart w:name="_GoBack" w:id="0"/>
      <w:bookmarkEnd w:id="0"/>
      <w:r w:rsidRPr="00DF2E07">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DF2E07" w:rsidR="00DF2E07" w:rsidP="00DF2E07" w:rsidRDefault="00DF2E07">
      <w:pPr>
        <w:rPr>
          <w:rFonts w:ascii="Times New Roman" w:hAnsi="Times New Roman"/>
          <w:sz w:val="24"/>
        </w:rPr>
      </w:pPr>
    </w:p>
    <w:p w:rsidRPr="00DF2E07" w:rsidR="00DF2E07" w:rsidP="00DF2E07" w:rsidRDefault="00DF2E07">
      <w:pPr>
        <w:rPr>
          <w:rFonts w:ascii="Times New Roman" w:hAnsi="Times New Roman"/>
          <w:sz w:val="24"/>
        </w:rPr>
      </w:pPr>
      <w:r>
        <w:rPr>
          <w:rFonts w:ascii="Times New Roman" w:hAnsi="Times New Roman"/>
          <w:sz w:val="24"/>
        </w:rPr>
        <w:t>Gegeven</w:t>
      </w:r>
    </w:p>
    <w:p w:rsidRPr="00DF2E07" w:rsidR="00DF2E07" w:rsidP="00DF2E07" w:rsidRDefault="00DF2E07">
      <w:pPr>
        <w:rPr>
          <w:rFonts w:ascii="Times New Roman" w:hAnsi="Times New Roman"/>
          <w:sz w:val="24"/>
        </w:rPr>
      </w:pPr>
    </w:p>
    <w:p w:rsidRPr="00DF2E07" w:rsidR="00DF2E07" w:rsidP="00DF2E07" w:rsidRDefault="00DF2E07">
      <w:pPr>
        <w:rPr>
          <w:rFonts w:ascii="Times New Roman" w:hAnsi="Times New Roman"/>
          <w:sz w:val="24"/>
        </w:rPr>
      </w:pPr>
    </w:p>
    <w:p w:rsidR="00DF2E07" w:rsidP="00DF2E07" w:rsidRDefault="00DF2E07">
      <w:pPr>
        <w:rPr>
          <w:rFonts w:ascii="Times New Roman" w:hAnsi="Times New Roman"/>
          <w:sz w:val="24"/>
        </w:rPr>
      </w:pPr>
    </w:p>
    <w:p w:rsidR="00DF2E07" w:rsidP="00DF2E07" w:rsidRDefault="00DF2E07">
      <w:pPr>
        <w:rPr>
          <w:rFonts w:ascii="Times New Roman" w:hAnsi="Times New Roman"/>
          <w:sz w:val="24"/>
        </w:rPr>
      </w:pPr>
    </w:p>
    <w:p w:rsidR="00DF2E07" w:rsidP="00DF2E07" w:rsidRDefault="00DF2E07">
      <w:pPr>
        <w:rPr>
          <w:rFonts w:ascii="Times New Roman" w:hAnsi="Times New Roman"/>
          <w:sz w:val="24"/>
        </w:rPr>
      </w:pPr>
    </w:p>
    <w:p w:rsidR="00DF2E07" w:rsidP="00DF2E07" w:rsidRDefault="00DF2E07">
      <w:pPr>
        <w:rPr>
          <w:rFonts w:ascii="Times New Roman" w:hAnsi="Times New Roman"/>
          <w:sz w:val="24"/>
        </w:rPr>
      </w:pPr>
    </w:p>
    <w:p w:rsidR="00DF2E07" w:rsidP="00DF2E07" w:rsidRDefault="00DF2E07">
      <w:pPr>
        <w:rPr>
          <w:rFonts w:ascii="Times New Roman" w:hAnsi="Times New Roman"/>
          <w:sz w:val="24"/>
        </w:rPr>
      </w:pPr>
    </w:p>
    <w:p w:rsidR="00DF2E07" w:rsidP="00DF2E07" w:rsidRDefault="00DF2E07">
      <w:pPr>
        <w:rPr>
          <w:rFonts w:ascii="Times New Roman" w:hAnsi="Times New Roman"/>
          <w:sz w:val="24"/>
        </w:rPr>
      </w:pPr>
    </w:p>
    <w:p w:rsidR="00DF2E07" w:rsidP="00DF2E07" w:rsidRDefault="00DF2E07">
      <w:pPr>
        <w:rPr>
          <w:rFonts w:ascii="Times New Roman" w:hAnsi="Times New Roman"/>
          <w:sz w:val="24"/>
        </w:rPr>
      </w:pPr>
    </w:p>
    <w:p w:rsidRPr="00DF2E07" w:rsidR="00DF2E07" w:rsidP="00DF2E07" w:rsidRDefault="00DF2E07">
      <w:pPr>
        <w:rPr>
          <w:rFonts w:ascii="Times New Roman" w:hAnsi="Times New Roman"/>
          <w:sz w:val="24"/>
        </w:rPr>
      </w:pPr>
      <w:r w:rsidRPr="00DF2E07">
        <w:rPr>
          <w:rFonts w:ascii="Times New Roman" w:hAnsi="Times New Roman"/>
          <w:sz w:val="24"/>
        </w:rPr>
        <w:t>De Staatssecretaris van Sociale Zaken</w:t>
      </w:r>
      <w:r>
        <w:rPr>
          <w:rFonts w:ascii="Times New Roman" w:hAnsi="Times New Roman"/>
          <w:sz w:val="24"/>
        </w:rPr>
        <w:t xml:space="preserve"> </w:t>
      </w:r>
      <w:r w:rsidRPr="00DF2E07">
        <w:rPr>
          <w:rFonts w:ascii="Times New Roman" w:hAnsi="Times New Roman"/>
          <w:sz w:val="24"/>
        </w:rPr>
        <w:t>en Werkgelegenheid,</w:t>
      </w:r>
    </w:p>
    <w:p w:rsidRPr="00DF2E07" w:rsidR="00DF2E07" w:rsidP="00DF2E07" w:rsidRDefault="00DF2E07">
      <w:pPr>
        <w:rPr>
          <w:rFonts w:ascii="Times New Roman" w:hAnsi="Times New Roman"/>
          <w:sz w:val="24"/>
        </w:rPr>
      </w:pPr>
    </w:p>
    <w:p w:rsidR="00DF2E07" w:rsidP="00DF2E07" w:rsidRDefault="00DF2E07">
      <w:pPr>
        <w:rPr>
          <w:rFonts w:ascii="Times New Roman" w:hAnsi="Times New Roman"/>
          <w:sz w:val="24"/>
        </w:rPr>
      </w:pPr>
    </w:p>
    <w:p w:rsidR="00DF2E07" w:rsidP="00DF2E07" w:rsidRDefault="00DF2E07">
      <w:pPr>
        <w:rPr>
          <w:rFonts w:ascii="Times New Roman" w:hAnsi="Times New Roman"/>
          <w:sz w:val="24"/>
        </w:rPr>
      </w:pPr>
    </w:p>
    <w:p w:rsidRPr="00DF2E07" w:rsidR="00DF2E07" w:rsidP="00DF2E07" w:rsidRDefault="00DF2E07">
      <w:pPr>
        <w:rPr>
          <w:rFonts w:ascii="Times New Roman" w:hAnsi="Times New Roman"/>
          <w:sz w:val="24"/>
        </w:rPr>
      </w:pPr>
    </w:p>
    <w:p w:rsidR="00CB3578" w:rsidP="00DF2E07" w:rsidRDefault="00CB3578">
      <w:pPr>
        <w:rPr>
          <w:rFonts w:ascii="Times New Roman" w:hAnsi="Times New Roman"/>
          <w:sz w:val="24"/>
        </w:rPr>
      </w:pPr>
    </w:p>
    <w:p w:rsidR="00DF2E07" w:rsidP="00DF2E07" w:rsidRDefault="00DF2E07">
      <w:pPr>
        <w:rPr>
          <w:rFonts w:ascii="Times New Roman" w:hAnsi="Times New Roman"/>
          <w:sz w:val="24"/>
        </w:rPr>
      </w:pPr>
    </w:p>
    <w:p w:rsidR="00DF2E07" w:rsidP="00DF2E07" w:rsidRDefault="00DF2E07">
      <w:pPr>
        <w:rPr>
          <w:rFonts w:ascii="Times New Roman" w:hAnsi="Times New Roman"/>
          <w:sz w:val="24"/>
        </w:rPr>
      </w:pPr>
    </w:p>
    <w:p w:rsidR="00DF2E07" w:rsidP="00DF2E07" w:rsidRDefault="00DF2E07">
      <w:pPr>
        <w:rPr>
          <w:rFonts w:ascii="Times New Roman" w:hAnsi="Times New Roman"/>
          <w:sz w:val="24"/>
        </w:rPr>
      </w:pPr>
    </w:p>
    <w:p w:rsidR="00DF2E07" w:rsidP="00DF2E07" w:rsidRDefault="00DF2E07">
      <w:pPr>
        <w:rPr>
          <w:rFonts w:ascii="Times New Roman" w:hAnsi="Times New Roman"/>
          <w:sz w:val="24"/>
        </w:rPr>
      </w:pPr>
    </w:p>
    <w:p w:rsidRPr="00DF2E07" w:rsidR="00DF2E07" w:rsidP="00DF2E07" w:rsidRDefault="00DF2E07">
      <w:pPr>
        <w:rPr>
          <w:rFonts w:ascii="Times New Roman" w:hAnsi="Times New Roman"/>
          <w:sz w:val="24"/>
        </w:rPr>
      </w:pPr>
      <w:r w:rsidRPr="00DF2E07">
        <w:rPr>
          <w:rFonts w:ascii="Times New Roman" w:hAnsi="Times New Roman"/>
          <w:sz w:val="24"/>
        </w:rPr>
        <w:t xml:space="preserve">De Minister voor Rechtsbescherming, </w:t>
      </w:r>
    </w:p>
    <w:p w:rsidRPr="00DF2E07" w:rsidR="00DF2E07" w:rsidP="00DF2E07" w:rsidRDefault="00DF2E07">
      <w:pPr>
        <w:rPr>
          <w:rFonts w:ascii="Times New Roman" w:hAnsi="Times New Roman"/>
          <w:sz w:val="24"/>
        </w:rPr>
      </w:pPr>
    </w:p>
    <w:sectPr w:rsidRPr="00DF2E07" w:rsidR="00DF2E07"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E07" w:rsidRDefault="00DF2E07">
      <w:pPr>
        <w:spacing w:line="20" w:lineRule="exact"/>
      </w:pPr>
    </w:p>
  </w:endnote>
  <w:endnote w:type="continuationSeparator" w:id="0">
    <w:p w:rsidR="00DF2E07" w:rsidRDefault="00DF2E07">
      <w:pPr>
        <w:pStyle w:val="Amendement"/>
      </w:pPr>
      <w:r>
        <w:rPr>
          <w:b w:val="0"/>
          <w:bCs w:val="0"/>
        </w:rPr>
        <w:t xml:space="preserve"> </w:t>
      </w:r>
    </w:p>
  </w:endnote>
  <w:endnote w:type="continuationNotice" w:id="1">
    <w:p w:rsidR="00DF2E07" w:rsidRDefault="00DF2E0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Cambria"/>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F6D01">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E07" w:rsidRDefault="00DF2E07">
      <w:pPr>
        <w:pStyle w:val="Amendement"/>
      </w:pPr>
      <w:r>
        <w:rPr>
          <w:b w:val="0"/>
          <w:bCs w:val="0"/>
        </w:rPr>
        <w:separator/>
      </w:r>
    </w:p>
  </w:footnote>
  <w:footnote w:type="continuationSeparator" w:id="0">
    <w:p w:rsidR="00DF2E07" w:rsidRDefault="00DF2E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C11FF"/>
    <w:multiLevelType w:val="hybridMultilevel"/>
    <w:tmpl w:val="3A5C54C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3994155B"/>
    <w:multiLevelType w:val="hybridMultilevel"/>
    <w:tmpl w:val="2100523E"/>
    <w:lvl w:ilvl="0" w:tplc="0413000F">
      <w:start w:val="1"/>
      <w:numFmt w:val="decimal"/>
      <w:lvlText w:val="%1."/>
      <w:lvlJc w:val="left"/>
      <w:pPr>
        <w:ind w:left="720" w:hanging="360"/>
      </w:pPr>
    </w:lvl>
    <w:lvl w:ilvl="1" w:tplc="04130019">
      <w:start w:val="1"/>
      <w:numFmt w:val="lowerLetter"/>
      <w:lvlText w:val="%2."/>
      <w:lvlJc w:val="left"/>
      <w:pPr>
        <w:ind w:left="2629" w:hanging="360"/>
      </w:pPr>
    </w:lvl>
    <w:lvl w:ilvl="2" w:tplc="E3109744">
      <w:start w:val="4"/>
      <w:numFmt w:val="bullet"/>
      <w:lvlText w:val="-"/>
      <w:lvlJc w:val="left"/>
      <w:pPr>
        <w:ind w:left="2685" w:hanging="705"/>
      </w:pPr>
      <w:rPr>
        <w:rFonts w:ascii="Verdana" w:eastAsia="DejaVu Sans" w:hAnsi="Verdana" w:cs="Lohit Hindi" w:hint="default"/>
      </w:rPr>
    </w:lvl>
    <w:lvl w:ilvl="3" w:tplc="801AEF5A">
      <w:start w:val="4"/>
      <w:numFmt w:val="bullet"/>
      <w:lvlText w:val=""/>
      <w:lvlJc w:val="left"/>
      <w:pPr>
        <w:ind w:left="3225" w:hanging="705"/>
      </w:pPr>
      <w:rPr>
        <w:rFonts w:ascii="Symbol" w:eastAsia="DejaVu Sans" w:hAnsi="Symbol" w:cs="Lohit Hindi" w:hint="default"/>
      </w:r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449019C0"/>
    <w:multiLevelType w:val="hybridMultilevel"/>
    <w:tmpl w:val="2B48F74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536F0A33"/>
    <w:multiLevelType w:val="hybridMultilevel"/>
    <w:tmpl w:val="6F1E554E"/>
    <w:lvl w:ilvl="0" w:tplc="0413000F">
      <w:start w:val="1"/>
      <w:numFmt w:val="decimal"/>
      <w:lvlText w:val="%1."/>
      <w:lvlJc w:val="left"/>
      <w:pPr>
        <w:ind w:left="720" w:hanging="360"/>
      </w:pPr>
    </w:lvl>
    <w:lvl w:ilvl="1" w:tplc="261EAA12">
      <w:start w:val="1"/>
      <w:numFmt w:val="lowerLetter"/>
      <w:lvlText w:val="%2."/>
      <w:lvlJc w:val="left"/>
      <w:pPr>
        <w:ind w:left="1785" w:hanging="705"/>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629D5EB9"/>
    <w:multiLevelType w:val="hybridMultilevel"/>
    <w:tmpl w:val="585C4B3E"/>
    <w:lvl w:ilvl="0" w:tplc="FD9A814C">
      <w:start w:val="2"/>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6B34024C"/>
    <w:multiLevelType w:val="hybridMultilevel"/>
    <w:tmpl w:val="B666E95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7B356CFF"/>
    <w:multiLevelType w:val="hybridMultilevel"/>
    <w:tmpl w:val="3B827D70"/>
    <w:lvl w:ilvl="0" w:tplc="0413000F">
      <w:start w:val="1"/>
      <w:numFmt w:val="decimal"/>
      <w:lvlText w:val="%1."/>
      <w:lvlJc w:val="left"/>
      <w:pPr>
        <w:ind w:left="1353" w:hanging="360"/>
      </w:pPr>
    </w:lvl>
    <w:lvl w:ilvl="1" w:tplc="D6260CF0">
      <w:start w:val="1"/>
      <w:numFmt w:val="lowerLetter"/>
      <w:lvlText w:val="%2."/>
      <w:lvlJc w:val="left"/>
      <w:pPr>
        <w:ind w:left="1785" w:hanging="705"/>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E07"/>
    <w:rsid w:val="00012DBE"/>
    <w:rsid w:val="000A1D81"/>
    <w:rsid w:val="00111ED3"/>
    <w:rsid w:val="001C190E"/>
    <w:rsid w:val="002168F4"/>
    <w:rsid w:val="002A727C"/>
    <w:rsid w:val="005D2707"/>
    <w:rsid w:val="00606255"/>
    <w:rsid w:val="006B607A"/>
    <w:rsid w:val="0078596F"/>
    <w:rsid w:val="007D451C"/>
    <w:rsid w:val="00810C18"/>
    <w:rsid w:val="00826224"/>
    <w:rsid w:val="00930A23"/>
    <w:rsid w:val="009C7354"/>
    <w:rsid w:val="009E6D7F"/>
    <w:rsid w:val="00A11E73"/>
    <w:rsid w:val="00A2521E"/>
    <w:rsid w:val="00AE436A"/>
    <w:rsid w:val="00C135B1"/>
    <w:rsid w:val="00C92DF8"/>
    <w:rsid w:val="00CB3578"/>
    <w:rsid w:val="00D20AFA"/>
    <w:rsid w:val="00D55648"/>
    <w:rsid w:val="00DF2E07"/>
    <w:rsid w:val="00DF6D01"/>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09DF7"/>
  <w15:docId w15:val="{258D6E40-EED9-4306-9120-62058A082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DF2E07"/>
    <w:pPr>
      <w:autoSpaceDN w:val="0"/>
      <w:spacing w:line="240" w:lineRule="atLeast"/>
      <w:ind w:left="720"/>
      <w:contextualSpacing/>
    </w:pPr>
    <w:rPr>
      <w:rFonts w:eastAsia="DejaVu Sans" w:cs="Lohit Hindi"/>
      <w:color w:val="000000"/>
      <w:sz w:val="18"/>
      <w:szCs w:val="18"/>
    </w:rPr>
  </w:style>
  <w:style w:type="paragraph" w:styleId="Ballontekst">
    <w:name w:val="Balloon Text"/>
    <w:basedOn w:val="Standaard"/>
    <w:link w:val="BallontekstChar"/>
    <w:semiHidden/>
    <w:unhideWhenUsed/>
    <w:rsid w:val="00810C18"/>
    <w:rPr>
      <w:rFonts w:ascii="Segoe UI" w:hAnsi="Segoe UI" w:cs="Segoe UI"/>
      <w:sz w:val="18"/>
      <w:szCs w:val="18"/>
    </w:rPr>
  </w:style>
  <w:style w:type="character" w:customStyle="1" w:styleId="BallontekstChar">
    <w:name w:val="Ballontekst Char"/>
    <w:basedOn w:val="Standaardalinea-lettertype"/>
    <w:link w:val="Ballontekst"/>
    <w:semiHidden/>
    <w:rsid w:val="00810C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3022</ap:Words>
  <ap:Characters>16309</ap:Characters>
  <ap:DocSecurity>0</ap:DocSecurity>
  <ap:Lines>135</ap:Lines>
  <ap:Paragraphs>38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19293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2020-10-14T11:46:00.0000000Z</dcterms:created>
  <dcterms:modified xsi:type="dcterms:W3CDTF">2020-11-06T17:18:00.0000000Z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0x010100313534A91252394A9474E38D787ECCFA</vt:lpwstr>
  </property>
</Properties>
</file>