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23FC6" w:rsidR="00CC5A0D" w:rsidP="00CC5A0D" w:rsidRDefault="00CC5A0D" w14:paraId="42170609" w14:textId="56E35A16">
      <w:pPr>
        <w:rPr>
          <w:sz w:val="22"/>
          <w:szCs w:val="22"/>
        </w:rPr>
      </w:pPr>
      <w:r>
        <w:rPr>
          <w:noProof/>
        </w:rPr>
        <w:drawing>
          <wp:inline distT="0" distB="0" distL="0" distR="0" wp14:anchorId="40531A58" wp14:editId="4F2684CC">
            <wp:extent cx="1428750" cy="1144173"/>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1144173"/>
                    </a:xfrm>
                    <a:prstGeom prst="rect">
                      <a:avLst/>
                    </a:prstGeom>
                  </pic:spPr>
                </pic:pic>
              </a:graphicData>
            </a:graphic>
          </wp:inline>
        </w:drawing>
      </w:r>
      <w:r w:rsidR="00223FC6">
        <w:tab/>
      </w:r>
      <w:r w:rsidR="00223FC6">
        <w:tab/>
      </w:r>
      <w:r w:rsidR="00223FC6">
        <w:tab/>
      </w:r>
      <w:r w:rsidR="00223FC6">
        <w:tab/>
      </w:r>
      <w:r w:rsidR="00223FC6">
        <w:tab/>
      </w:r>
      <w:r w:rsidR="00223FC6">
        <w:tab/>
      </w:r>
      <w:r w:rsidR="00223FC6">
        <w:tab/>
      </w:r>
      <w:r w:rsidR="00223FC6">
        <w:tab/>
      </w:r>
      <w:r w:rsidRPr="00223FC6" w:rsidR="00223FC6">
        <w:rPr>
          <w:sz w:val="22"/>
          <w:szCs w:val="22"/>
        </w:rPr>
        <w:t>Oktober 2020</w:t>
      </w:r>
    </w:p>
    <w:p w:rsidRPr="006B7350" w:rsidR="00CC5A0D" w:rsidP="005D5D52" w:rsidRDefault="00CC5A0D" w14:paraId="6927B703" w14:textId="77777777">
      <w:pPr>
        <w:spacing w:line="240" w:lineRule="auto"/>
        <w:rPr>
          <w:rFonts w:cs="Helvetica"/>
          <w:b/>
          <w:color w:val="262626"/>
          <w:sz w:val="22"/>
          <w:szCs w:val="22"/>
        </w:rPr>
      </w:pPr>
    </w:p>
    <w:p w:rsidRPr="006B7350" w:rsidR="005E25C3" w:rsidP="005D5D52" w:rsidRDefault="00CC5A0D" w14:paraId="33A4E78D" w14:textId="77777777">
      <w:pPr>
        <w:spacing w:line="240" w:lineRule="auto"/>
        <w:rPr>
          <w:rFonts w:cs="Helvetica"/>
          <w:b/>
          <w:color w:val="262626"/>
          <w:sz w:val="22"/>
          <w:szCs w:val="22"/>
        </w:rPr>
      </w:pPr>
      <w:r w:rsidRPr="006B7350">
        <w:rPr>
          <w:rFonts w:cs="Helvetica"/>
          <w:b/>
          <w:color w:val="262626"/>
          <w:sz w:val="22"/>
          <w:szCs w:val="22"/>
        </w:rPr>
        <w:t>Notitie biomassa voor de vaste kamer</w:t>
      </w:r>
      <w:r w:rsidR="001660D3">
        <w:rPr>
          <w:rFonts w:cs="Helvetica"/>
          <w:b/>
          <w:color w:val="262626"/>
          <w:sz w:val="22"/>
          <w:szCs w:val="22"/>
        </w:rPr>
        <w:t xml:space="preserve"> </w:t>
      </w:r>
      <w:r w:rsidRPr="006B7350">
        <w:rPr>
          <w:rFonts w:cs="Helvetica"/>
          <w:b/>
          <w:color w:val="262626"/>
          <w:sz w:val="22"/>
          <w:szCs w:val="22"/>
        </w:rPr>
        <w:t>commiss</w:t>
      </w:r>
      <w:r w:rsidR="00E4204A">
        <w:rPr>
          <w:rFonts w:cs="Helvetica"/>
          <w:b/>
          <w:color w:val="262626"/>
          <w:sz w:val="22"/>
          <w:szCs w:val="22"/>
        </w:rPr>
        <w:t>ie voor Economische Zaken en Klimaat rondetafelgesprek Biomassa 14 oktober 2020</w:t>
      </w:r>
    </w:p>
    <w:p w:rsidRPr="006B7350" w:rsidR="00B415E9" w:rsidP="005D5D52" w:rsidRDefault="00B415E9" w14:paraId="5853D08E" w14:textId="77777777">
      <w:pPr>
        <w:spacing w:line="240" w:lineRule="auto"/>
        <w:rPr>
          <w:rFonts w:cs="Helvetica"/>
          <w:color w:val="262626"/>
          <w:sz w:val="22"/>
          <w:szCs w:val="22"/>
        </w:rPr>
      </w:pPr>
    </w:p>
    <w:p w:rsidR="00E552B7" w:rsidP="00B556A6" w:rsidRDefault="00E552B7" w14:paraId="0D6C3207" w14:textId="77777777"/>
    <w:p w:rsidRPr="00E552B7" w:rsidR="006B501B" w:rsidP="00B556A6" w:rsidRDefault="005826B6" w14:paraId="2274CA9A" w14:textId="77777777">
      <w:r w:rsidRPr="00E552B7">
        <w:t>Beter beschermen, meer beleven en</w:t>
      </w:r>
      <w:r w:rsidRPr="00E552B7" w:rsidR="00EE7832">
        <w:t xml:space="preserve"> duurzaam benutten</w:t>
      </w:r>
      <w:r w:rsidRPr="00E552B7" w:rsidR="006B501B">
        <w:t xml:space="preserve"> </w:t>
      </w:r>
      <w:r w:rsidRPr="00E552B7">
        <w:t xml:space="preserve">staan centraal bij het beheer van de terreinen van Staatsbosbeheer. Naast realisatie van de beleidsopdracht op het vlak van natuur en landschap levert de organisatie met het groen een </w:t>
      </w:r>
      <w:r w:rsidRPr="00E552B7" w:rsidR="006B501B">
        <w:t xml:space="preserve">bijdrage aan een gezonde leefomgeving en goed vestigingsklimaat. </w:t>
      </w:r>
      <w:r w:rsidRPr="00E552B7">
        <w:t xml:space="preserve">Met </w:t>
      </w:r>
      <w:r w:rsidRPr="00E552B7" w:rsidR="006B501B">
        <w:t xml:space="preserve">robuuste, aaneengesloten natuurgebieden </w:t>
      </w:r>
      <w:r w:rsidRPr="00E552B7">
        <w:t xml:space="preserve">wordt gewerkt aan het </w:t>
      </w:r>
      <w:r w:rsidRPr="00E552B7" w:rsidR="006B501B">
        <w:t xml:space="preserve">versterken van </w:t>
      </w:r>
      <w:r w:rsidRPr="00E552B7">
        <w:t xml:space="preserve">de biodiversiteit. En </w:t>
      </w:r>
      <w:r w:rsidRPr="00E552B7" w:rsidR="006B501B">
        <w:t>door vanuit de terreinen van Staatsbosbeheer meer synergie te zoeken met andere maatschappelijke opgaven</w:t>
      </w:r>
      <w:r w:rsidRPr="00E552B7">
        <w:t xml:space="preserve">, als hoogwaterbescherming en klimaatadaptatie vergroten we de </w:t>
      </w:r>
      <w:r w:rsidRPr="00E552B7" w:rsidR="00B60C53">
        <w:t xml:space="preserve">maatschappelijke betrokkenheid </w:t>
      </w:r>
      <w:r w:rsidRPr="00E552B7" w:rsidR="00B556A6">
        <w:t>bij duurzame ontwikkeling.</w:t>
      </w:r>
    </w:p>
    <w:p w:rsidRPr="00E552B7" w:rsidR="00EE7832" w:rsidP="00B556A6" w:rsidRDefault="00EE7832" w14:paraId="758D48D0" w14:textId="77777777"/>
    <w:p w:rsidRPr="00E552B7" w:rsidR="00115009" w:rsidP="00B556A6" w:rsidRDefault="00115009" w14:paraId="482F4FB8" w14:textId="77777777">
      <w:pPr>
        <w:rPr>
          <w:b/>
        </w:rPr>
      </w:pPr>
      <w:r w:rsidRPr="00E552B7">
        <w:rPr>
          <w:b/>
        </w:rPr>
        <w:t>Cascadering en circulair</w:t>
      </w:r>
    </w:p>
    <w:p w:rsidRPr="00E552B7" w:rsidR="00E4204A" w:rsidP="00B556A6" w:rsidRDefault="00B556A6" w14:paraId="5A121EEF" w14:textId="45BC5533">
      <w:r w:rsidRPr="00E552B7">
        <w:t>O</w:t>
      </w:r>
      <w:r w:rsidRPr="00E552B7" w:rsidR="0070040D">
        <w:t xml:space="preserve">nderdeel van onze missie </w:t>
      </w:r>
      <w:r w:rsidRPr="00E552B7">
        <w:t xml:space="preserve">is </w:t>
      </w:r>
      <w:r w:rsidRPr="00E552B7" w:rsidR="0070040D">
        <w:t xml:space="preserve">om met duurzame beheermethoden bij te dragen aan de productie van vernieuwbare grondstoffen zoals </w:t>
      </w:r>
      <w:r w:rsidRPr="00E552B7" w:rsidR="00E4204A">
        <w:t xml:space="preserve">hout en </w:t>
      </w:r>
      <w:r w:rsidRPr="00E552B7" w:rsidR="0070040D">
        <w:t xml:space="preserve">biomassa. We kunnen daarin een leidende rol spelen, dankzij ons grote areaal aan natuurterrein. </w:t>
      </w:r>
      <w:r w:rsidRPr="00E552B7" w:rsidR="00E4204A">
        <w:t xml:space="preserve">Er gaan veel misvattingen rond over het gebruik van hout. Een veel gehoorde klacht is dat bosbeheerders voor het ‘snelle geld’ bossen zouden kappen, bijvoorbeeld voor biomassa. We kappen echter niet omwille van biomassa. We gebruiken als Nederlander gemiddeld 1 kuub hout per jaar. 10% daarvan is afkomstig uit Nederland. Hout is een zeer circulaire grondstof en houtgebruik is ook belangrijk door het substitutie-effect vanwege de vervanging van minder klimaatgunstige materialen </w:t>
      </w:r>
      <w:r w:rsidRPr="00E552B7" w:rsidR="00E4204A">
        <w:lastRenderedPageBreak/>
        <w:t>als kunststof. Wij kiezen bij de afzet van ons hout voor de meest duurzame en hoogwaardige toepassing (cascadering). Want bomen halen C</w:t>
      </w:r>
      <w:r w:rsidRPr="00E552B7" w:rsidR="00156341">
        <w:t>O</w:t>
      </w:r>
      <w:r w:rsidRPr="00E552B7" w:rsidR="00E4204A">
        <w:rPr>
          <w:vertAlign w:val="subscript"/>
        </w:rPr>
        <w:t>2</w:t>
      </w:r>
      <w:r w:rsidRPr="00E552B7" w:rsidR="00E4204A">
        <w:t xml:space="preserve"> uit de atmosfeer en leggen dit vast in het hout. Ook na het kappen van een boom, blijft dit gevangen in het hout. Pas bij verbranding of verrotting komt dit weer vrij. Daarom kiezen wij voor een toepassing die de keten van het vastleggen en vasthouden van CO</w:t>
      </w:r>
      <w:r w:rsidRPr="00E552B7" w:rsidR="00E4204A">
        <w:rPr>
          <w:vertAlign w:val="subscript"/>
        </w:rPr>
        <w:t>2</w:t>
      </w:r>
      <w:r w:rsidRPr="00E552B7" w:rsidR="00E4204A">
        <w:t xml:space="preserve"> zo lang mogelijk maakt. Ons hout krijgt de meest duurzame en hoogwaardige toepassing die mogelijk is. Kwalitatief goed hout gaat naar zagerijen voor planken en balken voor bijvoorbeeld de bouw en meubels. Een ander deel wordt verwerkt voor houten plaatmateriaal (OSB en MDF). Want ook als plaatmateriaal blijft de opgeslagen CO</w:t>
      </w:r>
      <w:r w:rsidRPr="00E552B7" w:rsidR="00E4204A">
        <w:rPr>
          <w:vertAlign w:val="subscript"/>
        </w:rPr>
        <w:t>2</w:t>
      </w:r>
      <w:r w:rsidRPr="00E552B7" w:rsidR="00E4204A">
        <w:t xml:space="preserve"> langdurig in de keten. Alleen het deel dat niet voor andere toepassingen geschikt is, het tak- en tophout, bieden wij aan als biomassa in biomassacentrales (en nooit als bijstook in kolencentrales). Wij oogsten alleen biomassa waar dat vanuit duurzame ontwikkeling van het bosecosysteem kan</w:t>
      </w:r>
      <w:r w:rsidRPr="00E552B7" w:rsidR="00156341">
        <w:t xml:space="preserve"> of noodzakelijk is</w:t>
      </w:r>
      <w:r w:rsidRPr="00E552B7" w:rsidR="00E4204A">
        <w:t xml:space="preserve">. </w:t>
      </w:r>
      <w:r w:rsidRPr="00E552B7" w:rsidR="00156341">
        <w:t xml:space="preserve">Biomassa </w:t>
      </w:r>
      <w:r w:rsidRPr="00E552B7" w:rsidR="00C74C36">
        <w:t xml:space="preserve">betreft </w:t>
      </w:r>
      <w:r w:rsidRPr="00E552B7" w:rsidR="00156341">
        <w:t xml:space="preserve">altijd residuen en komt beschikbaar bij uitvoering van werkzaamheden in natuur, bos en landschap. </w:t>
      </w:r>
      <w:r w:rsidRPr="00E552B7" w:rsidR="00E4204A">
        <w:t>Zo blijven op arme groeiplaatsen zoals zandgronden het tak</w:t>
      </w:r>
      <w:r w:rsidRPr="00E552B7" w:rsidR="00C74C36">
        <w:t>-</w:t>
      </w:r>
      <w:r w:rsidRPr="00E552B7" w:rsidR="00E4204A">
        <w:t xml:space="preserve"> en </w:t>
      </w:r>
      <w:r w:rsidRPr="00E552B7" w:rsidR="001660D3">
        <w:t>tophout</w:t>
      </w:r>
      <w:r w:rsidRPr="00E552B7" w:rsidR="00E4204A">
        <w:t xml:space="preserve"> liggen als voeding voor de bodem. Samen met de Wageningen universiteit werken we aan meer kennis op dit terrein.</w:t>
      </w:r>
    </w:p>
    <w:p w:rsidRPr="00E552B7" w:rsidR="0070040D" w:rsidP="00B556A6" w:rsidRDefault="0070040D" w14:paraId="04398F8B" w14:textId="77777777"/>
    <w:p w:rsidRPr="00E552B7" w:rsidR="00115009" w:rsidP="00E4204A" w:rsidRDefault="00115009" w14:paraId="2F447D5F" w14:textId="77777777">
      <w:pPr>
        <w:rPr>
          <w:b/>
        </w:rPr>
      </w:pPr>
      <w:r w:rsidRPr="00E552B7">
        <w:rPr>
          <w:b/>
        </w:rPr>
        <w:t>Beschikbaarheid</w:t>
      </w:r>
    </w:p>
    <w:p w:rsidRPr="00E552B7" w:rsidR="00E4204A" w:rsidP="00E4204A" w:rsidRDefault="005D5D52" w14:paraId="718A6FFD" w14:textId="77777777">
      <w:r w:rsidRPr="00E552B7">
        <w:t xml:space="preserve">Staatsbosbeheer beheert ongeveer 27 procent van het bos in Nederland. </w:t>
      </w:r>
      <w:r w:rsidRPr="00E552B7" w:rsidR="00B556A6">
        <w:t xml:space="preserve">De hoeveelheid hout en biomassa die we uit het bos halen, bedraagt 70-80% van de bijgroei. Er wordt dus steeds meer CO2 vastgelegd. Van de bomen zit 1/3 onder de grond (dat blijft zo), zit 1/3 in de stam (is bruikbaar als hout voor bijvoorbeeld vloeren) en zit 1/3 in de takken. Die zijn te gebruiken als biomassa waarbij Staatsbosbeheer niet primair inzet op energiedoeleinden maar ook op innovatieve hoogwaardiger toepassingen. </w:t>
      </w:r>
      <w:r w:rsidRPr="00E552B7" w:rsidR="00E4204A">
        <w:t xml:space="preserve">Uit cijfers van Probos blijkt in Nederland in 2015 ca 1 miljoen m3 houtige biomassa te zijn verhandeld. Hiervan komt 29% uit bos. Staatsbosbeheer leverde het afgelopen jaar ruim 50.000 ton aan houtchips. </w:t>
      </w:r>
    </w:p>
    <w:p w:rsidRPr="00E552B7" w:rsidR="00115009" w:rsidP="00B556A6" w:rsidRDefault="00115009" w14:paraId="66F72BE0" w14:textId="77777777"/>
    <w:p w:rsidRPr="00E552B7" w:rsidR="00115009" w:rsidP="00B556A6" w:rsidRDefault="00115009" w14:paraId="335B3107" w14:textId="77777777">
      <w:pPr>
        <w:rPr>
          <w:b/>
        </w:rPr>
      </w:pPr>
      <w:r w:rsidRPr="00E552B7">
        <w:rPr>
          <w:b/>
        </w:rPr>
        <w:t>Herkomst Biomassa</w:t>
      </w:r>
    </w:p>
    <w:p w:rsidRPr="00E552B7" w:rsidR="00B60C53" w:rsidP="00B556A6" w:rsidRDefault="00FB745B" w14:paraId="4C74AEA9" w14:textId="0728D029">
      <w:pPr>
        <w:rPr>
          <w:b/>
        </w:rPr>
      </w:pPr>
      <w:r w:rsidRPr="00E552B7">
        <w:lastRenderedPageBreak/>
        <w:t>Houtige biomassa/houtchips komen ook vrij bij het hakhoutbeheer van allerlei singels en bomenrijen in het lan</w:t>
      </w:r>
      <w:r w:rsidRPr="00E552B7" w:rsidR="00315768">
        <w:t xml:space="preserve">dschap en bij het natuurbeheer </w:t>
      </w:r>
      <w:r w:rsidRPr="00E552B7" w:rsidR="003C7A7F">
        <w:t>in</w:t>
      </w:r>
      <w:r w:rsidRPr="00E552B7">
        <w:t xml:space="preserve"> het kader van het verwijdere</w:t>
      </w:r>
      <w:r w:rsidRPr="00E552B7" w:rsidR="00C1761A">
        <w:t>n van opslag van bomen op heide</w:t>
      </w:r>
      <w:r w:rsidRPr="00E552B7">
        <w:t xml:space="preserve"> en hoogvenen.</w:t>
      </w:r>
      <w:r w:rsidRPr="00E552B7" w:rsidR="00315768">
        <w:t xml:space="preserve"> U</w:t>
      </w:r>
      <w:r w:rsidRPr="00E552B7" w:rsidR="00B60C53">
        <w:t>it natuurterreinen</w:t>
      </w:r>
      <w:r w:rsidRPr="00E552B7" w:rsidR="004543ED">
        <w:t xml:space="preserve"> als beekdalsystemen en moerasgebieden komt ook </w:t>
      </w:r>
      <w:r w:rsidRPr="00E552B7" w:rsidR="00B60C53">
        <w:t xml:space="preserve">biomassa </w:t>
      </w:r>
      <w:r w:rsidRPr="00E552B7" w:rsidR="00156341">
        <w:t xml:space="preserve">(residuen) </w:t>
      </w:r>
      <w:r w:rsidRPr="00E552B7" w:rsidR="00B60C53">
        <w:t xml:space="preserve">vrij. </w:t>
      </w:r>
      <w:r w:rsidRPr="00E552B7" w:rsidR="004543ED">
        <w:t xml:space="preserve">In de </w:t>
      </w:r>
      <w:r w:rsidRPr="00E552B7" w:rsidR="00DA605D">
        <w:t xml:space="preserve">Drentse Aa </w:t>
      </w:r>
      <w:r w:rsidRPr="00E552B7" w:rsidR="004543ED">
        <w:t xml:space="preserve">bijvoorbeeld </w:t>
      </w:r>
      <w:r w:rsidRPr="00E552B7" w:rsidR="00B60C53">
        <w:t>gaat het om maaisel waar tegenwoordig een afzetmarkt voor is</w:t>
      </w:r>
      <w:r w:rsidRPr="00E552B7" w:rsidR="004543ED">
        <w:t xml:space="preserve"> </w:t>
      </w:r>
      <w:r w:rsidRPr="00E552B7" w:rsidR="00DA605D">
        <w:t>als dierentuinhooi</w:t>
      </w:r>
      <w:r w:rsidRPr="00E552B7">
        <w:t>, voor energie of voor eierdoosjes</w:t>
      </w:r>
      <w:r w:rsidRPr="00E552B7" w:rsidR="000E1E13">
        <w:t>. U</w:t>
      </w:r>
      <w:r w:rsidRPr="00E552B7" w:rsidR="00DA605D">
        <w:t xml:space="preserve">it moerasgebieden als de Weerribben komen blokken veen vrij bij </w:t>
      </w:r>
      <w:r w:rsidRPr="00E552B7" w:rsidR="00E552B7">
        <w:t>het maken van jonge verlandings-</w:t>
      </w:r>
      <w:r w:rsidRPr="00E552B7" w:rsidR="00DA605D">
        <w:t>stadia. Deze worden als bio-blocks gebruikt, bv in geluidswallen langs snelwegen.</w:t>
      </w:r>
    </w:p>
    <w:p w:rsidRPr="00E552B7" w:rsidR="0052309A" w:rsidP="00B556A6" w:rsidRDefault="00BB1A1E" w14:paraId="335D706C" w14:textId="2C880E3B">
      <w:r w:rsidRPr="00E552B7">
        <w:t>Natura 2000 projecten waarbij omvorming plaatsvindt is een belangrijke bron voor biomassa. Daarnaast komt veel biomassa</w:t>
      </w:r>
      <w:r w:rsidRPr="00E552B7" w:rsidR="0052309A">
        <w:t xml:space="preserve"> vrij bij</w:t>
      </w:r>
      <w:r w:rsidRPr="00E552B7" w:rsidR="00E552B7">
        <w:t xml:space="preserve"> calamiteiten zoals de essentak</w:t>
      </w:r>
      <w:r w:rsidRPr="00E552B7" w:rsidR="0052309A">
        <w:t>sterfte en aantasting van de fijnspar door de letterzetter. Voor de herbebossing van deze aangetaste arealen moet het tak en tophout worden verwijderd om te kunnen planten. Dit tak en tophout wordt toegepast als biomassa.</w:t>
      </w:r>
    </w:p>
    <w:p w:rsidRPr="00E552B7" w:rsidR="00115009" w:rsidP="00B556A6" w:rsidRDefault="00115009" w14:paraId="22AEAFB6" w14:textId="77777777"/>
    <w:p w:rsidRPr="00E552B7" w:rsidR="00DA605D" w:rsidP="00B556A6" w:rsidRDefault="00115009" w14:paraId="22978FBE" w14:textId="7A96BF41">
      <w:r w:rsidRPr="00E552B7">
        <w:rPr>
          <w:b/>
        </w:rPr>
        <w:t>Afnemers biomassa</w:t>
      </w:r>
      <w:r w:rsidRPr="00E552B7" w:rsidR="0070040D">
        <w:rPr>
          <w:b/>
        </w:rPr>
        <w:br/>
      </w:r>
      <w:r w:rsidRPr="00E552B7" w:rsidR="005D5D52">
        <w:t xml:space="preserve">Staatsbosbeheer levert géén snippers </w:t>
      </w:r>
      <w:r w:rsidRPr="00E552B7" w:rsidR="00156341">
        <w:t xml:space="preserve">of pellets </w:t>
      </w:r>
      <w:r w:rsidRPr="00E552B7" w:rsidR="005D5D52">
        <w:t>aan kolencentrales, ma</w:t>
      </w:r>
      <w:r w:rsidRPr="00E552B7" w:rsidR="00E4204A">
        <w:t>ar aan duurzame warmt</w:t>
      </w:r>
      <w:r w:rsidRPr="00E552B7" w:rsidR="003C7A7F">
        <w:t>e</w:t>
      </w:r>
      <w:r w:rsidRPr="00E552B7" w:rsidR="00E4204A">
        <w:t xml:space="preserve">- en warmte kracht centrales. Biomassa van Staatsbosbeheer wordt geleverd via Energiehout BV (100% dochteronderneming van Staatsbosbeheer) </w:t>
      </w:r>
      <w:r w:rsidRPr="00E552B7" w:rsidR="0052309A">
        <w:t xml:space="preserve">aan </w:t>
      </w:r>
      <w:r w:rsidRPr="00E552B7" w:rsidR="005D5D52">
        <w:t xml:space="preserve">de </w:t>
      </w:r>
      <w:r w:rsidRPr="00E552B7" w:rsidR="001660D3">
        <w:t>Bio Warmtecentrale</w:t>
      </w:r>
      <w:r w:rsidRPr="00E552B7" w:rsidR="005D5D52">
        <w:t xml:space="preserve"> in Purmerend</w:t>
      </w:r>
      <w:r w:rsidRPr="00E552B7" w:rsidR="00E4204A">
        <w:t>, 100.000 ton</w:t>
      </w:r>
      <w:r w:rsidRPr="00E552B7" w:rsidR="00156341">
        <w:t>.</w:t>
      </w:r>
      <w:r w:rsidRPr="00E552B7" w:rsidR="00E4204A">
        <w:t xml:space="preserve"> </w:t>
      </w:r>
      <w:r w:rsidRPr="00E552B7" w:rsidR="0052309A">
        <w:t>De warmte</w:t>
      </w:r>
      <w:r w:rsidRPr="00E552B7" w:rsidR="00156341">
        <w:t>-</w:t>
      </w:r>
      <w:r w:rsidRPr="00E552B7" w:rsidR="0052309A">
        <w:t>kracht</w:t>
      </w:r>
      <w:r w:rsidRPr="00E552B7" w:rsidR="00156341">
        <w:t>-</w:t>
      </w:r>
      <w:r w:rsidRPr="00E552B7" w:rsidR="0052309A">
        <w:t>centrale van Vattenfall in Lelystad, 20.000 ton</w:t>
      </w:r>
      <w:r w:rsidRPr="00E552B7" w:rsidR="003C7A7F">
        <w:t xml:space="preserve"> (waarvan 10.000 ton Staatsbosbeheer)</w:t>
      </w:r>
      <w:r w:rsidRPr="00E552B7" w:rsidR="0052309A">
        <w:t xml:space="preserve"> en de warmte kracht centrale van Veolia in Arnhem, 40.000 ton</w:t>
      </w:r>
      <w:r w:rsidRPr="00E552B7" w:rsidR="003C7A7F">
        <w:t xml:space="preserve"> (waarvan 10.000 ton Staatsbosbeheer). Deze leveringen worden in samenwerking met andere leveranciers uitgevoerd. </w:t>
      </w:r>
      <w:r w:rsidRPr="00E552B7" w:rsidDel="003C7A7F" w:rsidR="003C7A7F">
        <w:t xml:space="preserve"> </w:t>
      </w:r>
      <w:r w:rsidRPr="00E552B7" w:rsidR="003C7A7F">
        <w:t>D</w:t>
      </w:r>
      <w:r w:rsidRPr="00E552B7" w:rsidR="005D5D52">
        <w:t>e houtsnippers zijn een reststroom die vrijkomen uit regulier bosbeheer en bij onderhoud van bomen in het landschap en in de natuur. Al het hout van Staatsbosbeheer uit bosbeheer is FSC-gecertificeerd</w:t>
      </w:r>
      <w:r w:rsidRPr="00E552B7" w:rsidR="0052309A">
        <w:t xml:space="preserve"> en NTA 8080 (</w:t>
      </w:r>
      <w:r w:rsidRPr="00E552B7" w:rsidR="00156341">
        <w:t>B</w:t>
      </w:r>
      <w:r w:rsidRPr="00E552B7" w:rsidR="0052309A">
        <w:t xml:space="preserve">etter </w:t>
      </w:r>
      <w:r w:rsidRPr="00E552B7" w:rsidR="00156341">
        <w:t>B</w:t>
      </w:r>
      <w:r w:rsidRPr="00E552B7" w:rsidR="0052309A">
        <w:t>iomass)</w:t>
      </w:r>
      <w:r w:rsidRPr="00E552B7" w:rsidR="005D5D52">
        <w:t>. </w:t>
      </w:r>
      <w:r w:rsidRPr="00E552B7" w:rsidR="005D5D52">
        <w:br/>
      </w:r>
    </w:p>
    <w:p w:rsidRPr="00E552B7" w:rsidR="00115009" w:rsidP="00B556A6" w:rsidRDefault="00115009" w14:paraId="2B722F76" w14:textId="77777777">
      <w:pPr>
        <w:rPr>
          <w:b/>
        </w:rPr>
      </w:pPr>
      <w:r w:rsidRPr="00E552B7">
        <w:rPr>
          <w:b/>
        </w:rPr>
        <w:t>Innovatie</w:t>
      </w:r>
    </w:p>
    <w:p w:rsidRPr="00E552B7" w:rsidR="0052309A" w:rsidP="0049125A" w:rsidRDefault="005D5D52" w14:paraId="569387A0" w14:textId="77777777">
      <w:r w:rsidRPr="00E552B7">
        <w:t xml:space="preserve">Op deze manier combineren we efficiënt terreinbeheer – waarbij de opbrengst terugvloeit naar het natuurbeheer – met een bijdrage aan de reductie van CO2 en de ontwikkeling van bio-energie als alternatief voor fossiele brandstoffen. </w:t>
      </w:r>
      <w:r w:rsidRPr="00E552B7" w:rsidR="00DA605D">
        <w:t xml:space="preserve">Maar zeker </w:t>
      </w:r>
      <w:r w:rsidRPr="00E552B7" w:rsidR="00DA605D">
        <w:lastRenderedPageBreak/>
        <w:t xml:space="preserve">zo interessant </w:t>
      </w:r>
      <w:r w:rsidRPr="00E552B7" w:rsidR="00C504D5">
        <w:t xml:space="preserve">zijn de </w:t>
      </w:r>
      <w:r w:rsidRPr="00E552B7" w:rsidR="00DA605D">
        <w:t>innovatieve</w:t>
      </w:r>
      <w:r w:rsidRPr="00E552B7" w:rsidR="00C504D5">
        <w:t xml:space="preserve"> toepassingen van biomassa. Samen met het bedrijfsleven zoeken </w:t>
      </w:r>
      <w:r w:rsidRPr="00E552B7" w:rsidR="001660D3">
        <w:t xml:space="preserve">we </w:t>
      </w:r>
      <w:r w:rsidRPr="00E552B7" w:rsidR="00C504D5">
        <w:t xml:space="preserve">naar mogelijkheden </w:t>
      </w:r>
      <w:r w:rsidRPr="00E552B7" w:rsidR="0052309A">
        <w:t xml:space="preserve">en toepassingen voor het </w:t>
      </w:r>
      <w:r w:rsidRPr="00E552B7" w:rsidR="00C504D5">
        <w:t xml:space="preserve"> gebruik </w:t>
      </w:r>
      <w:r w:rsidRPr="00E552B7" w:rsidR="0052309A">
        <w:t xml:space="preserve">van </w:t>
      </w:r>
      <w:r w:rsidRPr="00E552B7" w:rsidR="001660D3">
        <w:t>biomassa</w:t>
      </w:r>
      <w:r w:rsidRPr="00E552B7" w:rsidR="0052309A">
        <w:t xml:space="preserve"> die kan bijdragen aan de circulaire economie.</w:t>
      </w:r>
      <w:r w:rsidRPr="00E552B7" w:rsidR="00C504D5">
        <w:t xml:space="preserve"> Zoals bv met verpakkingsconcern Huhtamaki; de ontwikkeling van graskartonnen eierdoosjes. Met de productie van deze doosjes is het watergebruik gehalveerd en de CO2 uitstoot 10 procent lager geworden. </w:t>
      </w:r>
      <w:r w:rsidRPr="00E552B7" w:rsidR="00DE3CB5">
        <w:t xml:space="preserve">Of </w:t>
      </w:r>
      <w:r w:rsidRPr="00E552B7" w:rsidR="00C504D5">
        <w:t>biocomposiet</w:t>
      </w:r>
      <w:r w:rsidRPr="00E552B7" w:rsidR="00DE3CB5">
        <w:t>, k</w:t>
      </w:r>
      <w:r w:rsidRPr="00E552B7" w:rsidR="00C504D5">
        <w:t xml:space="preserve">unststoffen die met natuurlijke vezels worden versterkt. Vaak vlas of jute maar nu ook riet. Producent NPSP ontwikkelde dit procedé samen met Staatsbosbeheer, Waternet, AkzoNobel en het ministerie van EZ. </w:t>
      </w:r>
      <w:r w:rsidRPr="00E552B7" w:rsidR="00AA7080">
        <w:t xml:space="preserve">Bijvoorbeeld </w:t>
      </w:r>
      <w:r w:rsidRPr="00E552B7" w:rsidR="007523E8">
        <w:t xml:space="preserve">te gebruiken </w:t>
      </w:r>
      <w:r w:rsidRPr="00E552B7" w:rsidR="00AA7080">
        <w:t>voor</w:t>
      </w:r>
      <w:r w:rsidRPr="00E552B7" w:rsidR="00C504D5">
        <w:t xml:space="preserve"> tuintafels. </w:t>
      </w:r>
    </w:p>
    <w:p w:rsidRPr="00E552B7" w:rsidR="0070040D" w:rsidP="0049125A" w:rsidRDefault="00C504D5" w14:paraId="74C6E315" w14:textId="24668E42">
      <w:r w:rsidRPr="00E552B7">
        <w:t xml:space="preserve">Een andere </w:t>
      </w:r>
      <w:r w:rsidRPr="00E552B7" w:rsidR="0052309A">
        <w:t xml:space="preserve">belangrijke </w:t>
      </w:r>
      <w:r w:rsidRPr="00E552B7">
        <w:t xml:space="preserve">innovatieve toepassing is het </w:t>
      </w:r>
      <w:r w:rsidRPr="00E552B7" w:rsidR="005F0771">
        <w:t>produceren van suiker</w:t>
      </w:r>
      <w:r w:rsidRPr="00E552B7">
        <w:t xml:space="preserve"> uit houtchips.</w:t>
      </w:r>
      <w:r w:rsidRPr="00E552B7" w:rsidR="0052309A">
        <w:t xml:space="preserve"> Deze </w:t>
      </w:r>
      <w:r w:rsidRPr="00E552B7" w:rsidR="001660D3">
        <w:t>bio Blocks</w:t>
      </w:r>
      <w:r w:rsidRPr="00E552B7" w:rsidR="0052309A">
        <w:t xml:space="preserve"> zijn een basisgrondstof voor de chemie.</w:t>
      </w:r>
      <w:r w:rsidRPr="00E552B7">
        <w:t xml:space="preserve"> </w:t>
      </w:r>
      <w:r w:rsidRPr="00E552B7" w:rsidR="0052309A">
        <w:t xml:space="preserve">Samen met </w:t>
      </w:r>
      <w:r w:rsidRPr="00E552B7" w:rsidR="005F0771">
        <w:t>Avantium</w:t>
      </w:r>
      <w:r w:rsidRPr="00E552B7" w:rsidR="0052309A">
        <w:t>, Nouryon, RWE en Seaport Groningen zit Staatsbosbeheer in een consortium om deze techniek te ontwikkelen. Inmiddels is er een pilot fabriek operationeel op het chemiepark in Delfzijl.</w:t>
      </w:r>
      <w:r w:rsidRPr="00E552B7" w:rsidR="000E1E13">
        <w:t xml:space="preserve"> </w:t>
      </w:r>
      <w:r w:rsidRPr="00E552B7">
        <w:t xml:space="preserve">Deze </w:t>
      </w:r>
      <w:r w:rsidRPr="00E552B7" w:rsidR="001660D3">
        <w:t>bio suikers</w:t>
      </w:r>
      <w:r w:rsidRPr="00E552B7">
        <w:t xml:space="preserve"> </w:t>
      </w:r>
      <w:r w:rsidRPr="00E552B7" w:rsidR="005F0771">
        <w:t xml:space="preserve">gaan dienen als vervanger voor fossiele </w:t>
      </w:r>
      <w:r w:rsidRPr="00E552B7" w:rsidR="001660D3">
        <w:t>grondstoffen</w:t>
      </w:r>
      <w:r w:rsidRPr="00E552B7" w:rsidR="005F0771">
        <w:t xml:space="preserve"> in de vorm van 2e generatie biomassa (= geen voedingsgewassen) voor bijvoorbeeld </w:t>
      </w:r>
      <w:r w:rsidRPr="00E552B7" w:rsidR="001660D3">
        <w:t>bio plastics</w:t>
      </w:r>
      <w:r w:rsidRPr="00E552B7" w:rsidR="005F0771">
        <w:t>.</w:t>
      </w:r>
      <w:r w:rsidRPr="00E552B7" w:rsidR="0052309A">
        <w:t xml:space="preserve"> Recent is Staatsbosbeheer een samenwerking aangegaan met FS</w:t>
      </w:r>
      <w:r w:rsidRPr="00E552B7" w:rsidR="00156341">
        <w:t>-I</w:t>
      </w:r>
      <w:r w:rsidRPr="00E552B7" w:rsidR="00E552B7">
        <w:t>nsulation voor het leveren</w:t>
      </w:r>
      <w:r w:rsidRPr="00E552B7" w:rsidR="0052309A">
        <w:t xml:space="preserve"> van houtige biomassa en maaisels voor de productie van isolatiemateriaal. Hierbij wordt de biomassa met behulp van mycelium omgezet in een hoogwaardig isolatiemateriaal. </w:t>
      </w:r>
    </w:p>
    <w:p w:rsidRPr="00E552B7" w:rsidR="005D5D52" w:rsidP="0049125A" w:rsidRDefault="005D5D52" w14:paraId="0D02944B" w14:textId="77777777"/>
    <w:p w:rsidRPr="00E552B7" w:rsidR="0049125A" w:rsidP="0049125A" w:rsidRDefault="0049125A" w14:paraId="36FFB7DF" w14:textId="77777777">
      <w:r w:rsidRPr="00E552B7">
        <w:t xml:space="preserve">Toepassing in de energieketen is voor Staatsbosbeheer de eerste stap naar verdere toepassingen en verwaarding in de biobased sector. Via deze tussenstap kunnen we enerzijds een bijdrage leveren aan de ontwikkeling van groene energie, maar anderzijds ook biomassastromen van voldoende volume, kwaliteit en </w:t>
      </w:r>
      <w:r w:rsidRPr="00E552B7" w:rsidR="001660D3">
        <w:t>continuïteit</w:t>
      </w:r>
      <w:r w:rsidRPr="00E552B7">
        <w:t xml:space="preserve"> organiseren waarmee ontwikkelingen in een andere sector worden gefaciliteerd. V</w:t>
      </w:r>
      <w:r w:rsidRPr="00E552B7" w:rsidR="0052309A">
        <w:t xml:space="preserve">oor de </w:t>
      </w:r>
      <w:r w:rsidRPr="00E552B7" w:rsidR="001660D3">
        <w:t>bio raffinaderij</w:t>
      </w:r>
      <w:r w:rsidRPr="00E552B7" w:rsidR="0052309A">
        <w:t xml:space="preserve"> van </w:t>
      </w:r>
      <w:r w:rsidRPr="00E552B7">
        <w:t>Avantium</w:t>
      </w:r>
      <w:r w:rsidRPr="00E552B7" w:rsidR="0052309A">
        <w:t>/Nouryon</w:t>
      </w:r>
      <w:r w:rsidRPr="00E552B7">
        <w:t xml:space="preserve"> wordt het pas interessant als het om hoeveelheden van honderdduizenden tonnen gaat. Hiervoor moeten biomassastromen uit landschap en natuur worden gebundeld.</w:t>
      </w:r>
    </w:p>
    <w:p w:rsidRPr="00E552B7" w:rsidR="002C5FB9" w:rsidP="0049125A" w:rsidRDefault="002C5FB9" w14:paraId="0B3DA973" w14:textId="77777777">
      <w:r w:rsidRPr="00E552B7">
        <w:t xml:space="preserve">Ook voor de energieketen kijkt Staatsbosbeheer naar innovatie. Samen met Gasunie, Gasterra en Torgas wordt gewerkt aan een consortium voor vergassing van biomassa. Hierbij wordt Syngas geproduceerd wat kan worden opgewerkt naar </w:t>
      </w:r>
      <w:r w:rsidRPr="00E552B7">
        <w:lastRenderedPageBreak/>
        <w:t>groengas, maar ook naar Waterstof.</w:t>
      </w:r>
      <w:r w:rsidRPr="00E552B7" w:rsidR="00156341">
        <w:t xml:space="preserve"> We participeren in dat kader ook in 2BCM, een Alliantie die de productie van 2 miljard m</w:t>
      </w:r>
      <w:r w:rsidRPr="00E552B7" w:rsidR="00156341">
        <w:rPr>
          <w:vertAlign w:val="superscript"/>
        </w:rPr>
        <w:t xml:space="preserve">3 </w:t>
      </w:r>
      <w:r w:rsidRPr="00E552B7" w:rsidR="00156341">
        <w:t xml:space="preserve">groen gas in 2030 nastreeft.  </w:t>
      </w:r>
    </w:p>
    <w:p w:rsidRPr="00E552B7" w:rsidR="0049125A" w:rsidP="00DA781F" w:rsidRDefault="0049125A" w14:paraId="579A6689" w14:textId="77777777"/>
    <w:p w:rsidR="009778C1" w:rsidP="00DA781F" w:rsidRDefault="009778C1" w14:paraId="55192AB0" w14:textId="77777777"/>
    <w:p w:rsidRPr="00E552B7" w:rsidR="005F0771" w:rsidP="00DA781F" w:rsidRDefault="00CC5A0D" w14:paraId="595C73BA" w14:textId="77777777">
      <w:bookmarkStart w:name="_GoBack" w:id="0"/>
      <w:bookmarkEnd w:id="0"/>
      <w:r w:rsidRPr="00E552B7">
        <w:t>Sylvo Thijsen</w:t>
      </w:r>
    </w:p>
    <w:p w:rsidRPr="00E552B7" w:rsidR="00CC5A0D" w:rsidP="00DA781F" w:rsidRDefault="00CC5A0D" w14:paraId="4AD09E3B" w14:textId="77777777">
      <w:r w:rsidRPr="00E552B7">
        <w:t>Directeur Staatsbosbeheer</w:t>
      </w:r>
    </w:p>
    <w:sectPr w:rsidRPr="00E552B7" w:rsidR="00CC5A0D" w:rsidSect="00B31BA4">
      <w:pgSz w:w="11907" w:h="16840" w:code="9"/>
      <w:pgMar w:top="1021" w:right="1418" w:bottom="1191" w:left="85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889E0" w14:textId="77777777" w:rsidR="00FA5CBF" w:rsidRDefault="00FA5CBF">
      <w:r>
        <w:separator/>
      </w:r>
    </w:p>
  </w:endnote>
  <w:endnote w:type="continuationSeparator" w:id="0">
    <w:p w14:paraId="698EAD3B" w14:textId="77777777" w:rsidR="00FA5CBF" w:rsidRDefault="00FA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grofont">
    <w:altName w:val="Euphemia"/>
    <w:panose1 w:val="020B0503040100020103"/>
    <w:charset w:val="00"/>
    <w:family w:val="swiss"/>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9F46B" w14:textId="77777777" w:rsidR="00FA5CBF" w:rsidRDefault="00FA5CBF">
      <w:r>
        <w:separator/>
      </w:r>
    </w:p>
  </w:footnote>
  <w:footnote w:type="continuationSeparator" w:id="0">
    <w:p w14:paraId="76264528" w14:textId="77777777" w:rsidR="00FA5CBF" w:rsidRDefault="00FA5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46179"/>
    <w:multiLevelType w:val="multilevel"/>
    <w:tmpl w:val="50821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52"/>
    <w:rsid w:val="00054897"/>
    <w:rsid w:val="0005703F"/>
    <w:rsid w:val="00072B9D"/>
    <w:rsid w:val="00082641"/>
    <w:rsid w:val="000B6591"/>
    <w:rsid w:val="000C7AA5"/>
    <w:rsid w:val="000E1E13"/>
    <w:rsid w:val="00111D3B"/>
    <w:rsid w:val="00115009"/>
    <w:rsid w:val="00117DA7"/>
    <w:rsid w:val="00123CC9"/>
    <w:rsid w:val="00140956"/>
    <w:rsid w:val="00144534"/>
    <w:rsid w:val="00156341"/>
    <w:rsid w:val="001660D3"/>
    <w:rsid w:val="0016753D"/>
    <w:rsid w:val="0017362E"/>
    <w:rsid w:val="001B2316"/>
    <w:rsid w:val="00217F00"/>
    <w:rsid w:val="0022213F"/>
    <w:rsid w:val="00222846"/>
    <w:rsid w:val="00223FC6"/>
    <w:rsid w:val="00226DC3"/>
    <w:rsid w:val="00226E44"/>
    <w:rsid w:val="00232F50"/>
    <w:rsid w:val="0024249D"/>
    <w:rsid w:val="00247088"/>
    <w:rsid w:val="0026078F"/>
    <w:rsid w:val="0026083D"/>
    <w:rsid w:val="00262BD8"/>
    <w:rsid w:val="00273B3C"/>
    <w:rsid w:val="002C5FB9"/>
    <w:rsid w:val="002D4D91"/>
    <w:rsid w:val="002D7CB6"/>
    <w:rsid w:val="002D7F5C"/>
    <w:rsid w:val="002E7FE8"/>
    <w:rsid w:val="0030055D"/>
    <w:rsid w:val="00315768"/>
    <w:rsid w:val="00344226"/>
    <w:rsid w:val="00362142"/>
    <w:rsid w:val="0036656D"/>
    <w:rsid w:val="003B5DA7"/>
    <w:rsid w:val="003C1968"/>
    <w:rsid w:val="003C7A7F"/>
    <w:rsid w:val="003D25C8"/>
    <w:rsid w:val="003F67C6"/>
    <w:rsid w:val="004102F8"/>
    <w:rsid w:val="004246F6"/>
    <w:rsid w:val="0044304B"/>
    <w:rsid w:val="0044401E"/>
    <w:rsid w:val="004543ED"/>
    <w:rsid w:val="00465F30"/>
    <w:rsid w:val="004803BB"/>
    <w:rsid w:val="0049125A"/>
    <w:rsid w:val="0049788C"/>
    <w:rsid w:val="004C59F4"/>
    <w:rsid w:val="004D0236"/>
    <w:rsid w:val="004D6969"/>
    <w:rsid w:val="004F1236"/>
    <w:rsid w:val="00510E84"/>
    <w:rsid w:val="00514C4B"/>
    <w:rsid w:val="0052309A"/>
    <w:rsid w:val="00530E89"/>
    <w:rsid w:val="00534A76"/>
    <w:rsid w:val="005826B6"/>
    <w:rsid w:val="005945C0"/>
    <w:rsid w:val="005A4419"/>
    <w:rsid w:val="005B1D1A"/>
    <w:rsid w:val="005C23E9"/>
    <w:rsid w:val="005D5D52"/>
    <w:rsid w:val="005E25C3"/>
    <w:rsid w:val="005F0771"/>
    <w:rsid w:val="00633E56"/>
    <w:rsid w:val="006625D2"/>
    <w:rsid w:val="00665044"/>
    <w:rsid w:val="00697206"/>
    <w:rsid w:val="006A78EF"/>
    <w:rsid w:val="006B4A0C"/>
    <w:rsid w:val="006B501B"/>
    <w:rsid w:val="006B7350"/>
    <w:rsid w:val="006E3473"/>
    <w:rsid w:val="006F1375"/>
    <w:rsid w:val="006F1BBC"/>
    <w:rsid w:val="0070040D"/>
    <w:rsid w:val="007112A7"/>
    <w:rsid w:val="007175F3"/>
    <w:rsid w:val="00751C37"/>
    <w:rsid w:val="007523E8"/>
    <w:rsid w:val="00760A3C"/>
    <w:rsid w:val="007938C5"/>
    <w:rsid w:val="007C5EFF"/>
    <w:rsid w:val="007D0F81"/>
    <w:rsid w:val="007F21FA"/>
    <w:rsid w:val="00842A79"/>
    <w:rsid w:val="00847B08"/>
    <w:rsid w:val="00850B6E"/>
    <w:rsid w:val="00854505"/>
    <w:rsid w:val="00864DD7"/>
    <w:rsid w:val="0086669B"/>
    <w:rsid w:val="00877D46"/>
    <w:rsid w:val="008C26FC"/>
    <w:rsid w:val="008C2A06"/>
    <w:rsid w:val="008C5AF9"/>
    <w:rsid w:val="008C5D5A"/>
    <w:rsid w:val="008D0DE9"/>
    <w:rsid w:val="00910CA7"/>
    <w:rsid w:val="009236C2"/>
    <w:rsid w:val="009236D7"/>
    <w:rsid w:val="009323E5"/>
    <w:rsid w:val="00941F70"/>
    <w:rsid w:val="00944387"/>
    <w:rsid w:val="009778C1"/>
    <w:rsid w:val="00996750"/>
    <w:rsid w:val="009B0C30"/>
    <w:rsid w:val="00A00381"/>
    <w:rsid w:val="00A01D02"/>
    <w:rsid w:val="00A036FF"/>
    <w:rsid w:val="00A31B60"/>
    <w:rsid w:val="00A34C90"/>
    <w:rsid w:val="00A3723D"/>
    <w:rsid w:val="00A67DDB"/>
    <w:rsid w:val="00A74756"/>
    <w:rsid w:val="00A90DC2"/>
    <w:rsid w:val="00AA4524"/>
    <w:rsid w:val="00AA7080"/>
    <w:rsid w:val="00AB1B4C"/>
    <w:rsid w:val="00AB31A5"/>
    <w:rsid w:val="00AB3BF1"/>
    <w:rsid w:val="00AC3BE7"/>
    <w:rsid w:val="00AC761A"/>
    <w:rsid w:val="00AF2C11"/>
    <w:rsid w:val="00AF33D3"/>
    <w:rsid w:val="00B31BA4"/>
    <w:rsid w:val="00B3254F"/>
    <w:rsid w:val="00B415E9"/>
    <w:rsid w:val="00B424C6"/>
    <w:rsid w:val="00B42640"/>
    <w:rsid w:val="00B556A6"/>
    <w:rsid w:val="00B60C53"/>
    <w:rsid w:val="00B731A2"/>
    <w:rsid w:val="00B75E66"/>
    <w:rsid w:val="00B878F9"/>
    <w:rsid w:val="00BB19DF"/>
    <w:rsid w:val="00BB1A1E"/>
    <w:rsid w:val="00BB2A6F"/>
    <w:rsid w:val="00BC71F5"/>
    <w:rsid w:val="00BE7069"/>
    <w:rsid w:val="00BE7988"/>
    <w:rsid w:val="00C1761A"/>
    <w:rsid w:val="00C330AA"/>
    <w:rsid w:val="00C504D5"/>
    <w:rsid w:val="00C74C36"/>
    <w:rsid w:val="00C83258"/>
    <w:rsid w:val="00C85266"/>
    <w:rsid w:val="00CA5742"/>
    <w:rsid w:val="00CB17F7"/>
    <w:rsid w:val="00CB26FD"/>
    <w:rsid w:val="00CB52F6"/>
    <w:rsid w:val="00CC19B5"/>
    <w:rsid w:val="00CC28E4"/>
    <w:rsid w:val="00CC5A0D"/>
    <w:rsid w:val="00CD4DF6"/>
    <w:rsid w:val="00CF00F8"/>
    <w:rsid w:val="00D069E8"/>
    <w:rsid w:val="00D3296C"/>
    <w:rsid w:val="00D35F52"/>
    <w:rsid w:val="00D43AB0"/>
    <w:rsid w:val="00D54075"/>
    <w:rsid w:val="00D57320"/>
    <w:rsid w:val="00D648DF"/>
    <w:rsid w:val="00D71057"/>
    <w:rsid w:val="00DA605D"/>
    <w:rsid w:val="00DA781F"/>
    <w:rsid w:val="00DC122F"/>
    <w:rsid w:val="00DC1311"/>
    <w:rsid w:val="00DC29BF"/>
    <w:rsid w:val="00DE3CB5"/>
    <w:rsid w:val="00DE6C2E"/>
    <w:rsid w:val="00DF60E1"/>
    <w:rsid w:val="00E203F6"/>
    <w:rsid w:val="00E410A5"/>
    <w:rsid w:val="00E4204A"/>
    <w:rsid w:val="00E552B7"/>
    <w:rsid w:val="00E6481A"/>
    <w:rsid w:val="00E71F42"/>
    <w:rsid w:val="00E808AC"/>
    <w:rsid w:val="00EB19F8"/>
    <w:rsid w:val="00EC7EEA"/>
    <w:rsid w:val="00EE7832"/>
    <w:rsid w:val="00F45539"/>
    <w:rsid w:val="00F82C37"/>
    <w:rsid w:val="00FA1E4A"/>
    <w:rsid w:val="00FA5CBF"/>
    <w:rsid w:val="00FB1857"/>
    <w:rsid w:val="00FB3B88"/>
    <w:rsid w:val="00FB745B"/>
    <w:rsid w:val="00FC4B60"/>
    <w:rsid w:val="00FE3373"/>
    <w:rsid w:val="00FE3552"/>
    <w:rsid w:val="00FE4979"/>
    <w:rsid w:val="00FF4C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B7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grofont" w:eastAsia="Times New Roman" w:hAnsi="Agrofont" w:cs="Times New Roman"/>
        <w:bCs/>
        <w:kern w:val="14"/>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D5D52"/>
    <w:pPr>
      <w:spacing w:line="260" w:lineRule="atLeast"/>
    </w:pPr>
    <w:rPr>
      <w:bCs w:val="0"/>
      <w:kern w:val="0"/>
    </w:rPr>
  </w:style>
  <w:style w:type="paragraph" w:styleId="Kop1">
    <w:name w:val="heading 1"/>
    <w:basedOn w:val="Standaard"/>
    <w:next w:val="Standaard"/>
    <w:qFormat/>
    <w:pPr>
      <w:keepNext/>
      <w:keepLines/>
      <w:spacing w:before="520" w:after="260" w:line="340" w:lineRule="atLeast"/>
      <w:outlineLvl w:val="0"/>
    </w:pPr>
    <w:rPr>
      <w:b/>
      <w:bCs/>
      <w:kern w:val="24"/>
      <w:sz w:val="34"/>
    </w:rPr>
  </w:style>
  <w:style w:type="paragraph" w:styleId="Kop2">
    <w:name w:val="heading 2"/>
    <w:basedOn w:val="Kop1"/>
    <w:next w:val="Standaard"/>
    <w:qFormat/>
    <w:pPr>
      <w:spacing w:before="260" w:after="0" w:line="260" w:lineRule="atLeast"/>
      <w:outlineLvl w:val="1"/>
    </w:pPr>
    <w:rPr>
      <w:kern w:val="20"/>
      <w:sz w:val="26"/>
    </w:rPr>
  </w:style>
  <w:style w:type="paragraph" w:styleId="Kop3">
    <w:name w:val="heading 3"/>
    <w:basedOn w:val="Kop2"/>
    <w:next w:val="Standaard"/>
    <w:link w:val="Kop3Char"/>
    <w:uiPriority w:val="9"/>
    <w:qFormat/>
    <w:pPr>
      <w:outlineLvl w:val="2"/>
    </w:pPr>
    <w:rPr>
      <w:kern w:val="16"/>
      <w:sz w:val="20"/>
    </w:rPr>
  </w:style>
  <w:style w:type="paragraph" w:styleId="Kop4">
    <w:name w:val="heading 4"/>
    <w:basedOn w:val="Standaard"/>
    <w:next w:val="Standaard"/>
    <w:qFormat/>
    <w:pPr>
      <w:keepNext/>
      <w:keepLines/>
      <w:spacing w:before="260"/>
      <w:outlineLvl w:val="3"/>
    </w:pPr>
    <w:rPr>
      <w:b/>
      <w:bCs/>
      <w:i/>
      <w:kern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pPr>
      <w:spacing w:before="120"/>
    </w:pPr>
    <w:rPr>
      <w:b/>
      <w:bCs/>
      <w:kern w:val="14"/>
      <w:sz w:val="24"/>
    </w:rPr>
  </w:style>
  <w:style w:type="paragraph" w:styleId="Kopbronvermelding">
    <w:name w:val="toa heading"/>
    <w:basedOn w:val="Standaard"/>
    <w:next w:val="Standaard"/>
    <w:semiHidden/>
    <w:pPr>
      <w:spacing w:before="120"/>
    </w:pPr>
    <w:rPr>
      <w:b/>
      <w:bCs/>
      <w:kern w:val="14"/>
      <w:sz w:val="24"/>
    </w:rPr>
  </w:style>
  <w:style w:type="paragraph" w:styleId="Koptekst">
    <w:name w:val="header"/>
    <w:basedOn w:val="Standaard"/>
    <w:pPr>
      <w:keepLines/>
      <w:widowControl w:val="0"/>
      <w:tabs>
        <w:tab w:val="center" w:pos="4536"/>
        <w:tab w:val="right" w:pos="9072"/>
      </w:tabs>
      <w:spacing w:line="220" w:lineRule="atLeast"/>
    </w:pPr>
    <w:rPr>
      <w:bCs/>
      <w:kern w:val="12"/>
      <w:sz w:val="16"/>
    </w:rPr>
  </w:style>
  <w:style w:type="paragraph" w:styleId="Macroteks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rPr>
      <w:bCs/>
      <w:kern w:val="14"/>
    </w:rPr>
  </w:style>
  <w:style w:type="paragraph" w:styleId="Ondertitel">
    <w:name w:val="Subtitle"/>
    <w:basedOn w:val="Standaard"/>
    <w:qFormat/>
    <w:pPr>
      <w:spacing w:after="60"/>
      <w:jc w:val="center"/>
    </w:pPr>
    <w:rPr>
      <w:bCs/>
      <w:i/>
      <w:kern w:val="14"/>
      <w:sz w:val="24"/>
    </w:rPr>
  </w:style>
  <w:style w:type="paragraph" w:styleId="Titel">
    <w:name w:val="Title"/>
    <w:basedOn w:val="Standaard"/>
    <w:qFormat/>
    <w:pPr>
      <w:spacing w:before="240" w:after="60"/>
      <w:jc w:val="center"/>
    </w:pPr>
    <w:rPr>
      <w:b/>
      <w:bCs/>
      <w:kern w:val="28"/>
      <w:sz w:val="32"/>
    </w:rPr>
  </w:style>
  <w:style w:type="paragraph" w:styleId="Voettekst">
    <w:name w:val="footer"/>
    <w:basedOn w:val="Koptekst"/>
  </w:style>
  <w:style w:type="character" w:styleId="Intensieveverwijzing">
    <w:name w:val="Intense Reference"/>
    <w:basedOn w:val="Standaardalinea-lettertype"/>
    <w:uiPriority w:val="32"/>
    <w:qFormat/>
    <w:rsid w:val="00140956"/>
    <w:rPr>
      <w:b/>
      <w:bCs w:val="0"/>
      <w:smallCaps/>
      <w:color w:val="C0504D" w:themeColor="accent2"/>
      <w:spacing w:val="5"/>
      <w:u w:val="single"/>
    </w:rPr>
  </w:style>
  <w:style w:type="paragraph" w:styleId="Lijstalinea">
    <w:name w:val="List Paragraph"/>
    <w:basedOn w:val="Standaard"/>
    <w:uiPriority w:val="34"/>
    <w:qFormat/>
    <w:rsid w:val="00140956"/>
    <w:pPr>
      <w:ind w:left="708"/>
    </w:pPr>
    <w:rPr>
      <w:bCs/>
      <w:kern w:val="14"/>
    </w:rPr>
  </w:style>
  <w:style w:type="character" w:customStyle="1" w:styleId="Kop3Char">
    <w:name w:val="Kop 3 Char"/>
    <w:basedOn w:val="Standaardalinea-lettertype"/>
    <w:link w:val="Kop3"/>
    <w:uiPriority w:val="9"/>
    <w:rsid w:val="005D5D52"/>
    <w:rPr>
      <w:b/>
      <w:kern w:val="16"/>
    </w:rPr>
  </w:style>
  <w:style w:type="paragraph" w:styleId="Normaalweb">
    <w:name w:val="Normal (Web)"/>
    <w:basedOn w:val="Standaard"/>
    <w:uiPriority w:val="99"/>
    <w:unhideWhenUsed/>
    <w:rsid w:val="005D5D52"/>
    <w:pPr>
      <w:spacing w:before="100" w:beforeAutospacing="1" w:after="100" w:afterAutospacing="1" w:line="240" w:lineRule="auto"/>
    </w:pPr>
    <w:rPr>
      <w:rFonts w:ascii="Times New Roman" w:hAnsi="Times New Roman"/>
      <w:sz w:val="24"/>
      <w:szCs w:val="24"/>
    </w:rPr>
  </w:style>
  <w:style w:type="character" w:styleId="Hyperlink">
    <w:name w:val="Hyperlink"/>
    <w:basedOn w:val="Standaardalinea-lettertype"/>
    <w:uiPriority w:val="99"/>
    <w:unhideWhenUsed/>
    <w:rsid w:val="005D5D52"/>
    <w:rPr>
      <w:color w:val="0000FF"/>
      <w:u w:val="single"/>
    </w:rPr>
  </w:style>
  <w:style w:type="character" w:customStyle="1" w:styleId="apple-converted-space">
    <w:name w:val="apple-converted-space"/>
    <w:basedOn w:val="Standaardalinea-lettertype"/>
    <w:rsid w:val="005D5D52"/>
  </w:style>
  <w:style w:type="character" w:styleId="GevolgdeHyperlink">
    <w:name w:val="FollowedHyperlink"/>
    <w:basedOn w:val="Standaardalinea-lettertype"/>
    <w:rsid w:val="00B556A6"/>
    <w:rPr>
      <w:color w:val="800080" w:themeColor="followedHyperlink"/>
      <w:u w:val="single"/>
    </w:rPr>
  </w:style>
  <w:style w:type="paragraph" w:styleId="Ballontekst">
    <w:name w:val="Balloon Text"/>
    <w:basedOn w:val="Standaard"/>
    <w:link w:val="BallontekstChar"/>
    <w:rsid w:val="00CC5A0D"/>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C5A0D"/>
    <w:rPr>
      <w:rFonts w:ascii="Tahoma" w:hAnsi="Tahoma" w:cs="Tahoma"/>
      <w:bCs w:val="0"/>
      <w:kern w:val="0"/>
      <w:sz w:val="16"/>
      <w:szCs w:val="16"/>
    </w:rPr>
  </w:style>
  <w:style w:type="character" w:styleId="Verwijzingopmerking">
    <w:name w:val="annotation reference"/>
    <w:basedOn w:val="Standaardalinea-lettertype"/>
    <w:semiHidden/>
    <w:unhideWhenUsed/>
    <w:rsid w:val="00156341"/>
    <w:rPr>
      <w:sz w:val="16"/>
      <w:szCs w:val="16"/>
    </w:rPr>
  </w:style>
  <w:style w:type="paragraph" w:styleId="Tekstopmerking">
    <w:name w:val="annotation text"/>
    <w:basedOn w:val="Standaard"/>
    <w:link w:val="TekstopmerkingChar"/>
    <w:semiHidden/>
    <w:unhideWhenUsed/>
    <w:rsid w:val="00156341"/>
    <w:pPr>
      <w:spacing w:line="240" w:lineRule="auto"/>
    </w:pPr>
  </w:style>
  <w:style w:type="character" w:customStyle="1" w:styleId="TekstopmerkingChar">
    <w:name w:val="Tekst opmerking Char"/>
    <w:basedOn w:val="Standaardalinea-lettertype"/>
    <w:link w:val="Tekstopmerking"/>
    <w:semiHidden/>
    <w:rsid w:val="00156341"/>
    <w:rPr>
      <w:bCs w:val="0"/>
      <w:kern w:val="0"/>
    </w:rPr>
  </w:style>
  <w:style w:type="paragraph" w:styleId="Onderwerpvanopmerking">
    <w:name w:val="annotation subject"/>
    <w:basedOn w:val="Tekstopmerking"/>
    <w:next w:val="Tekstopmerking"/>
    <w:link w:val="OnderwerpvanopmerkingChar"/>
    <w:semiHidden/>
    <w:unhideWhenUsed/>
    <w:rsid w:val="00156341"/>
    <w:rPr>
      <w:b/>
      <w:bCs/>
    </w:rPr>
  </w:style>
  <w:style w:type="character" w:customStyle="1" w:styleId="OnderwerpvanopmerkingChar">
    <w:name w:val="Onderwerp van opmerking Char"/>
    <w:basedOn w:val="TekstopmerkingChar"/>
    <w:link w:val="Onderwerpvanopmerking"/>
    <w:semiHidden/>
    <w:rsid w:val="00156341"/>
    <w:rPr>
      <w:b/>
      <w:bCs/>
      <w:kern w:val="0"/>
    </w:rPr>
  </w:style>
  <w:style w:type="paragraph" w:styleId="Revisie">
    <w:name w:val="Revision"/>
    <w:hidden/>
    <w:uiPriority w:val="99"/>
    <w:semiHidden/>
    <w:rsid w:val="003C7A7F"/>
    <w:rPr>
      <w:bCs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13492">
      <w:bodyDiv w:val="1"/>
      <w:marLeft w:val="0"/>
      <w:marRight w:val="0"/>
      <w:marTop w:val="0"/>
      <w:marBottom w:val="0"/>
      <w:divBdr>
        <w:top w:val="none" w:sz="0" w:space="0" w:color="auto"/>
        <w:left w:val="none" w:sz="0" w:space="0" w:color="auto"/>
        <w:bottom w:val="none" w:sz="0" w:space="0" w:color="auto"/>
        <w:right w:val="none" w:sz="0" w:space="0" w:color="auto"/>
      </w:divBdr>
    </w:div>
    <w:div w:id="365061163">
      <w:bodyDiv w:val="1"/>
      <w:marLeft w:val="0"/>
      <w:marRight w:val="0"/>
      <w:marTop w:val="0"/>
      <w:marBottom w:val="0"/>
      <w:divBdr>
        <w:top w:val="none" w:sz="0" w:space="0" w:color="auto"/>
        <w:left w:val="none" w:sz="0" w:space="0" w:color="auto"/>
        <w:bottom w:val="none" w:sz="0" w:space="0" w:color="auto"/>
        <w:right w:val="none" w:sz="0" w:space="0" w:color="auto"/>
      </w:divBdr>
      <w:divsChild>
        <w:div w:id="1252197477">
          <w:marLeft w:val="0"/>
          <w:marRight w:val="0"/>
          <w:marTop w:val="0"/>
          <w:marBottom w:val="0"/>
          <w:divBdr>
            <w:top w:val="none" w:sz="0" w:space="0" w:color="auto"/>
            <w:left w:val="none" w:sz="0" w:space="0" w:color="auto"/>
            <w:bottom w:val="none" w:sz="0" w:space="0" w:color="auto"/>
            <w:right w:val="none" w:sz="0" w:space="0" w:color="auto"/>
          </w:divBdr>
          <w:divsChild>
            <w:div w:id="261839103">
              <w:marLeft w:val="0"/>
              <w:marRight w:val="0"/>
              <w:marTop w:val="0"/>
              <w:marBottom w:val="0"/>
              <w:divBdr>
                <w:top w:val="none" w:sz="0" w:space="0" w:color="auto"/>
                <w:left w:val="none" w:sz="0" w:space="0" w:color="auto"/>
                <w:bottom w:val="none" w:sz="0" w:space="0" w:color="auto"/>
                <w:right w:val="none" w:sz="0" w:space="0" w:color="auto"/>
              </w:divBdr>
              <w:divsChild>
                <w:div w:id="1407533241">
                  <w:marLeft w:val="-150"/>
                  <w:marRight w:val="-150"/>
                  <w:marTop w:val="0"/>
                  <w:marBottom w:val="0"/>
                  <w:divBdr>
                    <w:top w:val="none" w:sz="0" w:space="0" w:color="auto"/>
                    <w:left w:val="none" w:sz="0" w:space="0" w:color="auto"/>
                    <w:bottom w:val="none" w:sz="0" w:space="0" w:color="auto"/>
                    <w:right w:val="none" w:sz="0" w:space="0" w:color="auto"/>
                  </w:divBdr>
                  <w:divsChild>
                    <w:div w:id="1238832055">
                      <w:marLeft w:val="0"/>
                      <w:marRight w:val="0"/>
                      <w:marTop w:val="0"/>
                      <w:marBottom w:val="0"/>
                      <w:divBdr>
                        <w:top w:val="none" w:sz="0" w:space="0" w:color="auto"/>
                        <w:left w:val="none" w:sz="0" w:space="0" w:color="auto"/>
                        <w:bottom w:val="none" w:sz="0" w:space="0" w:color="auto"/>
                        <w:right w:val="none" w:sz="0" w:space="0" w:color="auto"/>
                      </w:divBdr>
                      <w:divsChild>
                        <w:div w:id="2012947584">
                          <w:marLeft w:val="-150"/>
                          <w:marRight w:val="-150"/>
                          <w:marTop w:val="0"/>
                          <w:marBottom w:val="0"/>
                          <w:divBdr>
                            <w:top w:val="none" w:sz="0" w:space="0" w:color="auto"/>
                            <w:left w:val="none" w:sz="0" w:space="0" w:color="auto"/>
                            <w:bottom w:val="none" w:sz="0" w:space="0" w:color="auto"/>
                            <w:right w:val="none" w:sz="0" w:space="0" w:color="auto"/>
                          </w:divBdr>
                          <w:divsChild>
                            <w:div w:id="1230504032">
                              <w:marLeft w:val="0"/>
                              <w:marRight w:val="0"/>
                              <w:marTop w:val="0"/>
                              <w:marBottom w:val="0"/>
                              <w:divBdr>
                                <w:top w:val="none" w:sz="0" w:space="0" w:color="auto"/>
                                <w:left w:val="none" w:sz="0" w:space="0" w:color="auto"/>
                                <w:bottom w:val="none" w:sz="0" w:space="0" w:color="auto"/>
                                <w:right w:val="none" w:sz="0" w:space="0" w:color="auto"/>
                              </w:divBdr>
                              <w:divsChild>
                                <w:div w:id="575482968">
                                  <w:marLeft w:val="-150"/>
                                  <w:marRight w:val="-150"/>
                                  <w:marTop w:val="0"/>
                                  <w:marBottom w:val="0"/>
                                  <w:divBdr>
                                    <w:top w:val="none" w:sz="0" w:space="0" w:color="auto"/>
                                    <w:left w:val="none" w:sz="0" w:space="0" w:color="auto"/>
                                    <w:bottom w:val="none" w:sz="0" w:space="0" w:color="auto"/>
                                    <w:right w:val="none" w:sz="0" w:space="0" w:color="auto"/>
                                  </w:divBdr>
                                  <w:divsChild>
                                    <w:div w:id="412122191">
                                      <w:marLeft w:val="0"/>
                                      <w:marRight w:val="0"/>
                                      <w:marTop w:val="0"/>
                                      <w:marBottom w:val="0"/>
                                      <w:divBdr>
                                        <w:top w:val="none" w:sz="0" w:space="0" w:color="auto"/>
                                        <w:left w:val="none" w:sz="0" w:space="0" w:color="auto"/>
                                        <w:bottom w:val="none" w:sz="0" w:space="0" w:color="auto"/>
                                        <w:right w:val="none" w:sz="0" w:space="0" w:color="auto"/>
                                      </w:divBdr>
                                      <w:divsChild>
                                        <w:div w:id="169063923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6686663">
      <w:bodyDiv w:val="1"/>
      <w:marLeft w:val="0"/>
      <w:marRight w:val="0"/>
      <w:marTop w:val="0"/>
      <w:marBottom w:val="0"/>
      <w:divBdr>
        <w:top w:val="none" w:sz="0" w:space="0" w:color="auto"/>
        <w:left w:val="none" w:sz="0" w:space="0" w:color="auto"/>
        <w:bottom w:val="none" w:sz="0" w:space="0" w:color="auto"/>
        <w:right w:val="none" w:sz="0" w:space="0" w:color="auto"/>
      </w:divBdr>
    </w:div>
    <w:div w:id="845947856">
      <w:bodyDiv w:val="1"/>
      <w:marLeft w:val="0"/>
      <w:marRight w:val="0"/>
      <w:marTop w:val="0"/>
      <w:marBottom w:val="0"/>
      <w:divBdr>
        <w:top w:val="none" w:sz="0" w:space="0" w:color="auto"/>
        <w:left w:val="none" w:sz="0" w:space="0" w:color="auto"/>
        <w:bottom w:val="none" w:sz="0" w:space="0" w:color="auto"/>
        <w:right w:val="none" w:sz="0" w:space="0" w:color="auto"/>
      </w:divBdr>
    </w:div>
    <w:div w:id="1429813308">
      <w:bodyDiv w:val="1"/>
      <w:marLeft w:val="0"/>
      <w:marRight w:val="0"/>
      <w:marTop w:val="0"/>
      <w:marBottom w:val="0"/>
      <w:divBdr>
        <w:top w:val="none" w:sz="0" w:space="0" w:color="auto"/>
        <w:left w:val="none" w:sz="0" w:space="0" w:color="auto"/>
        <w:bottom w:val="none" w:sz="0" w:space="0" w:color="auto"/>
        <w:right w:val="none" w:sz="0" w:space="0" w:color="auto"/>
      </w:divBdr>
    </w:div>
    <w:div w:id="1429933905">
      <w:bodyDiv w:val="1"/>
      <w:marLeft w:val="0"/>
      <w:marRight w:val="0"/>
      <w:marTop w:val="0"/>
      <w:marBottom w:val="0"/>
      <w:divBdr>
        <w:top w:val="none" w:sz="0" w:space="0" w:color="auto"/>
        <w:left w:val="none" w:sz="0" w:space="0" w:color="auto"/>
        <w:bottom w:val="none" w:sz="0" w:space="0" w:color="auto"/>
        <w:right w:val="none" w:sz="0" w:space="0" w:color="auto"/>
      </w:divBdr>
    </w:div>
    <w:div w:id="1465348242">
      <w:bodyDiv w:val="1"/>
      <w:marLeft w:val="0"/>
      <w:marRight w:val="0"/>
      <w:marTop w:val="0"/>
      <w:marBottom w:val="0"/>
      <w:divBdr>
        <w:top w:val="none" w:sz="0" w:space="0" w:color="auto"/>
        <w:left w:val="none" w:sz="0" w:space="0" w:color="auto"/>
        <w:bottom w:val="none" w:sz="0" w:space="0" w:color="auto"/>
        <w:right w:val="none" w:sz="0" w:space="0" w:color="auto"/>
      </w:divBdr>
    </w:div>
    <w:div w:id="1996445605">
      <w:bodyDiv w:val="1"/>
      <w:marLeft w:val="0"/>
      <w:marRight w:val="0"/>
      <w:marTop w:val="0"/>
      <w:marBottom w:val="0"/>
      <w:divBdr>
        <w:top w:val="none" w:sz="0" w:space="0" w:color="auto"/>
        <w:left w:val="none" w:sz="0" w:space="0" w:color="auto"/>
        <w:bottom w:val="none" w:sz="0" w:space="0" w:color="auto"/>
        <w:right w:val="none" w:sz="0" w:space="0" w:color="auto"/>
      </w:divBdr>
    </w:div>
    <w:div w:id="20226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1254</ap:Words>
  <ap:Characters>6903</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2020-10-09T08:40:00.0000000Z</dcterms:created>
  <dcterms:modified xsi:type="dcterms:W3CDTF">2020-10-09T09:03:00.0000000Z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0x010100C76FE727D273DF49B50B7CE585FDA3A2</vt:lpwstr>
  </property>
</Properties>
</file>