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C71AA" w:rsidR="003C71AA" w:rsidP="000D0DF5" w:rsidRDefault="003C71AA">
            <w:pPr>
              <w:tabs>
                <w:tab w:val="left" w:pos="-1440"/>
                <w:tab w:val="left" w:pos="-720"/>
              </w:tabs>
              <w:suppressAutoHyphens/>
              <w:rPr>
                <w:rFonts w:ascii="Times New Roman" w:hAnsi="Times New Roman"/>
              </w:rPr>
            </w:pPr>
            <w:r w:rsidRPr="003C71AA">
              <w:rPr>
                <w:rFonts w:ascii="Times New Roman" w:hAnsi="Times New Roman"/>
              </w:rPr>
              <w:t>De Tweede Kamer der Staten-</w:t>
            </w:r>
            <w:r w:rsidRPr="003C71AA">
              <w:rPr>
                <w:rFonts w:ascii="Times New Roman" w:hAnsi="Times New Roman"/>
              </w:rPr>
              <w:fldChar w:fldCharType="begin"/>
            </w:r>
            <w:r w:rsidRPr="003C71AA">
              <w:rPr>
                <w:rFonts w:ascii="Times New Roman" w:hAnsi="Times New Roman"/>
              </w:rPr>
              <w:instrText xml:space="preserve">PRIVATE </w:instrText>
            </w:r>
            <w:r w:rsidRPr="003C71AA">
              <w:rPr>
                <w:rFonts w:ascii="Times New Roman" w:hAnsi="Times New Roman"/>
              </w:rPr>
              <w:fldChar w:fldCharType="end"/>
            </w:r>
          </w:p>
          <w:p w:rsidRPr="003C71AA" w:rsidR="003C71AA" w:rsidP="000D0DF5" w:rsidRDefault="003C71AA">
            <w:pPr>
              <w:tabs>
                <w:tab w:val="left" w:pos="-1440"/>
                <w:tab w:val="left" w:pos="-720"/>
              </w:tabs>
              <w:suppressAutoHyphens/>
              <w:rPr>
                <w:rFonts w:ascii="Times New Roman" w:hAnsi="Times New Roman"/>
              </w:rPr>
            </w:pPr>
            <w:r w:rsidRPr="003C71AA">
              <w:rPr>
                <w:rFonts w:ascii="Times New Roman" w:hAnsi="Times New Roman"/>
              </w:rPr>
              <w:t>Generaal zendt bijgaand door</w:t>
            </w:r>
          </w:p>
          <w:p w:rsidRPr="003C71AA" w:rsidR="003C71AA" w:rsidP="000D0DF5" w:rsidRDefault="003C71AA">
            <w:pPr>
              <w:tabs>
                <w:tab w:val="left" w:pos="-1440"/>
                <w:tab w:val="left" w:pos="-720"/>
              </w:tabs>
              <w:suppressAutoHyphens/>
              <w:rPr>
                <w:rFonts w:ascii="Times New Roman" w:hAnsi="Times New Roman"/>
              </w:rPr>
            </w:pPr>
            <w:r w:rsidRPr="003C71AA">
              <w:rPr>
                <w:rFonts w:ascii="Times New Roman" w:hAnsi="Times New Roman"/>
              </w:rPr>
              <w:t>haar aangenomen wetsvoorstel</w:t>
            </w:r>
          </w:p>
          <w:p w:rsidRPr="003C71AA" w:rsidR="003C71AA" w:rsidP="000D0DF5" w:rsidRDefault="003C71AA">
            <w:pPr>
              <w:tabs>
                <w:tab w:val="left" w:pos="-1440"/>
                <w:tab w:val="left" w:pos="-720"/>
              </w:tabs>
              <w:suppressAutoHyphens/>
              <w:rPr>
                <w:rFonts w:ascii="Times New Roman" w:hAnsi="Times New Roman"/>
              </w:rPr>
            </w:pPr>
            <w:r w:rsidRPr="003C71AA">
              <w:rPr>
                <w:rFonts w:ascii="Times New Roman" w:hAnsi="Times New Roman"/>
              </w:rPr>
              <w:t>aan de Eerste Kamer.</w:t>
            </w: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r w:rsidRPr="003C71AA">
              <w:rPr>
                <w:rFonts w:ascii="Times New Roman" w:hAnsi="Times New Roman"/>
              </w:rPr>
              <w:t>De Voorzitter,</w:t>
            </w: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tabs>
                <w:tab w:val="left" w:pos="-1440"/>
                <w:tab w:val="left" w:pos="-720"/>
              </w:tabs>
              <w:suppressAutoHyphens/>
              <w:rPr>
                <w:rFonts w:ascii="Times New Roman" w:hAnsi="Times New Roman"/>
              </w:rPr>
            </w:pPr>
          </w:p>
          <w:p w:rsidRPr="003C71AA" w:rsidR="003C71AA" w:rsidP="000D0DF5" w:rsidRDefault="003C71AA">
            <w:pPr>
              <w:rPr>
                <w:rFonts w:ascii="Times New Roman" w:hAnsi="Times New Roman"/>
              </w:rPr>
            </w:pPr>
          </w:p>
          <w:p w:rsidRPr="003C71AA" w:rsidR="00CB3578" w:rsidP="003C71AA" w:rsidRDefault="003C71AA">
            <w:pPr>
              <w:pStyle w:val="Amendement"/>
              <w:rPr>
                <w:rFonts w:ascii="Times New Roman" w:hAnsi="Times New Roman" w:cs="Times New Roman"/>
                <w:b w:val="0"/>
              </w:rPr>
            </w:pPr>
            <w:r w:rsidRPr="003C71AA">
              <w:rPr>
                <w:rFonts w:ascii="Times New Roman" w:hAnsi="Times New Roman" w:cs="Times New Roman"/>
                <w:b w:val="0"/>
                <w:sz w:val="20"/>
              </w:rPr>
              <w:t>8 september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54709" w:rsidRDefault="00CB3578">
            <w:pPr>
              <w:tabs>
                <w:tab w:val="left" w:pos="-1440"/>
                <w:tab w:val="left" w:pos="-720"/>
              </w:tabs>
              <w:suppressAutoHyphens/>
              <w:rPr>
                <w:rFonts w:ascii="Times New Roman" w:hAnsi="Times New Roman"/>
                <w:b/>
                <w:bCs/>
              </w:rPr>
            </w:pPr>
          </w:p>
        </w:tc>
      </w:tr>
      <w:tr w:rsidRPr="002168F4" w:rsidR="00031D52" w:rsidTr="002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0CF6" w:rsidR="00031D52" w:rsidP="00F54709" w:rsidRDefault="00031D52">
            <w:pPr>
              <w:rPr>
                <w:rFonts w:ascii="Times New Roman" w:hAnsi="Times New Roman"/>
                <w:b/>
                <w:sz w:val="24"/>
              </w:rPr>
            </w:pPr>
            <w:r w:rsidRPr="00230CF6">
              <w:rPr>
                <w:rFonts w:ascii="Times New Roman" w:hAnsi="Times New Roman"/>
                <w:b/>
                <w:sz w:val="24"/>
              </w:rPr>
              <w:t>Wijziging van Boek 2 van het Burgerlijk Wetboek in verband met het inroepen van een bedenktijd door het bestuur van een beursvennootschap</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r>
      <w:tr w:rsidRPr="002168F4" w:rsidR="00031D52" w:rsidTr="0088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31D52" w:rsidP="00F54709" w:rsidRDefault="00031D5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54709" w:rsidRDefault="00CB3578">
            <w:pPr>
              <w:pStyle w:val="Amendement"/>
              <w:rPr>
                <w:rFonts w:ascii="Times New Roman" w:hAnsi="Times New Roman" w:cs="Times New Roman"/>
              </w:rPr>
            </w:pPr>
          </w:p>
        </w:tc>
      </w:tr>
    </w:tbl>
    <w:p w:rsidRPr="00B30AA4" w:rsidR="00230CF6" w:rsidP="00F54709" w:rsidRDefault="00230CF6">
      <w:pPr>
        <w:widowControl w:val="0"/>
        <w:suppressAutoHyphens/>
        <w:autoSpaceDN w:val="0"/>
        <w:ind w:firstLine="284"/>
        <w:textAlignment w:val="baseline"/>
        <w:rPr>
          <w:rFonts w:ascii="Times New Roman" w:hAnsi="Times New Roman" w:eastAsia="DejaVu Sans"/>
          <w:i/>
          <w:kern w:val="3"/>
          <w:sz w:val="24"/>
          <w:lang w:val="de-DE" w:eastAsia="zh-CN" w:bidi="hi-IN"/>
        </w:rPr>
      </w:pPr>
      <w:r w:rsidRPr="00B30AA4">
        <w:rPr>
          <w:rFonts w:ascii="Times New Roman" w:hAnsi="Times New Roman" w:eastAsia="DejaVu Sans"/>
          <w:kern w:val="3"/>
          <w:sz w:val="24"/>
          <w:lang w:eastAsia="zh-CN" w:bidi="hi-IN"/>
        </w:rPr>
        <w:t xml:space="preserve">Wij Willem-Alexander, bij de gratie Gods, Koning der Nederlanden, Prins van </w:t>
      </w:r>
      <w:r w:rsidRPr="00B30AA4">
        <w:rPr>
          <w:rFonts w:ascii="Times New Roman" w:hAnsi="Times New Roman" w:eastAsia="DejaVu Sans"/>
          <w:kern w:val="3"/>
          <w:sz w:val="24"/>
          <w:lang w:val="de-DE" w:eastAsia="zh-CN" w:bidi="hi-IN"/>
        </w:rPr>
        <w:t xml:space="preserve">Oranje-Nassau,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 xml:space="preserve">.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 xml:space="preserve">.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w:t>
      </w:r>
    </w:p>
    <w:p w:rsidR="00CB3578" w:rsidP="00F54709" w:rsidRDefault="00CB3578">
      <w:pPr>
        <w:tabs>
          <w:tab w:val="left" w:pos="284"/>
          <w:tab w:val="left" w:pos="567"/>
          <w:tab w:val="left" w:pos="851"/>
        </w:tabs>
        <w:ind w:right="1848"/>
        <w:rPr>
          <w:rFonts w:ascii="Times New Roman" w:hAnsi="Times New Roman"/>
          <w:sz w:val="24"/>
          <w:szCs w:val="20"/>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Allen, die deze zullen zien of horen lezen, saluut! doen te weten: </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Alzo Wij in overweging genomen hebben, dat het wenselijk is dat het bestuur van een beursvennootschap een bedenktijd kan inroepen ten behoeve van een zorgvuldige beleidsbepaling en dat daartoe Boek 2 van het Burgerlijk Wetboek dient te worden gewijzigd; </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gelijk Wij goedvinden en verstaan bij deze: </w:t>
      </w:r>
    </w:p>
    <w:p w:rsidRPr="00230CF6" w:rsidR="00230CF6" w:rsidP="00F54709" w:rsidRDefault="00230CF6">
      <w:pPr>
        <w:rPr>
          <w:rFonts w:ascii="Times New Roman" w:hAnsi="Times New Roman" w:eastAsiaTheme="minorHAnsi"/>
          <w:b/>
          <w:sz w:val="24"/>
          <w:lang w:eastAsia="en-US"/>
        </w:rPr>
      </w:pPr>
    </w:p>
    <w:p w:rsidR="00230CF6" w:rsidP="00F54709" w:rsidRDefault="00230CF6">
      <w:pPr>
        <w:rPr>
          <w:rFonts w:ascii="Times New Roman" w:hAnsi="Times New Roman" w:eastAsiaTheme="minorHAnsi"/>
          <w:b/>
          <w:sz w:val="24"/>
          <w:lang w:eastAsia="en-US"/>
        </w:rPr>
      </w:pPr>
    </w:p>
    <w:p w:rsidRPr="00230CF6" w:rsidR="00230CF6" w:rsidP="00F54709" w:rsidRDefault="00230CF6">
      <w:pPr>
        <w:rPr>
          <w:rFonts w:ascii="Times New Roman" w:hAnsi="Times New Roman" w:eastAsiaTheme="minorHAnsi"/>
          <w:b/>
          <w:sz w:val="24"/>
          <w:lang w:eastAsia="en-US"/>
        </w:rPr>
      </w:pPr>
      <w:r w:rsidRPr="00230CF6">
        <w:rPr>
          <w:rFonts w:ascii="Times New Roman" w:hAnsi="Times New Roman" w:eastAsiaTheme="minorHAnsi"/>
          <w:b/>
          <w:sz w:val="24"/>
          <w:lang w:eastAsia="en-US"/>
        </w:rPr>
        <w:t xml:space="preserve">ARTIKEL I </w:t>
      </w:r>
    </w:p>
    <w:p w:rsidRPr="00230CF6" w:rsidR="00230CF6" w:rsidP="00F54709" w:rsidRDefault="00230CF6">
      <w:pPr>
        <w:rPr>
          <w:rFonts w:ascii="Times New Roman" w:hAnsi="Times New Roman" w:eastAsiaTheme="minorHAnsi"/>
          <w:b/>
          <w:sz w:val="24"/>
          <w:lang w:eastAsia="en-US"/>
        </w:rPr>
      </w:pPr>
    </w:p>
    <w:p w:rsidRPr="00230CF6" w:rsidR="00230CF6" w:rsidP="00F54709" w:rsidRDefault="00230CF6">
      <w:pPr>
        <w:ind w:firstLine="284"/>
        <w:rPr>
          <w:rFonts w:ascii="Times New Roman" w:hAnsi="Times New Roman" w:eastAsiaTheme="minorHAnsi"/>
          <w:bCs/>
          <w:sz w:val="24"/>
          <w:lang w:eastAsia="en-US"/>
        </w:rPr>
      </w:pPr>
      <w:r w:rsidRPr="00230CF6">
        <w:rPr>
          <w:rFonts w:ascii="Times New Roman" w:hAnsi="Times New Roman" w:eastAsiaTheme="minorHAnsi"/>
          <w:bCs/>
          <w:sz w:val="24"/>
          <w:lang w:eastAsia="en-US"/>
        </w:rPr>
        <w:t>Boek 2 van het Burgerlijk Wetboek wordt als volgt gewijzigd:</w:t>
      </w:r>
    </w:p>
    <w:p w:rsidRPr="00230CF6" w:rsidR="00230CF6" w:rsidP="00F54709" w:rsidRDefault="00230CF6">
      <w:pPr>
        <w:rPr>
          <w:rFonts w:ascii="Times New Roman" w:hAnsi="Times New Roman" w:eastAsiaTheme="minorHAnsi"/>
          <w:bCs/>
          <w:sz w:val="24"/>
          <w:lang w:eastAsia="en-US"/>
        </w:rPr>
      </w:pPr>
    </w:p>
    <w:p w:rsidRPr="00230CF6" w:rsidR="00230CF6" w:rsidP="00F54709" w:rsidRDefault="00230CF6">
      <w:pPr>
        <w:rPr>
          <w:rFonts w:ascii="Times New Roman" w:hAnsi="Times New Roman" w:eastAsiaTheme="minorHAnsi"/>
          <w:bCs/>
          <w:sz w:val="24"/>
          <w:lang w:eastAsia="en-US"/>
        </w:rPr>
      </w:pPr>
      <w:r w:rsidRPr="00230CF6">
        <w:rPr>
          <w:rFonts w:ascii="Times New Roman" w:hAnsi="Times New Roman" w:eastAsiaTheme="minorHAnsi"/>
          <w:bCs/>
          <w:sz w:val="24"/>
          <w:lang w:eastAsia="en-US"/>
        </w:rPr>
        <w:t>A</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Na artikel 114a wordt een nieuw artikel ingevoegd, luidende:</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b/>
          <w:bCs/>
          <w:sz w:val="24"/>
          <w:lang w:eastAsia="en-US"/>
        </w:rPr>
      </w:pPr>
      <w:r w:rsidRPr="00230CF6">
        <w:rPr>
          <w:rFonts w:ascii="Times New Roman" w:hAnsi="Times New Roman" w:eastAsiaTheme="minorHAnsi"/>
          <w:b/>
          <w:bCs/>
          <w:sz w:val="24"/>
          <w:lang w:eastAsia="en-US"/>
        </w:rPr>
        <w:t>Artikel 114b</w:t>
      </w:r>
    </w:p>
    <w:p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1. Dit artikel is van toepassing op een vennootschap waarvan </w:t>
      </w:r>
      <w:r w:rsidRPr="00230CF6">
        <w:rPr>
          <w:rFonts w:ascii="Times New Roman" w:hAnsi="Times New Roman" w:eastAsiaTheme="minorHAnsi"/>
          <w:color w:val="211D1F"/>
          <w:sz w:val="24"/>
          <w:lang w:eastAsia="en-US"/>
        </w:rPr>
        <w:t xml:space="preserve">aandelen zijn toegelaten tot de handel op een gereglementeerde markt </w:t>
      </w:r>
      <w:r w:rsidRPr="00230CF6">
        <w:rPr>
          <w:rFonts w:ascii="Times New Roman" w:hAnsi="Times New Roman" w:eastAsiaTheme="minorHAnsi"/>
          <w:sz w:val="24"/>
          <w:lang w:eastAsia="en-US"/>
        </w:rPr>
        <w:t xml:space="preserve">of een multilaterale handelsfaciliteit </w:t>
      </w:r>
      <w:r w:rsidRPr="00230CF6">
        <w:rPr>
          <w:rFonts w:ascii="Times New Roman" w:hAnsi="Times New Roman" w:eastAsiaTheme="minorHAnsi"/>
          <w:color w:val="211D1F"/>
          <w:sz w:val="24"/>
          <w:lang w:eastAsia="en-US"/>
        </w:rPr>
        <w:t xml:space="preserve">als bedoeld in artikel 1:1 van de Wet op het financieel toezicht </w:t>
      </w:r>
      <w:r w:rsidRPr="00230CF6">
        <w:rPr>
          <w:rFonts w:ascii="Times New Roman" w:hAnsi="Times New Roman" w:eastAsiaTheme="minorHAnsi"/>
          <w:sz w:val="24"/>
          <w:lang w:eastAsia="en-US"/>
        </w:rPr>
        <w:t>of een met een gereglementeerde markt of multilaterale handelsfaciliteit vergelijkbaar systeem uit een staat die geen lidstaat is en die geen gebruik maakt van de mogelijkheid bedoeld in artikel 359b lid 1 onderdeel a.</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2. De vennootschap kan een bedenktijd inroepen in de volgende gevallen:</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sz w:val="24"/>
          <w:lang w:eastAsia="en-US"/>
        </w:rPr>
        <w:lastRenderedPageBreak/>
        <w:t xml:space="preserve">a. indien </w:t>
      </w:r>
      <w:r w:rsidRPr="00230CF6">
        <w:rPr>
          <w:rFonts w:ascii="Times New Roman" w:hAnsi="Times New Roman" w:eastAsiaTheme="minorHAnsi"/>
          <w:color w:val="000000"/>
          <w:sz w:val="24"/>
          <w:lang w:eastAsia="en-US"/>
        </w:rPr>
        <w:t>een of meer houders van aandelen overeenkomstig artikel 114a dan wel op de voet van artikel 110 lid 1 of overeenkomstig de statuten van de vennootschap verzoekt om behandeling van een voorstel tot benoeming, schorsing of ontslag van een of meer bestuurders of commissarissen,</w:t>
      </w:r>
      <w:r w:rsidRPr="00230CF6">
        <w:rPr>
          <w:rFonts w:ascii="Times New Roman" w:hAnsi="Times New Roman" w:eastAsiaTheme="minorHAnsi"/>
          <w:sz w:val="24"/>
          <w:lang w:eastAsia="en-US"/>
        </w:rPr>
        <w:t xml:space="preserve"> of een voorstel tot wijziging van een of meer statutaire bepalingen die betrekking hebben op benoeming, schorsing of ontslag van bestuurders of commissarissen, dan wel</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b. indien een openbaar bod is aangekondigd of uitgebracht op aandelen in het kapitaal van de vennootschap zonder dat over het bod overeenstemming is bereikt met de vennootschap,</w:t>
      </w:r>
    </w:p>
    <w:p w:rsidRPr="00230CF6" w:rsidR="00230CF6" w:rsidP="00F54709" w:rsidRDefault="00230CF6">
      <w:pPr>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en het onder a bedoelde verzoek dan wel het onder b bedoelde bod naar het oordeel van het bestuur wezenlijk in strijd is met het belang van de vennootschap en de met haar verbonden onderneming.</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 xml:space="preserve">3. Het met redenen omklede besluit van het bestuur tot het inroepen van de bedenktijd is onderworpen aan de goedkeuring van de raad van commissarissen, indien aanwezig. </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 xml:space="preserve">4. Een of meer houders van aandelen die bij het inroepen van de bedenktijd </w:t>
      </w:r>
      <w:r w:rsidRPr="000B6501" w:rsidR="000B6501">
        <w:rPr>
          <w:rFonts w:ascii="Times New Roman" w:hAnsi="Times New Roman" w:eastAsiaTheme="minorHAnsi"/>
          <w:color w:val="000000"/>
          <w:sz w:val="24"/>
          <w:lang w:eastAsia="en-US"/>
        </w:rPr>
        <w:t>gerechtigd zijn tot agendering ingevolge artikel 114a</w:t>
      </w:r>
      <w:r w:rsidRPr="00230CF6">
        <w:rPr>
          <w:rFonts w:ascii="Times New Roman" w:hAnsi="Times New Roman" w:eastAsiaTheme="minorHAnsi"/>
          <w:color w:val="000000"/>
          <w:sz w:val="24"/>
          <w:lang w:eastAsia="en-US"/>
        </w:rPr>
        <w:t xml:space="preserve">, kunnen </w:t>
      </w:r>
      <w:r w:rsidRPr="00230CF6">
        <w:rPr>
          <w:rFonts w:ascii="Times New Roman" w:hAnsi="Times New Roman" w:eastAsiaTheme="minorHAnsi"/>
          <w:sz w:val="24"/>
          <w:lang w:eastAsia="en-US"/>
        </w:rPr>
        <w:t xml:space="preserve">de </w:t>
      </w:r>
      <w:proofErr w:type="spellStart"/>
      <w:r w:rsidRPr="00230CF6">
        <w:rPr>
          <w:rFonts w:ascii="Times New Roman" w:hAnsi="Times New Roman" w:eastAsiaTheme="minorHAnsi"/>
          <w:sz w:val="24"/>
          <w:lang w:eastAsia="en-US"/>
        </w:rPr>
        <w:t>ondernemingskamer</w:t>
      </w:r>
      <w:proofErr w:type="spellEnd"/>
      <w:r w:rsidRPr="00230CF6">
        <w:rPr>
          <w:rFonts w:ascii="Times New Roman" w:hAnsi="Times New Roman" w:eastAsiaTheme="minorHAnsi"/>
          <w:sz w:val="24"/>
          <w:lang w:eastAsia="en-US"/>
        </w:rPr>
        <w:t xml:space="preserve"> van het gerechtshof Amsterdam verzoeken om beëindiging van de bedenktijd. </w:t>
      </w:r>
      <w:r w:rsidRPr="000B6501" w:rsidR="000B6501">
        <w:rPr>
          <w:rFonts w:ascii="Times New Roman" w:hAnsi="Times New Roman" w:eastAsiaTheme="minorHAnsi"/>
          <w:sz w:val="24"/>
          <w:lang w:eastAsia="en-US"/>
        </w:rPr>
        <w:t>Artikel 349a lid 1 is met uitzondering van de eerste volzin van toepassing</w:t>
      </w:r>
      <w:r w:rsidRPr="00230CF6">
        <w:rPr>
          <w:rFonts w:ascii="Times New Roman" w:hAnsi="Times New Roman" w:eastAsiaTheme="minorHAnsi"/>
          <w:sz w:val="24"/>
          <w:lang w:eastAsia="en-US"/>
        </w:rPr>
        <w:t xml:space="preserve">. </w:t>
      </w:r>
      <w:r w:rsidRPr="00230CF6">
        <w:rPr>
          <w:rFonts w:ascii="Times New Roman" w:hAnsi="Times New Roman" w:eastAsiaTheme="minorHAnsi"/>
          <w:color w:val="000000"/>
          <w:sz w:val="24"/>
          <w:lang w:eastAsia="en-US"/>
        </w:rPr>
        <w:t xml:space="preserve">De </w:t>
      </w:r>
      <w:proofErr w:type="spellStart"/>
      <w:r w:rsidRPr="00230CF6">
        <w:rPr>
          <w:rFonts w:ascii="Times New Roman" w:hAnsi="Times New Roman" w:eastAsiaTheme="minorHAnsi"/>
          <w:color w:val="000000"/>
          <w:sz w:val="24"/>
          <w:lang w:eastAsia="en-US"/>
        </w:rPr>
        <w:t>ondernemingskamer</w:t>
      </w:r>
      <w:proofErr w:type="spellEnd"/>
      <w:r w:rsidRPr="00230CF6">
        <w:rPr>
          <w:rFonts w:ascii="Times New Roman" w:hAnsi="Times New Roman" w:eastAsiaTheme="minorHAnsi"/>
          <w:color w:val="000000"/>
          <w:sz w:val="24"/>
          <w:lang w:eastAsia="en-US"/>
        </w:rPr>
        <w:t xml:space="preserve"> wijst het verzoek toe:</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 xml:space="preserve">a. wanneer het bestuur in het licht van de omstandigheden op het moment van het inroepen van de bedenktijd, niet in redelijkheid heeft kunnen oordelen dat het in lid 2 onder a bedoelde verzoek dan wel het in lid 2 onder b bedoelde bod wezenlijk in strijd is met het belang van de vennootschap en de met haar verbonden onderneming; </w:t>
      </w:r>
    </w:p>
    <w:p w:rsidR="00230CF6" w:rsidP="00F54709" w:rsidRDefault="00230CF6">
      <w:pPr>
        <w:ind w:firstLine="284"/>
        <w:rPr>
          <w:rFonts w:ascii="Times New Roman" w:hAnsi="Times New Roman"/>
          <w:sz w:val="24"/>
        </w:rPr>
      </w:pPr>
      <w:r w:rsidRPr="00230CF6">
        <w:rPr>
          <w:rFonts w:ascii="Times New Roman" w:hAnsi="Times New Roman" w:eastAsiaTheme="minorHAnsi"/>
          <w:color w:val="000000"/>
          <w:sz w:val="24"/>
          <w:lang w:eastAsia="en-US"/>
        </w:rPr>
        <w:t>b. wanneer het bestuur niet langer in redelijkheid kan oordelen dat het voortduren van de bedenktijd kan bijdragen aan een zorgvuldige beleidsbepaling</w:t>
      </w:r>
      <w:r w:rsidR="000B6501">
        <w:rPr>
          <w:rFonts w:ascii="Times New Roman" w:hAnsi="Times New Roman"/>
          <w:sz w:val="24"/>
        </w:rPr>
        <w:t>; of</w:t>
      </w:r>
      <w:r w:rsidRPr="00230CF6">
        <w:rPr>
          <w:rFonts w:ascii="Times New Roman" w:hAnsi="Times New Roman"/>
          <w:sz w:val="24"/>
        </w:rPr>
        <w:t xml:space="preserve"> </w:t>
      </w:r>
    </w:p>
    <w:p w:rsidRPr="00230CF6" w:rsidR="000B6501" w:rsidP="00F54709" w:rsidRDefault="000B6501">
      <w:pPr>
        <w:ind w:firstLine="284"/>
        <w:rPr>
          <w:rFonts w:ascii="Times New Roman" w:hAnsi="Times New Roman"/>
          <w:sz w:val="24"/>
        </w:rPr>
      </w:pPr>
      <w:r w:rsidRPr="000B6501">
        <w:rPr>
          <w:rFonts w:ascii="Times New Roman" w:hAnsi="Times New Roman"/>
          <w:sz w:val="24"/>
        </w:rPr>
        <w:t>c. wanneer gedurende de bedenktijd een of meer maatregelen actief zijn die naar aard, doel en strekking met de bedenktijd overeenkomen en deze maatregelen niet binnen redelijke termijn na een daartoe strekkend schriftelijk verzoek van deze houders van aandelen zijn beëindigd of opgeschort.</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 xml:space="preserve">5. De bedenktijd geldt voor een termijn van ten hoogste tweehonderdvijftig dagen, gerekend vanaf de dag na </w:t>
      </w:r>
      <w:r w:rsidRPr="000B6501" w:rsidR="000B6501">
        <w:rPr>
          <w:rFonts w:ascii="Times New Roman" w:hAnsi="Times New Roman" w:eastAsiaTheme="minorHAnsi"/>
          <w:color w:val="000000"/>
          <w:sz w:val="24"/>
          <w:lang w:eastAsia="en-US"/>
        </w:rPr>
        <w:t>de uiterste datum waarop overeenkomstig artikel 114a of de statuten van de vennootschap</w:t>
      </w:r>
      <w:r w:rsidR="000B6501">
        <w:rPr>
          <w:rFonts w:ascii="Times New Roman" w:hAnsi="Times New Roman" w:eastAsiaTheme="minorHAnsi"/>
          <w:color w:val="000000"/>
          <w:sz w:val="24"/>
          <w:lang w:eastAsia="en-US"/>
        </w:rPr>
        <w:t xml:space="preserve"> </w:t>
      </w:r>
      <w:r w:rsidRPr="00230CF6">
        <w:rPr>
          <w:rFonts w:ascii="Times New Roman" w:hAnsi="Times New Roman" w:eastAsiaTheme="minorHAnsi"/>
          <w:color w:val="000000"/>
          <w:sz w:val="24"/>
          <w:lang w:eastAsia="en-US"/>
        </w:rPr>
        <w:t xml:space="preserve">een verzoek als bedoeld in lid 2 onder a </w:t>
      </w:r>
      <w:r w:rsidRPr="000B6501" w:rsidR="000B6501">
        <w:rPr>
          <w:rFonts w:ascii="Times New Roman" w:hAnsi="Times New Roman" w:eastAsiaTheme="minorHAnsi"/>
          <w:color w:val="000000"/>
          <w:sz w:val="24"/>
          <w:lang w:eastAsia="en-US"/>
        </w:rPr>
        <w:t xml:space="preserve">voor de eerstvolgende algemene vergadering moet zijn ontvangen </w:t>
      </w:r>
      <w:r w:rsidRPr="00230CF6">
        <w:rPr>
          <w:rFonts w:ascii="Times New Roman" w:hAnsi="Times New Roman" w:eastAsiaTheme="minorHAnsi"/>
          <w:color w:val="000000"/>
          <w:sz w:val="24"/>
          <w:lang w:eastAsia="en-US"/>
        </w:rPr>
        <w:t xml:space="preserve">dan wel gerekend vanaf uiterlijk de dag na de dag waarop het openbaar bod is uitgebracht als bedoeld in lid 2 onder b. </w:t>
      </w:r>
      <w:r w:rsidRPr="000B6501" w:rsidR="000B6501">
        <w:rPr>
          <w:rFonts w:ascii="Times New Roman" w:hAnsi="Times New Roman" w:eastAsiaTheme="minorHAnsi"/>
          <w:color w:val="000000"/>
          <w:sz w:val="24"/>
          <w:lang w:eastAsia="en-US"/>
        </w:rPr>
        <w:t>Indien toepassing is gegeven aan artikel 111 vangt de bedenktijd aan op het moment waarop de voorzieningenrechter de verzochte machtiging heeft verleend</w:t>
      </w:r>
      <w:r w:rsidR="000B6501">
        <w:rPr>
          <w:rFonts w:ascii="Times New Roman" w:hAnsi="Times New Roman" w:eastAsiaTheme="minorHAnsi"/>
          <w:color w:val="000000"/>
          <w:sz w:val="24"/>
          <w:lang w:eastAsia="en-US"/>
        </w:rPr>
        <w:t>.</w:t>
      </w:r>
      <w:r w:rsidRPr="000B6501" w:rsidR="000B6501">
        <w:rPr>
          <w:rFonts w:ascii="Times New Roman" w:hAnsi="Times New Roman" w:eastAsiaTheme="minorHAnsi"/>
          <w:color w:val="000000"/>
          <w:sz w:val="24"/>
          <w:lang w:eastAsia="en-US"/>
        </w:rPr>
        <w:t xml:space="preserve"> </w:t>
      </w:r>
      <w:r w:rsidRPr="00230CF6">
        <w:rPr>
          <w:rFonts w:ascii="Times New Roman" w:hAnsi="Times New Roman" w:eastAsiaTheme="minorHAnsi"/>
          <w:color w:val="000000"/>
          <w:sz w:val="24"/>
          <w:lang w:eastAsia="en-US"/>
        </w:rPr>
        <w:t xml:space="preserve">Het bestuur kan te allen tijde besluiten de bedenktijd eerder te beëindigen. Lid 3 is van overeenkomstige toepassing. De bedenktijd eindigt in ieder geval de dag na de gestanddoening van een openbaar bod. </w:t>
      </w:r>
      <w:r w:rsidRPr="006653D1" w:rsidR="006653D1">
        <w:rPr>
          <w:rFonts w:ascii="Times New Roman" w:hAnsi="Times New Roman" w:eastAsiaTheme="minorHAnsi"/>
          <w:color w:val="000000"/>
          <w:sz w:val="24"/>
          <w:lang w:eastAsia="en-US"/>
        </w:rPr>
        <w:t>De grond voor het inroepen van de bedenktijd in een van de in lid 2 genoemde gevallen laat de mogelijkheid tot het inroepen van een bedenktijd op een andere grond onverlet.</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color w:val="000000"/>
          <w:sz w:val="24"/>
          <w:lang w:eastAsia="en-US"/>
        </w:rPr>
        <w:t>6. Het inroepen van de bedenktijd heeft tot gevolg dat de bevoegdheid van de algemene vergadering bedoeld in de artikelen 121 lid 1, voor zover de statutenwijziging betrekking heeft op benoeming, schorsing of ontslag van bestuurders of commissarissen, 132 lid 1, 134 lid 1, 142 lid 1, 144 lid 1 en 161a lid 1 gedurende de bedenktijd is opgeschort, tenzij de vennootschap het voorstel tot benoeming, schorsing of ontslag van een bestuurder of commissaris bij de oproeping bedoeld in artikel 114 lid 1 onder a als punt ter stemming vermeldt</w:t>
      </w:r>
      <w:r w:rsidRPr="00230CF6">
        <w:rPr>
          <w:rFonts w:ascii="Times New Roman" w:hAnsi="Times New Roman" w:eastAsiaTheme="minorHAnsi"/>
          <w:sz w:val="24"/>
          <w:lang w:eastAsia="en-US"/>
        </w:rPr>
        <w:t xml:space="preserve">. </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7. Gedurende de bedenktijd vergaart het bestuur alle informatie die nodig is voor een zorgvuldige beleidsbepaling. Daartoe raadpleegt het bestuur in ieder geval de aandeelhouders </w:t>
      </w:r>
      <w:r w:rsidRPr="00230CF6">
        <w:rPr>
          <w:rFonts w:ascii="Times New Roman" w:hAnsi="Times New Roman" w:eastAsiaTheme="minorHAnsi"/>
          <w:color w:val="000000"/>
          <w:sz w:val="24"/>
          <w:lang w:eastAsia="en-US"/>
        </w:rPr>
        <w:t xml:space="preserve">die bij het inroepen van de bedenktijd tenminste drie honderdste gedeelte van het geplaatste </w:t>
      </w:r>
      <w:r w:rsidRPr="00230CF6">
        <w:rPr>
          <w:rFonts w:ascii="Times New Roman" w:hAnsi="Times New Roman" w:eastAsiaTheme="minorHAnsi"/>
          <w:color w:val="000000"/>
          <w:sz w:val="24"/>
          <w:lang w:eastAsia="en-US"/>
        </w:rPr>
        <w:lastRenderedPageBreak/>
        <w:t>kapitaal vertegenwoordigen</w:t>
      </w:r>
      <w:r w:rsidRPr="00230CF6">
        <w:rPr>
          <w:rFonts w:ascii="Times New Roman" w:hAnsi="Times New Roman" w:eastAsiaTheme="minorHAnsi"/>
          <w:sz w:val="24"/>
          <w:lang w:eastAsia="en-US"/>
        </w:rPr>
        <w:t xml:space="preserve"> en de ondernemingsraad. Indien de geraadpleegde aandeelhouders of de ondernemingsraad aan het bestuur een standpunt kenbaar hebben gemaakt, plaatst het bestuur dit standpunt onverwijld op de website van de vennootschap, voor zover de geraadpleegde partijen daarmee hebben ingestemd. Artikel 107a lid 4 is van overeenkomstige toepassing. </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8. Het bestuur doet verslag van het gevoerde beleid en de gang van zaken sinds het inroepen van de bedenktijd. Uiterlijk een week na de laatste dag van de bedenktijd legt de vennootschap </w:t>
      </w:r>
      <w:r w:rsidRPr="00230CF6">
        <w:rPr>
          <w:rFonts w:ascii="Times New Roman" w:hAnsi="Times New Roman" w:eastAsiaTheme="minorHAnsi"/>
          <w:color w:val="000000"/>
          <w:sz w:val="24"/>
          <w:lang w:eastAsia="en-US"/>
        </w:rPr>
        <w:t>het verslag voor de aandeelhouders ter inzage ten kantore van de vennootschap en plaatst zij het verslag op de website van de vennootschap</w:t>
      </w:r>
      <w:r w:rsidRPr="00230CF6">
        <w:rPr>
          <w:rFonts w:ascii="Times New Roman" w:hAnsi="Times New Roman" w:eastAsiaTheme="minorHAnsi"/>
          <w:sz w:val="24"/>
          <w:lang w:eastAsia="en-US"/>
        </w:rPr>
        <w:t xml:space="preserve">. </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9. Het in lid 8 bedoelde verslag wordt bij de oproeping van de eerstvolgende algemene vergadering na het verstrijken van de bedenktijd vermeld als onderwerp ter bespreking.</w:t>
      </w: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10. Voor de toepassing van dit artikel worden met aandelen en de houders van aandelen gelijkgesteld de certificaten van aandelen die </w:t>
      </w:r>
      <w:r w:rsidRPr="00230CF6">
        <w:rPr>
          <w:rFonts w:ascii="Times New Roman" w:hAnsi="Times New Roman" w:eastAsiaTheme="minorHAnsi"/>
          <w:color w:val="211D1F"/>
          <w:sz w:val="24"/>
          <w:lang w:eastAsia="en-US"/>
        </w:rPr>
        <w:t xml:space="preserve">met medewerking van de vennootschap zijn uitgegeven, respectievelijk de </w:t>
      </w:r>
      <w:r w:rsidRPr="00230CF6">
        <w:rPr>
          <w:rFonts w:ascii="Times New Roman" w:hAnsi="Times New Roman" w:eastAsiaTheme="minorHAnsi"/>
          <w:sz w:val="24"/>
          <w:lang w:eastAsia="en-US"/>
        </w:rPr>
        <w:t xml:space="preserve">houders van de certificaten van aandelen die met medewerking van de vennootschap zijn uitgegeven. </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B</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Artikel 129 lid 1 komt als volgt te luiden: </w:t>
      </w:r>
    </w:p>
    <w:p w:rsidRPr="00230CF6" w:rsidR="00230CF6" w:rsidP="00F54709" w:rsidRDefault="00230CF6">
      <w:pPr>
        <w:ind w:firstLine="284"/>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1. Behoudens beperkingen volgens de statuten is het bestuur belast met het besturen van de vennootschap. Voor een vennootschap waarvan de aandelen of met</w:t>
      </w:r>
    </w:p>
    <w:p w:rsidRPr="00230CF6" w:rsidR="00230CF6" w:rsidP="00F54709" w:rsidRDefault="00230CF6">
      <w:pPr>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medewerking van de vennootschap uitgegeven certificaten van aandelen zijn toegelaten</w:t>
      </w:r>
    </w:p>
    <w:p w:rsidRPr="00230CF6" w:rsidR="00230CF6" w:rsidP="00F54709" w:rsidRDefault="00230CF6">
      <w:pPr>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tot de handel op een gereglementeerde markt of een multilaterale handelsfaciliteit als</w:t>
      </w:r>
    </w:p>
    <w:p w:rsidRPr="00230CF6" w:rsidR="00230CF6" w:rsidP="00F54709" w:rsidRDefault="00230CF6">
      <w:pPr>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bedoeld in artikel 1:1 van de Wet op het financieel toezicht of een met een</w:t>
      </w:r>
    </w:p>
    <w:p w:rsidRPr="00230CF6" w:rsidR="00230CF6" w:rsidP="00F54709" w:rsidRDefault="00230CF6">
      <w:pPr>
        <w:rPr>
          <w:rFonts w:ascii="Times New Roman" w:hAnsi="Times New Roman" w:eastAsiaTheme="minorHAnsi"/>
          <w:color w:val="000000"/>
          <w:sz w:val="24"/>
          <w:lang w:eastAsia="en-US"/>
        </w:rPr>
      </w:pPr>
      <w:r w:rsidRPr="00230CF6">
        <w:rPr>
          <w:rFonts w:ascii="Times New Roman" w:hAnsi="Times New Roman" w:eastAsiaTheme="minorHAnsi"/>
          <w:color w:val="000000"/>
          <w:sz w:val="24"/>
          <w:lang w:eastAsia="en-US"/>
        </w:rPr>
        <w:t>gereglementeerde markt of multilaterale handelsfaciliteit vergelijkbaar systeem uit een</w:t>
      </w: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color w:val="000000"/>
          <w:sz w:val="24"/>
          <w:lang w:eastAsia="en-US"/>
        </w:rPr>
        <w:t xml:space="preserve">staat die geen lidstaat is, is daaronder in ieder geval begrepen </w:t>
      </w:r>
      <w:r w:rsidRPr="00230CF6">
        <w:rPr>
          <w:rFonts w:ascii="Times New Roman" w:hAnsi="Times New Roman" w:eastAsiaTheme="minorHAnsi"/>
          <w:sz w:val="24"/>
          <w:lang w:eastAsia="en-US"/>
        </w:rPr>
        <w:t>het bepalen van het beleid en de strategie van de vennootschap.</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C</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Artikel 187 wordt als volgt gewijzigd.</w:t>
      </w:r>
    </w:p>
    <w:p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1. Na “114a lid 1” wordt ingevoegd: “, 114b” en na “120 leden 5 en 6” wordt ingevoegd:, 129 lid 1, tweede zin.</w:t>
      </w:r>
    </w:p>
    <w:p w:rsidR="00230CF6" w:rsidP="00F54709" w:rsidRDefault="00230CF6">
      <w:pPr>
        <w:rPr>
          <w:rFonts w:ascii="Times New Roman" w:hAnsi="Times New Roman" w:eastAsiaTheme="minorHAnsi"/>
          <w:sz w:val="24"/>
          <w:lang w:eastAsia="en-US"/>
        </w:rPr>
      </w:pPr>
    </w:p>
    <w:p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2. Na de eerste zin wordt een zin ingevoegd, luidende:</w:t>
      </w:r>
      <w:r>
        <w:rPr>
          <w:rFonts w:ascii="Times New Roman" w:hAnsi="Times New Roman" w:eastAsiaTheme="minorHAnsi"/>
          <w:sz w:val="24"/>
          <w:lang w:eastAsia="en-US"/>
        </w:rPr>
        <w:t xml:space="preserve"> </w:t>
      </w:r>
      <w:r w:rsidRPr="00230CF6">
        <w:rPr>
          <w:rFonts w:ascii="Times New Roman" w:hAnsi="Times New Roman" w:eastAsiaTheme="minorHAnsi"/>
          <w:sz w:val="24"/>
          <w:lang w:eastAsia="en-US"/>
        </w:rPr>
        <w:t>Voor de toepassing van artikel 114b wordt voor artikelen 132 lid 1, 134 lid 1, 142 lid 1, 144 lid 1 en 161a lid 1 gelezen: artikelen 242 lid 1, 244 lid 1, 252 lid 1, 254 lid 1 en 271a lid 1, en wordt voor de in artikel 114b lid 10 bedoelde certificaten en houders van certificaten gelezen: certificaten en houders van certificaten waaraan respectievelijk aan wie het vergaderrecht bedoeld in artikel 220 lid 2 toekomt.</w:t>
      </w:r>
    </w:p>
    <w:p w:rsidR="006653D1" w:rsidP="00F54709" w:rsidRDefault="006653D1">
      <w:pPr>
        <w:ind w:firstLine="284"/>
        <w:rPr>
          <w:rFonts w:ascii="Times New Roman" w:hAnsi="Times New Roman" w:eastAsiaTheme="minorHAnsi"/>
          <w:sz w:val="24"/>
          <w:lang w:eastAsia="en-US"/>
        </w:rPr>
      </w:pPr>
      <w:bookmarkStart w:name="_GoBack" w:id="0"/>
      <w:bookmarkEnd w:id="0"/>
    </w:p>
    <w:p w:rsidR="0003166C" w:rsidP="00F54709" w:rsidRDefault="0003166C">
      <w:pPr>
        <w:ind w:firstLine="284"/>
        <w:rPr>
          <w:rFonts w:ascii="Times New Roman" w:hAnsi="Times New Roman" w:eastAsiaTheme="minorHAnsi"/>
          <w:sz w:val="24"/>
          <w:lang w:eastAsia="en-US"/>
        </w:rPr>
      </w:pPr>
    </w:p>
    <w:p w:rsidR="006653D1" w:rsidP="006653D1" w:rsidRDefault="006653D1">
      <w:pPr>
        <w:rPr>
          <w:rFonts w:ascii="Times New Roman" w:hAnsi="Times New Roman" w:eastAsiaTheme="minorHAnsi"/>
          <w:sz w:val="24"/>
          <w:lang w:eastAsia="en-US"/>
        </w:rPr>
      </w:pPr>
      <w:r>
        <w:rPr>
          <w:rFonts w:ascii="Times New Roman" w:hAnsi="Times New Roman" w:eastAsiaTheme="minorHAnsi"/>
          <w:b/>
          <w:sz w:val="24"/>
          <w:lang w:eastAsia="en-US"/>
        </w:rPr>
        <w:t>ARTIKEL Ia</w:t>
      </w:r>
    </w:p>
    <w:p w:rsidR="006653D1" w:rsidP="006653D1" w:rsidRDefault="006653D1">
      <w:pPr>
        <w:rPr>
          <w:rFonts w:ascii="Times New Roman" w:hAnsi="Times New Roman" w:eastAsiaTheme="minorHAnsi"/>
          <w:sz w:val="24"/>
          <w:lang w:eastAsia="en-US"/>
        </w:rPr>
      </w:pPr>
    </w:p>
    <w:p w:rsidR="006653D1" w:rsidP="006653D1" w:rsidRDefault="006653D1">
      <w:pPr>
        <w:rPr>
          <w:rFonts w:ascii="Times New Roman" w:hAnsi="Times New Roman" w:eastAsiaTheme="minorHAnsi"/>
          <w:sz w:val="24"/>
          <w:lang w:eastAsia="en-US"/>
        </w:rPr>
      </w:pPr>
      <w:r>
        <w:rPr>
          <w:rFonts w:ascii="Times New Roman" w:hAnsi="Times New Roman" w:eastAsiaTheme="minorHAnsi"/>
          <w:sz w:val="24"/>
          <w:lang w:eastAsia="en-US"/>
        </w:rPr>
        <w:tab/>
      </w:r>
      <w:r w:rsidRPr="006653D1">
        <w:rPr>
          <w:rFonts w:ascii="Times New Roman" w:hAnsi="Times New Roman" w:eastAsiaTheme="minorHAnsi"/>
          <w:sz w:val="24"/>
          <w:lang w:eastAsia="en-US"/>
        </w:rPr>
        <w:t>Onze Minister zendt binnen vijf jaar na de inwerkingtreding van deze wet aan de Staten-Generaal een verslag over de doeltreffendheid en de effecten van deze wet in de praktijk.</w:t>
      </w:r>
    </w:p>
    <w:p w:rsidRPr="006653D1" w:rsidR="006653D1" w:rsidP="006653D1" w:rsidRDefault="006653D1">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bCs/>
          <w:sz w:val="24"/>
          <w:lang w:eastAsia="en-US"/>
        </w:rPr>
      </w:pPr>
    </w:p>
    <w:p w:rsidRPr="00230CF6" w:rsidR="00230CF6" w:rsidP="00F54709" w:rsidRDefault="00230CF6">
      <w:pPr>
        <w:rPr>
          <w:rFonts w:ascii="Times New Roman" w:hAnsi="Times New Roman" w:eastAsiaTheme="minorHAnsi"/>
          <w:b/>
          <w:sz w:val="24"/>
          <w:lang w:eastAsia="en-US"/>
        </w:rPr>
      </w:pPr>
      <w:r w:rsidRPr="00230CF6">
        <w:rPr>
          <w:rFonts w:ascii="Times New Roman" w:hAnsi="Times New Roman" w:eastAsiaTheme="minorHAnsi"/>
          <w:b/>
          <w:sz w:val="24"/>
          <w:lang w:eastAsia="en-US"/>
        </w:rPr>
        <w:t>ARTIKEL II</w:t>
      </w:r>
    </w:p>
    <w:p w:rsidRPr="00230CF6" w:rsidR="00230CF6" w:rsidP="00F54709" w:rsidRDefault="00230CF6">
      <w:pPr>
        <w:rPr>
          <w:rFonts w:ascii="Times New Roman" w:hAnsi="Times New Roman" w:eastAsiaTheme="minorHAnsi"/>
          <w:sz w:val="24"/>
          <w:lang w:eastAsia="en-US"/>
        </w:rPr>
      </w:pPr>
    </w:p>
    <w:p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Deze wet treedt in werking op een bij koninklijk besluit te bepalen tijdstip.</w:t>
      </w: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Pr="00230CF6" w:rsidR="00230CF6" w:rsidP="00F54709" w:rsidRDefault="00230CF6">
      <w:pPr>
        <w:ind w:firstLine="284"/>
        <w:rPr>
          <w:rFonts w:ascii="Times New Roman" w:hAnsi="Times New Roman" w:eastAsiaTheme="minorHAnsi"/>
          <w:sz w:val="24"/>
          <w:lang w:eastAsia="en-US"/>
        </w:rPr>
      </w:pPr>
      <w:r w:rsidRPr="00230CF6">
        <w:rPr>
          <w:rFonts w:ascii="Times New Roman" w:hAnsi="Times New Roman" w:eastAsiaTheme="minorHAnsi"/>
          <w:sz w:val="24"/>
          <w:lang w:eastAsia="en-US"/>
        </w:rPr>
        <w:t xml:space="preserve">Lasten en bevelen dat deze in het Staatsblad zal worden geplaatst en dat alle ministeries, autoriteiten, colleges en ambtenaren </w:t>
      </w:r>
      <w:r>
        <w:rPr>
          <w:rFonts w:ascii="Times New Roman" w:hAnsi="Times New Roman" w:eastAsiaTheme="minorHAnsi"/>
          <w:sz w:val="24"/>
          <w:lang w:eastAsia="en-US"/>
        </w:rPr>
        <w:t>d</w:t>
      </w:r>
      <w:r w:rsidRPr="00230CF6">
        <w:rPr>
          <w:rFonts w:ascii="Times New Roman" w:hAnsi="Times New Roman" w:eastAsiaTheme="minorHAnsi"/>
          <w:sz w:val="24"/>
          <w:lang w:eastAsia="en-US"/>
        </w:rPr>
        <w:t>ie zulks aangaat, aan de nauwkeurige uitvoering de hand zullen houden.</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Gegeven</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De Minister voor Rechtsbescherming,</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De Minister van Economische Zaken en Klimaat,</w:t>
      </w: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Pr="00230CF6"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p>
    <w:p w:rsidR="00230CF6" w:rsidP="00F54709" w:rsidRDefault="00230CF6">
      <w:pPr>
        <w:rPr>
          <w:rFonts w:ascii="Times New Roman" w:hAnsi="Times New Roman" w:eastAsiaTheme="minorHAnsi"/>
          <w:sz w:val="24"/>
          <w:lang w:eastAsia="en-US"/>
        </w:rPr>
      </w:pPr>
      <w:r w:rsidRPr="00230CF6">
        <w:rPr>
          <w:rFonts w:ascii="Times New Roman" w:hAnsi="Times New Roman" w:eastAsiaTheme="minorHAnsi"/>
          <w:sz w:val="24"/>
          <w:lang w:eastAsia="en-US"/>
        </w:rPr>
        <w:t>De Minister van Financiën,</w:t>
      </w:r>
    </w:p>
    <w:p w:rsidR="004E3569" w:rsidRDefault="004E3569">
      <w:pPr>
        <w:rPr>
          <w:rFonts w:ascii="Times New Roman" w:hAnsi="Times New Roman" w:eastAsiaTheme="minorHAnsi"/>
          <w:sz w:val="24"/>
          <w:lang w:eastAsia="en-US"/>
        </w:rPr>
      </w:pPr>
      <w:r>
        <w:rPr>
          <w:rFonts w:ascii="Times New Roman" w:hAnsi="Times New Roman" w:eastAsiaTheme="minorHAnsi"/>
          <w:sz w:val="24"/>
          <w:lang w:eastAsia="en-US"/>
        </w:rPr>
        <w:br w:type="page"/>
      </w: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r w:rsidRPr="00230CF6">
        <w:rPr>
          <w:rFonts w:ascii="Times New Roman" w:hAnsi="Times New Roman" w:eastAsiaTheme="minorHAnsi"/>
          <w:sz w:val="24"/>
          <w:lang w:eastAsia="en-US"/>
        </w:rPr>
        <w:t>De Minister voor Rechtsbescherming,</w:t>
      </w: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r w:rsidRPr="00230CF6">
        <w:rPr>
          <w:rFonts w:ascii="Times New Roman" w:hAnsi="Times New Roman" w:eastAsiaTheme="minorHAnsi"/>
          <w:sz w:val="24"/>
          <w:lang w:eastAsia="en-US"/>
        </w:rPr>
        <w:t>De Minister van Economische Zaken en Klimaat,</w:t>
      </w: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004E3569" w:rsidP="004E3569" w:rsidRDefault="004E3569">
      <w:pPr>
        <w:rPr>
          <w:rFonts w:ascii="Times New Roman" w:hAnsi="Times New Roman" w:eastAsiaTheme="minorHAnsi"/>
          <w:sz w:val="24"/>
          <w:lang w:eastAsia="en-US"/>
        </w:rPr>
      </w:pPr>
    </w:p>
    <w:p w:rsidRPr="00230CF6" w:rsidR="004E3569" w:rsidP="004E3569" w:rsidRDefault="004E3569">
      <w:pPr>
        <w:rPr>
          <w:rFonts w:ascii="Times New Roman" w:hAnsi="Times New Roman" w:eastAsiaTheme="minorHAnsi"/>
          <w:b/>
          <w:sz w:val="24"/>
          <w:u w:val="single"/>
          <w:lang w:eastAsia="en-US"/>
        </w:rPr>
      </w:pPr>
      <w:r w:rsidRPr="00230CF6">
        <w:rPr>
          <w:rFonts w:ascii="Times New Roman" w:hAnsi="Times New Roman" w:eastAsiaTheme="minorHAnsi"/>
          <w:sz w:val="24"/>
          <w:lang w:eastAsia="en-US"/>
        </w:rPr>
        <w:t>De Minister van Financiën,</w:t>
      </w:r>
    </w:p>
    <w:p w:rsidRPr="00230CF6" w:rsidR="004E3569" w:rsidP="00F54709" w:rsidRDefault="004E3569">
      <w:pPr>
        <w:rPr>
          <w:rFonts w:ascii="Times New Roman" w:hAnsi="Times New Roman" w:eastAsiaTheme="minorHAnsi"/>
          <w:b/>
          <w:sz w:val="24"/>
          <w:u w:val="single"/>
          <w:lang w:eastAsia="en-US"/>
        </w:rPr>
      </w:pPr>
    </w:p>
    <w:sectPr w:rsidRPr="00230CF6" w:rsidR="004E356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CF6" w:rsidRDefault="00230CF6">
      <w:pPr>
        <w:spacing w:line="20" w:lineRule="exact"/>
      </w:pPr>
    </w:p>
  </w:endnote>
  <w:endnote w:type="continuationSeparator" w:id="0">
    <w:p w:rsidR="00230CF6" w:rsidRDefault="00230CF6">
      <w:pPr>
        <w:pStyle w:val="Amendement"/>
      </w:pPr>
      <w:r>
        <w:rPr>
          <w:b w:val="0"/>
          <w:bCs w:val="0"/>
        </w:rPr>
        <w:t xml:space="preserve"> </w:t>
      </w:r>
    </w:p>
  </w:endnote>
  <w:endnote w:type="continuationNotice" w:id="1">
    <w:p w:rsidR="00230CF6" w:rsidRDefault="00230C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C009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CF6" w:rsidRDefault="00230CF6">
      <w:pPr>
        <w:pStyle w:val="Amendement"/>
      </w:pPr>
      <w:r>
        <w:rPr>
          <w:b w:val="0"/>
          <w:bCs w:val="0"/>
        </w:rPr>
        <w:separator/>
      </w:r>
    </w:p>
  </w:footnote>
  <w:footnote w:type="continuationSeparator" w:id="0">
    <w:p w:rsidR="00230CF6" w:rsidRDefault="00230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F6"/>
    <w:rsid w:val="00012DBE"/>
    <w:rsid w:val="0003166C"/>
    <w:rsid w:val="00031D52"/>
    <w:rsid w:val="000A1D81"/>
    <w:rsid w:val="000B6501"/>
    <w:rsid w:val="00111ED3"/>
    <w:rsid w:val="001C190E"/>
    <w:rsid w:val="002168F4"/>
    <w:rsid w:val="00230CF6"/>
    <w:rsid w:val="002A727C"/>
    <w:rsid w:val="003C71AA"/>
    <w:rsid w:val="00466DA8"/>
    <w:rsid w:val="004E3569"/>
    <w:rsid w:val="005D2707"/>
    <w:rsid w:val="00606255"/>
    <w:rsid w:val="006653D1"/>
    <w:rsid w:val="006B607A"/>
    <w:rsid w:val="007D451C"/>
    <w:rsid w:val="007D60B8"/>
    <w:rsid w:val="00826224"/>
    <w:rsid w:val="008C009C"/>
    <w:rsid w:val="00930A23"/>
    <w:rsid w:val="009C0258"/>
    <w:rsid w:val="009C7354"/>
    <w:rsid w:val="009E6D7F"/>
    <w:rsid w:val="009F165D"/>
    <w:rsid w:val="00A11E73"/>
    <w:rsid w:val="00A2521E"/>
    <w:rsid w:val="00AE436A"/>
    <w:rsid w:val="00BB1B6A"/>
    <w:rsid w:val="00C135B1"/>
    <w:rsid w:val="00C80619"/>
    <w:rsid w:val="00C92DF8"/>
    <w:rsid w:val="00CB3578"/>
    <w:rsid w:val="00D20AFA"/>
    <w:rsid w:val="00D55648"/>
    <w:rsid w:val="00E16443"/>
    <w:rsid w:val="00E36EE9"/>
    <w:rsid w:val="00F13442"/>
    <w:rsid w:val="00F5470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264B24-696B-4BB3-ABBB-B93966FB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F54709"/>
    <w:rPr>
      <w:rFonts w:ascii="Segoe UI" w:hAnsi="Segoe UI" w:cs="Segoe UI"/>
      <w:sz w:val="18"/>
      <w:szCs w:val="18"/>
    </w:rPr>
  </w:style>
  <w:style w:type="character" w:customStyle="1" w:styleId="BallontekstChar">
    <w:name w:val="Ballontekst Char"/>
    <w:basedOn w:val="Standaardalinea-lettertype"/>
    <w:link w:val="Ballontekst"/>
    <w:semiHidden/>
    <w:rsid w:val="00F54709"/>
    <w:rPr>
      <w:rFonts w:ascii="Segoe UI" w:hAnsi="Segoe UI" w:cs="Segoe UI"/>
      <w:sz w:val="18"/>
      <w:szCs w:val="18"/>
    </w:rPr>
  </w:style>
  <w:style w:type="paragraph" w:customStyle="1" w:styleId="avmp">
    <w:name w:val="avmp"/>
    <w:rsid w:val="003C7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1375</ap:Words>
  <ap:Characters>7398</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2019-12-20T10:46:00.0000000Z</lastPrinted>
  <dcterms:created xsi:type="dcterms:W3CDTF">2020-09-09T08:37:00.0000000Z</dcterms:created>
  <dcterms:modified xsi:type="dcterms:W3CDTF">2020-09-10T11:59:00.0000000Z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0x010100A4ABE78486391145B9479D8325D3CEDB</vt:lpwstr>
  </property>
</Properties>
</file>