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7E2934" w:rsidR="00CB3578" w:rsidTr="00F13442" w14:paraId="2F904F43" w14:textId="77777777">
        <w:trPr>
          <w:cantSplit/>
        </w:trPr>
        <w:tc>
          <w:tcPr>
            <w:tcW w:w="9142" w:type="dxa"/>
            <w:gridSpan w:val="2"/>
            <w:tcBorders>
              <w:top w:val="nil"/>
              <w:left w:val="nil"/>
              <w:bottom w:val="nil"/>
              <w:right w:val="nil"/>
            </w:tcBorders>
          </w:tcPr>
          <w:p w:rsidRPr="007E2934" w:rsidR="00CB3578" w:rsidP="006C4B53" w:rsidRDefault="006C4B53" w14:paraId="08FEBC73" w14:textId="25346ED2">
            <w:pPr>
              <w:pStyle w:val="Amendement"/>
              <w:rPr>
                <w:rFonts w:ascii="Times New Roman" w:hAnsi="Times New Roman" w:cs="Times New Roman"/>
              </w:rPr>
            </w:pPr>
            <w:r w:rsidRPr="00814BA0">
              <w:rPr>
                <w:rFonts w:ascii="Times New Roman" w:hAnsi="Times New Roman" w:cs="Times New Roman"/>
                <w:b w:val="0"/>
              </w:rPr>
              <w:t xml:space="preserve">Bijgewerkt t/m nr. 7 (NvW d.d. </w:t>
            </w:r>
            <w:r w:rsidR="00AB33BA">
              <w:rPr>
                <w:rFonts w:ascii="Times New Roman" w:hAnsi="Times New Roman" w:cs="Times New Roman"/>
                <w:b w:val="0"/>
              </w:rPr>
              <w:t>28</w:t>
            </w:r>
            <w:bookmarkStart w:name="_GoBack" w:id="0"/>
            <w:bookmarkEnd w:id="0"/>
            <w:r>
              <w:rPr>
                <w:rFonts w:ascii="Times New Roman" w:hAnsi="Times New Roman" w:cs="Times New Roman"/>
                <w:b w:val="0"/>
              </w:rPr>
              <w:t xml:space="preserve"> </w:t>
            </w:r>
            <w:r w:rsidRPr="00814BA0">
              <w:rPr>
                <w:rFonts w:ascii="Times New Roman" w:hAnsi="Times New Roman" w:cs="Times New Roman"/>
                <w:b w:val="0"/>
              </w:rPr>
              <w:t>september 2020)</w:t>
            </w:r>
          </w:p>
        </w:tc>
      </w:tr>
      <w:tr w:rsidRPr="007E2934" w:rsidR="00CB3578" w:rsidTr="00A11E73" w14:paraId="4573D2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E2934" w:rsidR="00CB3578" w:rsidRDefault="00CB3578" w14:paraId="4E3D7BC1" w14:textId="77777777">
            <w:pPr>
              <w:pStyle w:val="Amendement"/>
              <w:rPr>
                <w:rFonts w:ascii="Times New Roman" w:hAnsi="Times New Roman" w:cs="Times New Roman"/>
              </w:rPr>
            </w:pPr>
          </w:p>
        </w:tc>
        <w:tc>
          <w:tcPr>
            <w:tcW w:w="6590" w:type="dxa"/>
            <w:tcBorders>
              <w:top w:val="nil"/>
              <w:left w:val="nil"/>
              <w:bottom w:val="nil"/>
              <w:right w:val="nil"/>
            </w:tcBorders>
          </w:tcPr>
          <w:p w:rsidRPr="007E2934" w:rsidR="00CB3578" w:rsidRDefault="00CB3578" w14:paraId="27C180B8" w14:textId="77777777">
            <w:pPr>
              <w:tabs>
                <w:tab w:val="left" w:pos="-1440"/>
                <w:tab w:val="left" w:pos="-720"/>
              </w:tabs>
              <w:suppressAutoHyphens/>
              <w:rPr>
                <w:rFonts w:ascii="Times New Roman" w:hAnsi="Times New Roman"/>
                <w:b/>
                <w:bCs/>
                <w:sz w:val="24"/>
              </w:rPr>
            </w:pPr>
          </w:p>
        </w:tc>
      </w:tr>
      <w:tr w:rsidRPr="007E2934" w:rsidR="002A727C" w:rsidTr="00A11E73" w14:paraId="74770A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E2934" w:rsidR="002A727C" w:rsidP="00F13442" w:rsidRDefault="007E2934" w14:paraId="074C754A" w14:textId="77777777">
            <w:pPr>
              <w:rPr>
                <w:rFonts w:ascii="Times New Roman" w:hAnsi="Times New Roman"/>
                <w:b/>
                <w:sz w:val="24"/>
              </w:rPr>
            </w:pPr>
            <w:r w:rsidRPr="007E2934">
              <w:rPr>
                <w:rFonts w:ascii="Times New Roman" w:hAnsi="Times New Roman"/>
                <w:b/>
                <w:sz w:val="24"/>
              </w:rPr>
              <w:t>35 366</w:t>
            </w:r>
          </w:p>
        </w:tc>
        <w:tc>
          <w:tcPr>
            <w:tcW w:w="6590" w:type="dxa"/>
            <w:tcBorders>
              <w:top w:val="nil"/>
              <w:left w:val="nil"/>
              <w:bottom w:val="nil"/>
              <w:right w:val="nil"/>
            </w:tcBorders>
          </w:tcPr>
          <w:p w:rsidRPr="007E2934" w:rsidR="002A727C" w:rsidP="000D5BC4" w:rsidRDefault="007E2934" w14:paraId="1B3C5434" w14:textId="77777777">
            <w:pPr>
              <w:rPr>
                <w:rFonts w:ascii="Times New Roman" w:hAnsi="Times New Roman"/>
                <w:b/>
                <w:sz w:val="24"/>
              </w:rPr>
            </w:pPr>
            <w:r w:rsidRPr="007E2934">
              <w:rPr>
                <w:rFonts w:ascii="Times New Roman" w:hAnsi="Times New Roman"/>
                <w:b/>
                <w:sz w:val="24"/>
              </w:rPr>
              <w:t>Wijziging van Boek 2 van het Burgerlijk Wetboek ter verruiming van de mogelijkheden tot het verbieden van rechtspersonen</w:t>
            </w:r>
          </w:p>
        </w:tc>
      </w:tr>
      <w:tr w:rsidRPr="007E2934" w:rsidR="00CB3578" w:rsidTr="00A11E73" w14:paraId="6685FE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E2934" w:rsidR="00CB3578" w:rsidRDefault="00CB3578" w14:paraId="15E77336" w14:textId="77777777">
            <w:pPr>
              <w:pStyle w:val="Amendement"/>
              <w:rPr>
                <w:rFonts w:ascii="Times New Roman" w:hAnsi="Times New Roman" w:cs="Times New Roman"/>
              </w:rPr>
            </w:pPr>
          </w:p>
        </w:tc>
        <w:tc>
          <w:tcPr>
            <w:tcW w:w="6590" w:type="dxa"/>
            <w:tcBorders>
              <w:top w:val="nil"/>
              <w:left w:val="nil"/>
              <w:bottom w:val="nil"/>
              <w:right w:val="nil"/>
            </w:tcBorders>
          </w:tcPr>
          <w:p w:rsidRPr="007E2934" w:rsidR="00CB3578" w:rsidRDefault="00CB3578" w14:paraId="6B3B8C65" w14:textId="77777777">
            <w:pPr>
              <w:pStyle w:val="Amendement"/>
              <w:rPr>
                <w:rFonts w:ascii="Times New Roman" w:hAnsi="Times New Roman" w:cs="Times New Roman"/>
              </w:rPr>
            </w:pPr>
          </w:p>
        </w:tc>
      </w:tr>
      <w:tr w:rsidRPr="007E2934" w:rsidR="00CB3578" w:rsidTr="00A11E73" w14:paraId="178B20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E2934" w:rsidR="00CB3578" w:rsidRDefault="00CB3578" w14:paraId="3D768A2D" w14:textId="77777777">
            <w:pPr>
              <w:pStyle w:val="Amendement"/>
              <w:rPr>
                <w:rFonts w:ascii="Times New Roman" w:hAnsi="Times New Roman" w:cs="Times New Roman"/>
              </w:rPr>
            </w:pPr>
          </w:p>
        </w:tc>
        <w:tc>
          <w:tcPr>
            <w:tcW w:w="6590" w:type="dxa"/>
            <w:tcBorders>
              <w:top w:val="nil"/>
              <w:left w:val="nil"/>
              <w:bottom w:val="nil"/>
              <w:right w:val="nil"/>
            </w:tcBorders>
          </w:tcPr>
          <w:p w:rsidRPr="007E2934" w:rsidR="00CB3578" w:rsidRDefault="00CB3578" w14:paraId="079FC667" w14:textId="77777777">
            <w:pPr>
              <w:pStyle w:val="Amendement"/>
              <w:rPr>
                <w:rFonts w:ascii="Times New Roman" w:hAnsi="Times New Roman" w:cs="Times New Roman"/>
              </w:rPr>
            </w:pPr>
          </w:p>
        </w:tc>
      </w:tr>
      <w:tr w:rsidRPr="007E2934" w:rsidR="00CB3578" w:rsidTr="00A11E73" w14:paraId="340DC1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E2934" w:rsidR="00CB3578" w:rsidRDefault="00CB3578" w14:paraId="4F5898BD" w14:textId="77777777">
            <w:pPr>
              <w:pStyle w:val="Amendement"/>
              <w:rPr>
                <w:rFonts w:ascii="Times New Roman" w:hAnsi="Times New Roman" w:cs="Times New Roman"/>
              </w:rPr>
            </w:pPr>
            <w:r w:rsidRPr="007E2934">
              <w:rPr>
                <w:rFonts w:ascii="Times New Roman" w:hAnsi="Times New Roman" w:cs="Times New Roman"/>
              </w:rPr>
              <w:t>Nr. 2</w:t>
            </w:r>
          </w:p>
        </w:tc>
        <w:tc>
          <w:tcPr>
            <w:tcW w:w="6590" w:type="dxa"/>
            <w:tcBorders>
              <w:top w:val="nil"/>
              <w:left w:val="nil"/>
              <w:bottom w:val="nil"/>
              <w:right w:val="nil"/>
            </w:tcBorders>
          </w:tcPr>
          <w:p w:rsidRPr="007E2934" w:rsidR="00CB3578" w:rsidRDefault="00CB3578" w14:paraId="14E86F97" w14:textId="77777777">
            <w:pPr>
              <w:pStyle w:val="Amendement"/>
              <w:rPr>
                <w:rFonts w:ascii="Times New Roman" w:hAnsi="Times New Roman" w:cs="Times New Roman"/>
              </w:rPr>
            </w:pPr>
            <w:r w:rsidRPr="007E2934">
              <w:rPr>
                <w:rFonts w:ascii="Times New Roman" w:hAnsi="Times New Roman" w:cs="Times New Roman"/>
              </w:rPr>
              <w:t>VOORSTEL VAN WET</w:t>
            </w:r>
          </w:p>
        </w:tc>
      </w:tr>
      <w:tr w:rsidRPr="007E2934" w:rsidR="00CB3578" w:rsidTr="00A11E73" w14:paraId="577A5D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E2934" w:rsidR="00CB3578" w:rsidP="00D55648" w:rsidRDefault="00CB3578" w14:paraId="0EB32D32" w14:textId="77777777">
            <w:pPr>
              <w:pStyle w:val="Amendement"/>
              <w:rPr>
                <w:rFonts w:ascii="Times New Roman" w:hAnsi="Times New Roman" w:cs="Times New Roman"/>
              </w:rPr>
            </w:pPr>
          </w:p>
        </w:tc>
        <w:tc>
          <w:tcPr>
            <w:tcW w:w="6590" w:type="dxa"/>
            <w:tcBorders>
              <w:top w:val="nil"/>
              <w:left w:val="nil"/>
              <w:bottom w:val="nil"/>
              <w:right w:val="nil"/>
            </w:tcBorders>
          </w:tcPr>
          <w:p w:rsidRPr="007E2934" w:rsidR="00CB3578" w:rsidRDefault="00CB3578" w14:paraId="0AD9901D" w14:textId="77777777">
            <w:pPr>
              <w:pStyle w:val="Amendement"/>
              <w:rPr>
                <w:rFonts w:ascii="Times New Roman" w:hAnsi="Times New Roman" w:cs="Times New Roman"/>
              </w:rPr>
            </w:pPr>
          </w:p>
        </w:tc>
      </w:tr>
    </w:tbl>
    <w:p w:rsidRPr="007E2934" w:rsidR="007E2934" w:rsidP="007E2934" w:rsidRDefault="007E2934" w14:paraId="0C6DADA9" w14:textId="77777777">
      <w:pPr>
        <w:ind w:firstLine="284"/>
        <w:jc w:val="both"/>
        <w:rPr>
          <w:rFonts w:ascii="Times New Roman" w:hAnsi="Times New Roman"/>
          <w:sz w:val="24"/>
        </w:rPr>
      </w:pPr>
      <w:r w:rsidRPr="007E2934">
        <w:rPr>
          <w:rFonts w:ascii="Times New Roman" w:hAnsi="Times New Roman"/>
          <w:sz w:val="24"/>
        </w:rPr>
        <w:t xml:space="preserve">Wij Willem-Alexander, bij de gratie Gods, Koning der Nederlanden, Prins van Oranje-Nassau, enz. enz. enz. </w:t>
      </w:r>
    </w:p>
    <w:p w:rsidRPr="007E2934" w:rsidR="007E2934" w:rsidP="007E2934" w:rsidRDefault="007E2934" w14:paraId="66ABEF9A" w14:textId="77777777">
      <w:pPr>
        <w:jc w:val="both"/>
        <w:rPr>
          <w:rFonts w:ascii="Times New Roman" w:hAnsi="Times New Roman"/>
          <w:sz w:val="24"/>
        </w:rPr>
      </w:pPr>
    </w:p>
    <w:p w:rsidRPr="007E2934" w:rsidR="007E2934" w:rsidP="007E2934" w:rsidRDefault="007E2934" w14:paraId="6D13E486" w14:textId="77777777">
      <w:pPr>
        <w:ind w:firstLine="284"/>
        <w:jc w:val="both"/>
        <w:rPr>
          <w:rFonts w:ascii="Times New Roman" w:hAnsi="Times New Roman"/>
          <w:sz w:val="24"/>
        </w:rPr>
      </w:pPr>
      <w:r w:rsidRPr="007E2934">
        <w:rPr>
          <w:rFonts w:ascii="Times New Roman" w:hAnsi="Times New Roman"/>
          <w:sz w:val="24"/>
        </w:rPr>
        <w:t>Allen, die deze zullen zien of horen lezen, saluut! doen te weten:</w:t>
      </w:r>
    </w:p>
    <w:p w:rsidRPr="007E2934" w:rsidR="007E2934" w:rsidP="007E2934" w:rsidRDefault="007E2934" w14:paraId="2F32D301" w14:textId="77777777">
      <w:pPr>
        <w:ind w:firstLine="284"/>
        <w:jc w:val="both"/>
        <w:rPr>
          <w:rFonts w:ascii="Times New Roman" w:hAnsi="Times New Roman"/>
          <w:sz w:val="24"/>
        </w:rPr>
      </w:pPr>
      <w:r w:rsidRPr="007E2934">
        <w:rPr>
          <w:rFonts w:ascii="Times New Roman" w:hAnsi="Times New Roman"/>
          <w:sz w:val="24"/>
        </w:rPr>
        <w:t xml:space="preserve">Alzo wij in overweging genomen hebben, dat het wenselijk is de democratische rechtsstaat weerbaarder te maken tegen radicale antidemocratische krachten en daarom de mogelijkheden tot het verbieden van rechtspersonen te verruimen; </w:t>
      </w:r>
    </w:p>
    <w:p w:rsidRPr="007E2934" w:rsidR="007E2934" w:rsidP="007E2934" w:rsidRDefault="007E2934" w14:paraId="4BD59D9C" w14:textId="77777777">
      <w:pPr>
        <w:ind w:firstLine="284"/>
        <w:jc w:val="both"/>
        <w:rPr>
          <w:rFonts w:ascii="Times New Roman" w:hAnsi="Times New Roman"/>
          <w:sz w:val="24"/>
        </w:rPr>
      </w:pPr>
      <w:r w:rsidRPr="007E2934">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7E2934" w:rsidR="007E2934" w:rsidP="007E2934" w:rsidRDefault="007E2934" w14:paraId="5D0C581D" w14:textId="77777777">
      <w:pPr>
        <w:rPr>
          <w:rFonts w:ascii="Times New Roman" w:hAnsi="Times New Roman"/>
          <w:b/>
          <w:bCs/>
          <w:sz w:val="24"/>
        </w:rPr>
      </w:pPr>
    </w:p>
    <w:p w:rsidRPr="007E2934" w:rsidR="007E2934" w:rsidP="007E2934" w:rsidRDefault="007E2934" w14:paraId="3D9D46B3" w14:textId="77777777">
      <w:pPr>
        <w:rPr>
          <w:rFonts w:ascii="Times New Roman" w:hAnsi="Times New Roman"/>
          <w:b/>
          <w:bCs/>
          <w:sz w:val="24"/>
        </w:rPr>
      </w:pPr>
    </w:p>
    <w:p w:rsidRPr="007E2934" w:rsidR="007E2934" w:rsidP="007E2934" w:rsidRDefault="007E2934" w14:paraId="55AE05A9" w14:textId="77777777">
      <w:pPr>
        <w:rPr>
          <w:rFonts w:ascii="Times New Roman" w:hAnsi="Times New Roman"/>
          <w:b/>
          <w:bCs/>
          <w:sz w:val="24"/>
        </w:rPr>
      </w:pPr>
      <w:r w:rsidRPr="007E2934">
        <w:rPr>
          <w:rFonts w:ascii="Times New Roman" w:hAnsi="Times New Roman"/>
          <w:b/>
          <w:bCs/>
          <w:sz w:val="24"/>
        </w:rPr>
        <w:t>ARTIKEL I</w:t>
      </w:r>
    </w:p>
    <w:p w:rsidRPr="007E2934" w:rsidR="007E2934" w:rsidP="007E2934" w:rsidRDefault="007E2934" w14:paraId="101C0CEC" w14:textId="77777777">
      <w:pPr>
        <w:rPr>
          <w:rFonts w:ascii="Times New Roman" w:hAnsi="Times New Roman"/>
          <w:sz w:val="24"/>
        </w:rPr>
      </w:pPr>
    </w:p>
    <w:p w:rsidRPr="007E2934" w:rsidR="007E2934" w:rsidP="007E2934" w:rsidRDefault="007E2934" w14:paraId="1F287C20" w14:textId="77777777">
      <w:pPr>
        <w:ind w:firstLine="284"/>
        <w:rPr>
          <w:rFonts w:ascii="Times New Roman" w:hAnsi="Times New Roman"/>
          <w:sz w:val="24"/>
        </w:rPr>
      </w:pPr>
      <w:r w:rsidRPr="007E2934">
        <w:rPr>
          <w:rFonts w:ascii="Times New Roman" w:hAnsi="Times New Roman"/>
          <w:sz w:val="24"/>
        </w:rPr>
        <w:t>Boek 2 van het Burgerlijk Wetboek wordt als volgt gewijzigd:</w:t>
      </w:r>
    </w:p>
    <w:p w:rsidRPr="007E2934" w:rsidR="007E2934" w:rsidP="007E2934" w:rsidRDefault="007E2934" w14:paraId="6F2E888D" w14:textId="77777777">
      <w:pPr>
        <w:rPr>
          <w:rFonts w:ascii="Times New Roman" w:hAnsi="Times New Roman"/>
          <w:sz w:val="24"/>
        </w:rPr>
      </w:pPr>
    </w:p>
    <w:p w:rsidRPr="007E2934" w:rsidR="007E2934" w:rsidP="007E2934" w:rsidRDefault="007E2934" w14:paraId="67397A83" w14:textId="77777777">
      <w:pPr>
        <w:rPr>
          <w:rFonts w:ascii="Times New Roman" w:hAnsi="Times New Roman"/>
          <w:sz w:val="24"/>
        </w:rPr>
      </w:pPr>
      <w:r w:rsidRPr="007E2934">
        <w:rPr>
          <w:rFonts w:ascii="Times New Roman" w:hAnsi="Times New Roman"/>
          <w:sz w:val="24"/>
        </w:rPr>
        <w:t>A</w:t>
      </w:r>
    </w:p>
    <w:p w:rsidRPr="007E2934" w:rsidR="007E2934" w:rsidP="007E2934" w:rsidRDefault="007E2934" w14:paraId="231DE602" w14:textId="77777777">
      <w:pPr>
        <w:rPr>
          <w:rFonts w:ascii="Times New Roman" w:hAnsi="Times New Roman"/>
          <w:sz w:val="24"/>
        </w:rPr>
      </w:pPr>
    </w:p>
    <w:p w:rsidRPr="007E2934" w:rsidR="007E2934" w:rsidP="007E2934" w:rsidRDefault="007E2934" w14:paraId="4D0D9C37" w14:textId="77777777">
      <w:pPr>
        <w:ind w:firstLine="284"/>
        <w:rPr>
          <w:rFonts w:ascii="Times New Roman" w:hAnsi="Times New Roman"/>
          <w:sz w:val="24"/>
        </w:rPr>
      </w:pPr>
      <w:r w:rsidRPr="007E2934">
        <w:rPr>
          <w:rFonts w:ascii="Times New Roman" w:hAnsi="Times New Roman"/>
          <w:sz w:val="24"/>
        </w:rPr>
        <w:t>Artikel 20 wordt als volgt gewijzigd:</w:t>
      </w:r>
    </w:p>
    <w:p w:rsidRPr="007E2934" w:rsidR="007E2934" w:rsidP="007E2934" w:rsidRDefault="007E2934" w14:paraId="1E2EBA62" w14:textId="77777777">
      <w:pPr>
        <w:rPr>
          <w:rFonts w:ascii="Times New Roman" w:hAnsi="Times New Roman"/>
          <w:sz w:val="24"/>
        </w:rPr>
      </w:pPr>
    </w:p>
    <w:p w:rsidRPr="007E2934" w:rsidR="007E2934" w:rsidP="007E2934" w:rsidRDefault="007E2934" w14:paraId="01B0F143" w14:textId="77777777">
      <w:pPr>
        <w:ind w:firstLine="284"/>
        <w:rPr>
          <w:rFonts w:ascii="Times New Roman" w:hAnsi="Times New Roman"/>
          <w:sz w:val="24"/>
        </w:rPr>
      </w:pPr>
      <w:r w:rsidRPr="007E2934">
        <w:rPr>
          <w:rFonts w:ascii="Times New Roman" w:hAnsi="Times New Roman"/>
          <w:sz w:val="24"/>
        </w:rPr>
        <w:t>1. In het eerste lid wordt voor ‘de werkzaamheid’ ingevoegd ‘het doel of’.</w:t>
      </w:r>
    </w:p>
    <w:p w:rsidRPr="007E2934" w:rsidR="007E2934" w:rsidP="007E2934" w:rsidRDefault="007E2934" w14:paraId="7C243888" w14:textId="77777777">
      <w:pPr>
        <w:rPr>
          <w:rFonts w:ascii="Times New Roman" w:hAnsi="Times New Roman"/>
          <w:sz w:val="24"/>
        </w:rPr>
      </w:pPr>
    </w:p>
    <w:p w:rsidRPr="007E2934" w:rsidR="007E2934" w:rsidP="007E2934" w:rsidRDefault="007E2934" w14:paraId="1499A529" w14:textId="77777777">
      <w:pPr>
        <w:ind w:firstLine="284"/>
        <w:rPr>
          <w:rFonts w:ascii="Times New Roman" w:hAnsi="Times New Roman"/>
          <w:sz w:val="24"/>
        </w:rPr>
      </w:pPr>
      <w:r w:rsidRPr="007E2934">
        <w:rPr>
          <w:rFonts w:ascii="Times New Roman" w:hAnsi="Times New Roman"/>
          <w:sz w:val="24"/>
        </w:rPr>
        <w:t>2. Het tweede lid komt te luiden:</w:t>
      </w:r>
    </w:p>
    <w:p w:rsidRPr="007E2934" w:rsidR="007E2934" w:rsidP="007E2934" w:rsidRDefault="007E2934" w14:paraId="6561C1BA" w14:textId="77777777">
      <w:pPr>
        <w:ind w:firstLine="284"/>
        <w:jc w:val="both"/>
        <w:rPr>
          <w:rStyle w:val="Nadruk"/>
          <w:rFonts w:ascii="Times New Roman" w:hAnsi="Times New Roman"/>
          <w:i w:val="0"/>
          <w:iCs w:val="0"/>
          <w:color w:val="000000"/>
          <w:sz w:val="24"/>
        </w:rPr>
      </w:pPr>
      <w:r w:rsidRPr="007E2934">
        <w:rPr>
          <w:rStyle w:val="Nadruk"/>
          <w:rFonts w:ascii="Times New Roman" w:hAnsi="Times New Roman"/>
          <w:i w:val="0"/>
          <w:color w:val="000000"/>
          <w:sz w:val="24"/>
        </w:rPr>
        <w:t xml:space="preserve">2. In ieder geval in strijd met de openbare orde is het doel dat of de werkzaamheid die leidt of klaarblijkelijk dreigt te leiden tot een bedreiging van de nationale veiligheid of de internationale rechtsorde of tot de ontwrichting van de democratische rechtsstaat of het openbaar gezag. </w:t>
      </w:r>
    </w:p>
    <w:p w:rsidR="007E2934" w:rsidP="007E2934" w:rsidRDefault="007E2934" w14:paraId="7251E05F" w14:textId="77777777">
      <w:pPr>
        <w:jc w:val="both"/>
        <w:rPr>
          <w:rFonts w:ascii="Times New Roman" w:hAnsi="Times New Roman"/>
          <w:sz w:val="24"/>
        </w:rPr>
      </w:pPr>
    </w:p>
    <w:p w:rsidRPr="007E2934" w:rsidR="007E2934" w:rsidP="007E2934" w:rsidRDefault="007E2934" w14:paraId="4A199A9E" w14:textId="77777777">
      <w:pPr>
        <w:ind w:firstLine="284"/>
        <w:jc w:val="both"/>
        <w:rPr>
          <w:rStyle w:val="Nadruk"/>
          <w:rFonts w:ascii="Times New Roman" w:hAnsi="Times New Roman"/>
          <w:i w:val="0"/>
          <w:iCs w:val="0"/>
          <w:color w:val="000000"/>
          <w:sz w:val="24"/>
        </w:rPr>
      </w:pPr>
      <w:r w:rsidRPr="007E2934">
        <w:rPr>
          <w:rFonts w:ascii="Times New Roman" w:hAnsi="Times New Roman"/>
          <w:sz w:val="24"/>
        </w:rPr>
        <w:t xml:space="preserve">3. Onder vernummering van het derde lid tot </w:t>
      </w:r>
      <w:r w:rsidRPr="007E2934">
        <w:rPr>
          <w:rStyle w:val="Nadruk"/>
          <w:rFonts w:ascii="Times New Roman" w:hAnsi="Times New Roman"/>
          <w:i w:val="0"/>
          <w:color w:val="000000"/>
          <w:sz w:val="24"/>
        </w:rPr>
        <w:t>het vierde lid wordt een nieuw derde lid ingevoegd, luidende:</w:t>
      </w:r>
    </w:p>
    <w:p w:rsidRPr="007E2934" w:rsidR="007E2934" w:rsidP="007E2934" w:rsidRDefault="007E2934" w14:paraId="534D6DD9" w14:textId="77777777">
      <w:pPr>
        <w:ind w:firstLine="284"/>
        <w:jc w:val="both"/>
        <w:rPr>
          <w:rStyle w:val="Nadruk"/>
          <w:rFonts w:ascii="Times New Roman" w:hAnsi="Times New Roman"/>
          <w:i w:val="0"/>
          <w:iCs w:val="0"/>
          <w:color w:val="000000"/>
          <w:sz w:val="24"/>
        </w:rPr>
      </w:pPr>
      <w:r w:rsidRPr="007E2934">
        <w:rPr>
          <w:rStyle w:val="Nadruk"/>
          <w:rFonts w:ascii="Times New Roman" w:hAnsi="Times New Roman"/>
          <w:i w:val="0"/>
          <w:color w:val="000000"/>
          <w:sz w:val="24"/>
        </w:rPr>
        <w:t xml:space="preserve">3. In strijd met de openbare orde wordt vermoed te zijn het doel dat of de werkzaamheid die leidt of klaarblijkelijk dreigt te leiden tot aantasting van de menselijke waardigheid, geweld of het aanzetten tot haat of discriminatie. </w:t>
      </w:r>
    </w:p>
    <w:p w:rsidR="007E2934" w:rsidP="007E2934" w:rsidRDefault="007E2934" w14:paraId="5C7BFE7D" w14:textId="77777777">
      <w:pPr>
        <w:rPr>
          <w:rStyle w:val="Nadruk"/>
          <w:rFonts w:ascii="Times New Roman" w:hAnsi="Times New Roman"/>
          <w:i w:val="0"/>
          <w:color w:val="000000"/>
          <w:sz w:val="24"/>
        </w:rPr>
      </w:pPr>
    </w:p>
    <w:p w:rsidRPr="007E2934" w:rsidR="007E2934" w:rsidP="007E2934" w:rsidRDefault="007E2934" w14:paraId="1BDEE764" w14:textId="77777777">
      <w:pPr>
        <w:ind w:firstLine="284"/>
        <w:rPr>
          <w:rStyle w:val="Nadruk"/>
          <w:rFonts w:ascii="Times New Roman" w:hAnsi="Times New Roman"/>
          <w:i w:val="0"/>
          <w:iCs w:val="0"/>
          <w:color w:val="000000"/>
          <w:sz w:val="24"/>
        </w:rPr>
      </w:pPr>
      <w:r w:rsidRPr="007E2934">
        <w:rPr>
          <w:rStyle w:val="Nadruk"/>
          <w:rFonts w:ascii="Times New Roman" w:hAnsi="Times New Roman"/>
          <w:i w:val="0"/>
          <w:color w:val="000000"/>
          <w:sz w:val="24"/>
        </w:rPr>
        <w:t>4. Er worden twee nieuwe leden toegevoegd, luidende:</w:t>
      </w:r>
    </w:p>
    <w:p w:rsidR="007E2934" w:rsidP="007E2934" w:rsidRDefault="007E2934" w14:paraId="515FA2F8" w14:textId="77777777">
      <w:pPr>
        <w:ind w:firstLine="284"/>
        <w:jc w:val="both"/>
        <w:rPr>
          <w:rFonts w:ascii="Times New Roman" w:hAnsi="Times New Roman"/>
          <w:sz w:val="24"/>
        </w:rPr>
      </w:pPr>
      <w:r w:rsidRPr="007E2934">
        <w:rPr>
          <w:rFonts w:ascii="Times New Roman" w:hAnsi="Times New Roman"/>
          <w:sz w:val="24"/>
        </w:rPr>
        <w:t xml:space="preserve">5. Bij de verbodenverklaring kan de rechter de betrokken rechtspersoon en degenen die krachtens de wet en de statuten bij zijn organisatie zijn betrokken in het belang van de openbare orde bevelen om bepaalde maatregelen te nemen of gedragingen na te laten, uiterlijk totdat over de verboden verklaring onherroepelijk is beslist. </w:t>
      </w:r>
    </w:p>
    <w:p w:rsidRPr="007E2934" w:rsidR="007E2934" w:rsidP="007E2934" w:rsidRDefault="007E2934" w14:paraId="5CFBF469" w14:textId="77777777">
      <w:pPr>
        <w:ind w:firstLine="284"/>
        <w:jc w:val="both"/>
        <w:rPr>
          <w:rFonts w:ascii="Times New Roman" w:hAnsi="Times New Roman"/>
          <w:sz w:val="24"/>
        </w:rPr>
      </w:pPr>
      <w:r w:rsidRPr="007E2934">
        <w:rPr>
          <w:rFonts w:ascii="Times New Roman" w:hAnsi="Times New Roman"/>
          <w:sz w:val="24"/>
        </w:rPr>
        <w:lastRenderedPageBreak/>
        <w:t xml:space="preserve">6. De verbodenverklaring en de daarbij gegeven bevelen zijn uitvoerbaar bij voorraad. Het instellen van een rechtsmiddel schorst de werking niet. </w:t>
      </w:r>
    </w:p>
    <w:p w:rsidRPr="007E2934" w:rsidR="007E2934" w:rsidP="007E2934" w:rsidRDefault="007E2934" w14:paraId="48DC44B3" w14:textId="77777777">
      <w:pPr>
        <w:jc w:val="both"/>
        <w:rPr>
          <w:rStyle w:val="Nadruk"/>
          <w:rFonts w:ascii="Times New Roman" w:hAnsi="Times New Roman"/>
          <w:i w:val="0"/>
          <w:iCs w:val="0"/>
          <w:color w:val="000000"/>
          <w:sz w:val="24"/>
        </w:rPr>
      </w:pPr>
    </w:p>
    <w:p w:rsidRPr="007E2934" w:rsidR="007E2934" w:rsidP="007E2934" w:rsidRDefault="007E2934" w14:paraId="454457BA" w14:textId="77777777">
      <w:pPr>
        <w:jc w:val="both"/>
        <w:rPr>
          <w:rFonts w:ascii="Times New Roman" w:hAnsi="Times New Roman"/>
          <w:sz w:val="24"/>
        </w:rPr>
      </w:pPr>
      <w:r w:rsidRPr="007E2934">
        <w:rPr>
          <w:rFonts w:ascii="Times New Roman" w:hAnsi="Times New Roman"/>
          <w:sz w:val="24"/>
        </w:rPr>
        <w:t xml:space="preserve">B </w:t>
      </w:r>
    </w:p>
    <w:p w:rsidRPr="007E2934" w:rsidR="007E2934" w:rsidP="007E2934" w:rsidRDefault="007E2934" w14:paraId="69E64619" w14:textId="77777777">
      <w:pPr>
        <w:jc w:val="both"/>
        <w:rPr>
          <w:rFonts w:ascii="Times New Roman" w:hAnsi="Times New Roman"/>
          <w:sz w:val="24"/>
        </w:rPr>
      </w:pPr>
    </w:p>
    <w:p w:rsidRPr="007E2934" w:rsidR="007E2934" w:rsidP="007E2934" w:rsidRDefault="007E2934" w14:paraId="421C0A85" w14:textId="77777777">
      <w:pPr>
        <w:ind w:firstLine="284"/>
        <w:jc w:val="both"/>
        <w:rPr>
          <w:rFonts w:ascii="Times New Roman" w:hAnsi="Times New Roman"/>
          <w:sz w:val="24"/>
        </w:rPr>
      </w:pPr>
      <w:r w:rsidRPr="007E2934">
        <w:rPr>
          <w:rFonts w:ascii="Times New Roman" w:hAnsi="Times New Roman"/>
          <w:sz w:val="24"/>
        </w:rPr>
        <w:t>Na artikel 20 wordt een artikel ingevoegd, luidende:</w:t>
      </w:r>
    </w:p>
    <w:p w:rsidRPr="007E2934" w:rsidR="007E2934" w:rsidP="007E2934" w:rsidRDefault="007E2934" w14:paraId="48CC5733" w14:textId="77777777">
      <w:pPr>
        <w:jc w:val="both"/>
        <w:rPr>
          <w:rFonts w:ascii="Times New Roman" w:hAnsi="Times New Roman"/>
          <w:sz w:val="24"/>
        </w:rPr>
      </w:pPr>
    </w:p>
    <w:p w:rsidRPr="007E2934" w:rsidR="007E2934" w:rsidP="007E2934" w:rsidRDefault="007E2934" w14:paraId="623A12EC" w14:textId="77777777">
      <w:pPr>
        <w:jc w:val="both"/>
        <w:rPr>
          <w:rFonts w:ascii="Times New Roman" w:hAnsi="Times New Roman"/>
          <w:b/>
          <w:bCs/>
          <w:sz w:val="24"/>
        </w:rPr>
      </w:pPr>
      <w:r w:rsidRPr="007E2934">
        <w:rPr>
          <w:rFonts w:ascii="Times New Roman" w:hAnsi="Times New Roman"/>
          <w:b/>
          <w:bCs/>
          <w:sz w:val="24"/>
        </w:rPr>
        <w:t>Artikel 20a</w:t>
      </w:r>
    </w:p>
    <w:p w:rsidRPr="007E2934" w:rsidR="007E2934" w:rsidP="007E2934" w:rsidRDefault="007E2934" w14:paraId="68F4C7F1" w14:textId="77777777">
      <w:pPr>
        <w:jc w:val="both"/>
        <w:rPr>
          <w:rFonts w:ascii="Times New Roman" w:hAnsi="Times New Roman"/>
          <w:b/>
          <w:bCs/>
          <w:sz w:val="24"/>
        </w:rPr>
      </w:pPr>
    </w:p>
    <w:p w:rsidRPr="007E2934" w:rsidR="007E2934" w:rsidP="007E2934" w:rsidRDefault="007E2934" w14:paraId="11A74B16" w14:textId="77777777">
      <w:pPr>
        <w:ind w:firstLine="284"/>
        <w:jc w:val="both"/>
        <w:rPr>
          <w:rFonts w:ascii="Times New Roman" w:hAnsi="Times New Roman"/>
          <w:sz w:val="24"/>
        </w:rPr>
      </w:pPr>
      <w:r w:rsidRPr="007E2934">
        <w:rPr>
          <w:rFonts w:ascii="Times New Roman" w:hAnsi="Times New Roman"/>
          <w:sz w:val="24"/>
        </w:rPr>
        <w:t xml:space="preserve">1. De bestuurder van een verboden verklaarde rechtspersoon, kan gedurende ten minste drie jaar nadat de verbodenverklaring in kracht van gewijsde is gegaan, geen bestuurder of commissaris van enige rechtspersoon zijn of worden, tenzij betrokkene naar het oordeel van de rechter in de gegeven omstandigheden geen ernstig verwijt kan worden gemaakt. </w:t>
      </w:r>
    </w:p>
    <w:p w:rsidRPr="007E2934" w:rsidR="007E2934" w:rsidP="007E2934" w:rsidRDefault="007E2934" w14:paraId="59F838FF" w14:textId="77777777">
      <w:pPr>
        <w:ind w:firstLine="284"/>
        <w:jc w:val="both"/>
        <w:rPr>
          <w:rFonts w:ascii="Times New Roman" w:hAnsi="Times New Roman"/>
          <w:sz w:val="24"/>
        </w:rPr>
      </w:pPr>
      <w:r w:rsidRPr="007E2934">
        <w:rPr>
          <w:rFonts w:ascii="Times New Roman" w:hAnsi="Times New Roman"/>
          <w:sz w:val="24"/>
        </w:rPr>
        <w:t xml:space="preserve">2. De rechtbank regelt zo nodig alle overige gevolgen van het door haar uitgesproken bestuursverbod. </w:t>
      </w:r>
    </w:p>
    <w:p w:rsidRPr="007E2934" w:rsidR="007E2934" w:rsidP="007E2934" w:rsidRDefault="007E2934" w14:paraId="22AF7CB5" w14:textId="77777777">
      <w:pPr>
        <w:ind w:firstLine="284"/>
        <w:jc w:val="both"/>
        <w:rPr>
          <w:rFonts w:ascii="Times New Roman" w:hAnsi="Times New Roman"/>
          <w:sz w:val="24"/>
        </w:rPr>
      </w:pPr>
      <w:r w:rsidRPr="007E2934">
        <w:rPr>
          <w:rFonts w:ascii="Times New Roman" w:hAnsi="Times New Roman"/>
          <w:sz w:val="24"/>
        </w:rPr>
        <w:t>3. De griffier van de rechtbank, of bij hoger beroep, van het gerechtshof, biedt de onherroepelijke uitspraak waarin een bestuursverbod is opgelegd met bekwame spoed aan de Kamer van Koophandel aan, die zo nodig terstond tot uitschrijving van betrokkene uit het handelsregister overgaat. Tevens wordt het bestuursverbod geregistreerd bij het handelsregister.</w:t>
      </w:r>
    </w:p>
    <w:p w:rsidRPr="007E2934" w:rsidR="007E2934" w:rsidP="007E2934" w:rsidRDefault="007E2934" w14:paraId="414FFF13" w14:textId="77777777">
      <w:pPr>
        <w:ind w:firstLine="284"/>
        <w:jc w:val="both"/>
        <w:rPr>
          <w:rFonts w:ascii="Times New Roman" w:hAnsi="Times New Roman"/>
          <w:sz w:val="24"/>
        </w:rPr>
      </w:pPr>
      <w:r w:rsidRPr="007E2934">
        <w:rPr>
          <w:rFonts w:ascii="Times New Roman" w:hAnsi="Times New Roman"/>
          <w:sz w:val="24"/>
        </w:rPr>
        <w:t xml:space="preserve">4. Artikelen 106c en 106d, eerste lid, van de Faillissementswet zijn van overeenkomstige toepassing, met dien verstande dat waar in artikel 106c van de Faillissementswet wordt verwezen naar een verzoek of vordering tot het opleggen van een bestuursverbod wordt gelezen een verzoek tot verbodenverklaring van een rechtspersoon. </w:t>
      </w:r>
    </w:p>
    <w:p w:rsidRPr="007E2934" w:rsidR="007E2934" w:rsidP="007E2934" w:rsidRDefault="007E2934" w14:paraId="34F95525" w14:textId="77777777">
      <w:pPr>
        <w:jc w:val="both"/>
        <w:rPr>
          <w:rFonts w:ascii="Times New Roman" w:hAnsi="Times New Roman"/>
          <w:b/>
          <w:bCs/>
          <w:sz w:val="24"/>
        </w:rPr>
      </w:pPr>
    </w:p>
    <w:p w:rsidRPr="007E2934" w:rsidR="007E2934" w:rsidP="007E2934" w:rsidRDefault="007E2934" w14:paraId="5C442CBA" w14:textId="77777777">
      <w:pPr>
        <w:jc w:val="both"/>
        <w:rPr>
          <w:rFonts w:ascii="Times New Roman" w:hAnsi="Times New Roman"/>
          <w:sz w:val="24"/>
        </w:rPr>
      </w:pPr>
      <w:r w:rsidRPr="007E2934">
        <w:rPr>
          <w:rFonts w:ascii="Times New Roman" w:hAnsi="Times New Roman"/>
          <w:sz w:val="24"/>
        </w:rPr>
        <w:t>C</w:t>
      </w:r>
    </w:p>
    <w:p w:rsidRPr="007E2934" w:rsidR="007E2934" w:rsidP="007E2934" w:rsidRDefault="007E2934" w14:paraId="3E74D5EE" w14:textId="77777777">
      <w:pPr>
        <w:jc w:val="both"/>
        <w:rPr>
          <w:rFonts w:ascii="Times New Roman" w:hAnsi="Times New Roman"/>
          <w:b/>
          <w:bCs/>
          <w:sz w:val="24"/>
        </w:rPr>
      </w:pPr>
    </w:p>
    <w:p w:rsidRPr="007E2934" w:rsidR="007E2934" w:rsidP="007E2934" w:rsidRDefault="007E2934" w14:paraId="233FD6B1" w14:textId="77777777">
      <w:pPr>
        <w:ind w:firstLine="284"/>
        <w:jc w:val="both"/>
        <w:rPr>
          <w:rStyle w:val="Nadruk"/>
          <w:rFonts w:ascii="Times New Roman" w:hAnsi="Times New Roman"/>
          <w:i w:val="0"/>
          <w:iCs w:val="0"/>
          <w:sz w:val="24"/>
        </w:rPr>
      </w:pPr>
      <w:r w:rsidRPr="007E2934">
        <w:rPr>
          <w:rFonts w:ascii="Times New Roman" w:hAnsi="Times New Roman"/>
          <w:sz w:val="24"/>
        </w:rPr>
        <w:t>Aan het slot van artikel 23b, eerste lid, wordt toegevoegd ‘In afwijking van het voorgaande kan de rechter die een rechtspersoon op grond van artikel 20 verboden verklaart, bepalen dat de vereffenaar na ontbinding het overschot uitkeert aan de Staat.’</w:t>
      </w:r>
    </w:p>
    <w:p w:rsidR="007E2934" w:rsidP="007E2934" w:rsidRDefault="007E2934" w14:paraId="631C05DC" w14:textId="77777777">
      <w:pPr>
        <w:jc w:val="both"/>
        <w:rPr>
          <w:rStyle w:val="Nadruk"/>
          <w:rFonts w:ascii="Times New Roman" w:hAnsi="Times New Roman"/>
          <w:b/>
          <w:bCs/>
          <w:i w:val="0"/>
          <w:color w:val="000000"/>
          <w:sz w:val="24"/>
        </w:rPr>
      </w:pPr>
    </w:p>
    <w:p w:rsidR="007E2934" w:rsidP="007E2934" w:rsidRDefault="007E2934" w14:paraId="4519C6A7" w14:textId="77777777">
      <w:pPr>
        <w:jc w:val="both"/>
        <w:rPr>
          <w:rStyle w:val="Nadruk"/>
          <w:rFonts w:ascii="Times New Roman" w:hAnsi="Times New Roman"/>
          <w:b/>
          <w:bCs/>
          <w:i w:val="0"/>
          <w:color w:val="000000"/>
          <w:sz w:val="24"/>
        </w:rPr>
      </w:pPr>
    </w:p>
    <w:p w:rsidRPr="007E2934" w:rsidR="007E2934" w:rsidP="007E2934" w:rsidRDefault="007E2934" w14:paraId="08E6C691" w14:textId="77777777">
      <w:pPr>
        <w:jc w:val="both"/>
        <w:rPr>
          <w:rStyle w:val="Nadruk"/>
          <w:rFonts w:ascii="Times New Roman" w:hAnsi="Times New Roman"/>
          <w:b/>
          <w:bCs/>
          <w:i w:val="0"/>
          <w:iCs w:val="0"/>
          <w:color w:val="000000"/>
          <w:sz w:val="24"/>
        </w:rPr>
      </w:pPr>
      <w:r w:rsidRPr="007E2934">
        <w:rPr>
          <w:rStyle w:val="Nadruk"/>
          <w:rFonts w:ascii="Times New Roman" w:hAnsi="Times New Roman"/>
          <w:b/>
          <w:bCs/>
          <w:i w:val="0"/>
          <w:color w:val="000000"/>
          <w:sz w:val="24"/>
        </w:rPr>
        <w:t>ARTIKEL II</w:t>
      </w:r>
    </w:p>
    <w:p w:rsidR="007E2934" w:rsidP="007E2934" w:rsidRDefault="007E2934" w14:paraId="185C709C" w14:textId="77777777">
      <w:pPr>
        <w:jc w:val="both"/>
        <w:rPr>
          <w:rFonts w:ascii="Times New Roman" w:hAnsi="Times New Roman"/>
          <w:sz w:val="24"/>
        </w:rPr>
      </w:pPr>
    </w:p>
    <w:p w:rsidRPr="007E2934" w:rsidR="007E2934" w:rsidP="007E2934" w:rsidRDefault="007E2934" w14:paraId="2D58D289" w14:textId="77777777">
      <w:pPr>
        <w:ind w:firstLine="284"/>
        <w:jc w:val="both"/>
        <w:rPr>
          <w:rFonts w:ascii="Times New Roman" w:hAnsi="Times New Roman"/>
          <w:sz w:val="24"/>
        </w:rPr>
      </w:pPr>
      <w:r w:rsidRPr="007E2934">
        <w:rPr>
          <w:rFonts w:ascii="Times New Roman" w:hAnsi="Times New Roman"/>
          <w:sz w:val="24"/>
        </w:rPr>
        <w:t>Artikel 122 van Boek 10 van het Burgerlijk Wetboek wordt als volgt gewijzigd:</w:t>
      </w:r>
    </w:p>
    <w:p w:rsidR="007E2934" w:rsidP="007E2934" w:rsidRDefault="007E2934" w14:paraId="43919EA5" w14:textId="77777777">
      <w:pPr>
        <w:jc w:val="both"/>
        <w:rPr>
          <w:rFonts w:ascii="Times New Roman" w:hAnsi="Times New Roman"/>
          <w:sz w:val="24"/>
        </w:rPr>
      </w:pPr>
    </w:p>
    <w:p w:rsidRPr="007E2934" w:rsidR="007E2934" w:rsidP="007E2934" w:rsidRDefault="007E2934" w14:paraId="448007B8" w14:textId="77777777">
      <w:pPr>
        <w:ind w:firstLine="284"/>
        <w:jc w:val="both"/>
        <w:rPr>
          <w:rFonts w:ascii="Times New Roman" w:hAnsi="Times New Roman"/>
          <w:sz w:val="24"/>
        </w:rPr>
      </w:pPr>
      <w:r w:rsidRPr="007E2934">
        <w:rPr>
          <w:rFonts w:ascii="Times New Roman" w:hAnsi="Times New Roman"/>
          <w:sz w:val="24"/>
        </w:rPr>
        <w:t>Onder vernummering van het derde en vierde lid tot het vierde en vijfde lid wordt een nieuw derde lid ingevoegd, luidende:</w:t>
      </w:r>
    </w:p>
    <w:p w:rsidRPr="007E2934" w:rsidR="007E2934" w:rsidP="007E2934" w:rsidRDefault="007E2934" w14:paraId="7EB4E745" w14:textId="77777777">
      <w:pPr>
        <w:ind w:firstLine="284"/>
        <w:jc w:val="both"/>
        <w:rPr>
          <w:rStyle w:val="Nadruk"/>
          <w:rFonts w:ascii="Times New Roman" w:hAnsi="Times New Roman"/>
          <w:i w:val="0"/>
          <w:iCs w:val="0"/>
          <w:color w:val="000000"/>
          <w:sz w:val="24"/>
        </w:rPr>
      </w:pPr>
      <w:r w:rsidRPr="007E2934">
        <w:rPr>
          <w:rFonts w:ascii="Times New Roman" w:hAnsi="Times New Roman"/>
          <w:sz w:val="24"/>
        </w:rPr>
        <w:t xml:space="preserve">3. Artikel 20, leden 2, 3, 5 en 6 en artikel 20a van Boek 2 zijn van overeenkomstige toepassing. </w:t>
      </w:r>
    </w:p>
    <w:p w:rsidR="007E2934" w:rsidP="007E2934" w:rsidRDefault="007E2934" w14:paraId="7D194291" w14:textId="77777777">
      <w:pPr>
        <w:jc w:val="both"/>
        <w:rPr>
          <w:rStyle w:val="Nadruk"/>
          <w:rFonts w:ascii="Times New Roman" w:hAnsi="Times New Roman"/>
          <w:b/>
          <w:bCs/>
          <w:i w:val="0"/>
          <w:color w:val="000000"/>
          <w:sz w:val="24"/>
        </w:rPr>
      </w:pPr>
    </w:p>
    <w:p w:rsidR="007E2934" w:rsidP="007E2934" w:rsidRDefault="007E2934" w14:paraId="4D1BA24C" w14:textId="77777777">
      <w:pPr>
        <w:jc w:val="both"/>
        <w:rPr>
          <w:rStyle w:val="Nadruk"/>
          <w:rFonts w:ascii="Times New Roman" w:hAnsi="Times New Roman"/>
          <w:b/>
          <w:bCs/>
          <w:i w:val="0"/>
          <w:color w:val="000000"/>
          <w:sz w:val="24"/>
        </w:rPr>
      </w:pPr>
    </w:p>
    <w:p w:rsidRPr="007E2934" w:rsidR="007E2934" w:rsidP="007E2934" w:rsidRDefault="007E2934" w14:paraId="382E0D8F" w14:textId="77777777">
      <w:pPr>
        <w:jc w:val="both"/>
        <w:rPr>
          <w:rStyle w:val="Nadruk"/>
          <w:rFonts w:ascii="Times New Roman" w:hAnsi="Times New Roman"/>
          <w:b/>
          <w:bCs/>
          <w:i w:val="0"/>
          <w:iCs w:val="0"/>
          <w:color w:val="000000"/>
          <w:sz w:val="24"/>
        </w:rPr>
      </w:pPr>
      <w:r w:rsidRPr="007E2934">
        <w:rPr>
          <w:rStyle w:val="Nadruk"/>
          <w:rFonts w:ascii="Times New Roman" w:hAnsi="Times New Roman"/>
          <w:b/>
          <w:bCs/>
          <w:i w:val="0"/>
          <w:color w:val="000000"/>
          <w:sz w:val="24"/>
        </w:rPr>
        <w:t>ARTIKEL III</w:t>
      </w:r>
    </w:p>
    <w:p w:rsidR="007E2934" w:rsidP="007E2934" w:rsidRDefault="007E2934" w14:paraId="59CAF985" w14:textId="77777777">
      <w:pPr>
        <w:jc w:val="both"/>
        <w:rPr>
          <w:rStyle w:val="Nadruk"/>
          <w:rFonts w:ascii="Times New Roman" w:hAnsi="Times New Roman"/>
          <w:i w:val="0"/>
          <w:color w:val="000000"/>
          <w:sz w:val="24"/>
        </w:rPr>
      </w:pPr>
    </w:p>
    <w:p w:rsidRPr="007E2934" w:rsidR="007E2934" w:rsidP="007E2934" w:rsidRDefault="007E2934" w14:paraId="5AD34399" w14:textId="77777777">
      <w:pPr>
        <w:ind w:firstLine="284"/>
        <w:jc w:val="both"/>
        <w:rPr>
          <w:rStyle w:val="Nadruk"/>
          <w:rFonts w:ascii="Times New Roman" w:hAnsi="Times New Roman"/>
          <w:i w:val="0"/>
          <w:iCs w:val="0"/>
          <w:color w:val="000000"/>
          <w:sz w:val="24"/>
        </w:rPr>
      </w:pPr>
      <w:r w:rsidRPr="007E2934">
        <w:rPr>
          <w:rStyle w:val="Nadruk"/>
          <w:rFonts w:ascii="Times New Roman" w:hAnsi="Times New Roman"/>
          <w:i w:val="0"/>
          <w:color w:val="000000"/>
          <w:sz w:val="24"/>
        </w:rPr>
        <w:t>Het Wetboek van Strafrecht wordt als volgt gewijzigd:</w:t>
      </w:r>
    </w:p>
    <w:p w:rsidRPr="007E2934" w:rsidR="007E2934" w:rsidP="007E2934" w:rsidRDefault="007E2934" w14:paraId="75D52E14" w14:textId="77777777">
      <w:pPr>
        <w:jc w:val="both"/>
        <w:rPr>
          <w:rStyle w:val="Nadruk"/>
          <w:rFonts w:ascii="Times New Roman" w:hAnsi="Times New Roman"/>
          <w:i w:val="0"/>
          <w:iCs w:val="0"/>
          <w:color w:val="000000"/>
          <w:sz w:val="24"/>
        </w:rPr>
      </w:pPr>
    </w:p>
    <w:p w:rsidRPr="007E2934" w:rsidR="007E2934" w:rsidP="007E2934" w:rsidRDefault="007E2934" w14:paraId="0E55ABE1" w14:textId="77777777">
      <w:pPr>
        <w:jc w:val="both"/>
        <w:rPr>
          <w:rStyle w:val="Nadruk"/>
          <w:rFonts w:ascii="Times New Roman" w:hAnsi="Times New Roman"/>
          <w:i w:val="0"/>
          <w:iCs w:val="0"/>
          <w:color w:val="000000"/>
          <w:sz w:val="24"/>
        </w:rPr>
      </w:pPr>
      <w:r w:rsidRPr="007E2934">
        <w:rPr>
          <w:rStyle w:val="Nadruk"/>
          <w:rFonts w:ascii="Times New Roman" w:hAnsi="Times New Roman"/>
          <w:i w:val="0"/>
          <w:color w:val="000000"/>
          <w:sz w:val="24"/>
        </w:rPr>
        <w:t>A</w:t>
      </w:r>
    </w:p>
    <w:p w:rsidRPr="007E2934" w:rsidR="007E2934" w:rsidP="007E2934" w:rsidRDefault="007E2934" w14:paraId="07AF9EE6" w14:textId="77777777">
      <w:pPr>
        <w:jc w:val="both"/>
        <w:rPr>
          <w:rStyle w:val="Nadruk"/>
          <w:rFonts w:ascii="Times New Roman" w:hAnsi="Times New Roman"/>
          <w:i w:val="0"/>
          <w:iCs w:val="0"/>
          <w:color w:val="000000"/>
          <w:sz w:val="24"/>
        </w:rPr>
      </w:pPr>
    </w:p>
    <w:p w:rsidRPr="007E2934" w:rsidR="007E2934" w:rsidP="007E2934" w:rsidRDefault="007E2934" w14:paraId="776F8DF5" w14:textId="77777777">
      <w:pPr>
        <w:ind w:firstLine="284"/>
        <w:jc w:val="both"/>
        <w:rPr>
          <w:rStyle w:val="Nadruk"/>
          <w:rFonts w:ascii="Times New Roman" w:hAnsi="Times New Roman"/>
          <w:i w:val="0"/>
          <w:iCs w:val="0"/>
          <w:color w:val="000000"/>
          <w:sz w:val="24"/>
        </w:rPr>
      </w:pPr>
      <w:r w:rsidRPr="007E2934">
        <w:rPr>
          <w:rStyle w:val="Nadruk"/>
          <w:rFonts w:ascii="Times New Roman" w:hAnsi="Times New Roman"/>
          <w:i w:val="0"/>
          <w:color w:val="000000"/>
          <w:sz w:val="24"/>
        </w:rPr>
        <w:t xml:space="preserve">In artikel 140, tweede lid, worden de woorden ‘Deelneming aan de voortzetting’ vervangen door ‘De voortzetting’ en worden de woorden ‘met een gevangenisstraf van ten hoogste een </w:t>
      </w:r>
      <w:r w:rsidRPr="007E2934">
        <w:rPr>
          <w:rStyle w:val="Nadruk"/>
          <w:rFonts w:ascii="Times New Roman" w:hAnsi="Times New Roman"/>
          <w:i w:val="0"/>
          <w:color w:val="000000"/>
          <w:sz w:val="24"/>
        </w:rPr>
        <w:lastRenderedPageBreak/>
        <w:t>jaar of geldboete van de derde categorie’ vervangen door ‘met een gevangenisstraf van ten hoogste twee jaar of geldboete van de vierde categorie’.</w:t>
      </w:r>
    </w:p>
    <w:p w:rsidRPr="007E2934" w:rsidR="007E2934" w:rsidP="007E2934" w:rsidRDefault="007E2934" w14:paraId="0DA5D6E2" w14:textId="77777777">
      <w:pPr>
        <w:jc w:val="both"/>
        <w:rPr>
          <w:rStyle w:val="Nadruk"/>
          <w:rFonts w:ascii="Times New Roman" w:hAnsi="Times New Roman"/>
          <w:i w:val="0"/>
          <w:iCs w:val="0"/>
          <w:color w:val="000000"/>
          <w:sz w:val="24"/>
        </w:rPr>
      </w:pPr>
    </w:p>
    <w:p w:rsidRPr="007E2934" w:rsidR="007E2934" w:rsidP="007E2934" w:rsidRDefault="007E2934" w14:paraId="2E315EB7" w14:textId="77777777">
      <w:pPr>
        <w:jc w:val="both"/>
        <w:rPr>
          <w:rStyle w:val="Nadruk"/>
          <w:rFonts w:ascii="Times New Roman" w:hAnsi="Times New Roman"/>
          <w:i w:val="0"/>
          <w:iCs w:val="0"/>
          <w:color w:val="000000"/>
          <w:sz w:val="24"/>
        </w:rPr>
      </w:pPr>
      <w:r w:rsidRPr="007E2934">
        <w:rPr>
          <w:rStyle w:val="Nadruk"/>
          <w:rFonts w:ascii="Times New Roman" w:hAnsi="Times New Roman"/>
          <w:i w:val="0"/>
          <w:color w:val="000000"/>
          <w:sz w:val="24"/>
        </w:rPr>
        <w:t>B</w:t>
      </w:r>
    </w:p>
    <w:p w:rsidRPr="007E2934" w:rsidR="007E2934" w:rsidP="007E2934" w:rsidRDefault="007E2934" w14:paraId="370B5851" w14:textId="77777777">
      <w:pPr>
        <w:jc w:val="both"/>
        <w:rPr>
          <w:rStyle w:val="Nadruk"/>
          <w:rFonts w:ascii="Times New Roman" w:hAnsi="Times New Roman"/>
          <w:i w:val="0"/>
          <w:iCs w:val="0"/>
          <w:color w:val="000000"/>
          <w:sz w:val="24"/>
        </w:rPr>
      </w:pPr>
    </w:p>
    <w:p w:rsidRPr="007E2934" w:rsidR="007E2934" w:rsidP="007E2934" w:rsidRDefault="007E2934" w14:paraId="4947D9FE" w14:textId="77777777">
      <w:pPr>
        <w:ind w:firstLine="284"/>
        <w:jc w:val="both"/>
        <w:rPr>
          <w:rStyle w:val="Nadruk"/>
          <w:rFonts w:ascii="Times New Roman" w:hAnsi="Times New Roman"/>
          <w:i w:val="0"/>
          <w:iCs w:val="0"/>
          <w:color w:val="000000"/>
          <w:sz w:val="24"/>
        </w:rPr>
      </w:pPr>
      <w:r w:rsidRPr="007E2934">
        <w:rPr>
          <w:rStyle w:val="Nadruk"/>
          <w:rFonts w:ascii="Times New Roman" w:hAnsi="Times New Roman"/>
          <w:i w:val="0"/>
          <w:color w:val="000000"/>
          <w:sz w:val="24"/>
        </w:rPr>
        <w:t>Artikel 184a wordt als volgt gewijzigd:</w:t>
      </w:r>
    </w:p>
    <w:p w:rsidRPr="007E2934" w:rsidR="007E2934" w:rsidP="007E2934" w:rsidRDefault="007E2934" w14:paraId="6482B273" w14:textId="77777777">
      <w:pPr>
        <w:jc w:val="both"/>
        <w:rPr>
          <w:rStyle w:val="Nadruk"/>
          <w:rFonts w:ascii="Times New Roman" w:hAnsi="Times New Roman"/>
          <w:i w:val="0"/>
          <w:iCs w:val="0"/>
          <w:color w:val="000000"/>
          <w:sz w:val="24"/>
        </w:rPr>
      </w:pPr>
    </w:p>
    <w:p w:rsidRPr="007E2934" w:rsidR="007E2934" w:rsidP="007E2934" w:rsidRDefault="007E2934" w14:paraId="0504C311" w14:textId="77777777">
      <w:pPr>
        <w:ind w:firstLine="284"/>
        <w:jc w:val="both"/>
        <w:rPr>
          <w:rStyle w:val="Nadruk"/>
          <w:rFonts w:ascii="Times New Roman" w:hAnsi="Times New Roman"/>
          <w:i w:val="0"/>
          <w:iCs w:val="0"/>
          <w:color w:val="000000"/>
          <w:sz w:val="24"/>
        </w:rPr>
      </w:pPr>
      <w:r w:rsidRPr="007E2934">
        <w:rPr>
          <w:rStyle w:val="Nadruk"/>
          <w:rFonts w:ascii="Times New Roman" w:hAnsi="Times New Roman"/>
          <w:i w:val="0"/>
          <w:color w:val="000000"/>
          <w:sz w:val="24"/>
        </w:rPr>
        <w:t xml:space="preserve">1. Voor de tekst wordt de aanduiding "1." geplaatst. </w:t>
      </w:r>
    </w:p>
    <w:p w:rsidRPr="007E2934" w:rsidR="007E2934" w:rsidP="007E2934" w:rsidRDefault="007E2934" w14:paraId="22BC1C20" w14:textId="77777777">
      <w:pPr>
        <w:jc w:val="both"/>
        <w:rPr>
          <w:rStyle w:val="Nadruk"/>
          <w:rFonts w:ascii="Times New Roman" w:hAnsi="Times New Roman"/>
          <w:i w:val="0"/>
          <w:iCs w:val="0"/>
          <w:color w:val="000000"/>
          <w:sz w:val="24"/>
        </w:rPr>
      </w:pPr>
    </w:p>
    <w:p w:rsidRPr="007E2934" w:rsidR="007E2934" w:rsidP="007E2934" w:rsidRDefault="007E2934" w14:paraId="258FACE7" w14:textId="77777777">
      <w:pPr>
        <w:ind w:firstLine="284"/>
        <w:jc w:val="both"/>
        <w:rPr>
          <w:rStyle w:val="Nadruk"/>
          <w:rFonts w:ascii="Times New Roman" w:hAnsi="Times New Roman"/>
          <w:i w:val="0"/>
          <w:iCs w:val="0"/>
          <w:color w:val="000000"/>
          <w:sz w:val="24"/>
        </w:rPr>
      </w:pPr>
      <w:r w:rsidRPr="007E2934">
        <w:rPr>
          <w:rStyle w:val="Nadruk"/>
          <w:rFonts w:ascii="Times New Roman" w:hAnsi="Times New Roman"/>
          <w:i w:val="0"/>
          <w:color w:val="000000"/>
          <w:sz w:val="24"/>
        </w:rPr>
        <w:t>2. Er wordt een nieuw tweede lid toegevoegd, luidende:</w:t>
      </w:r>
    </w:p>
    <w:p w:rsidRPr="007E2934" w:rsidR="007E2934" w:rsidP="007E2934" w:rsidRDefault="007E2934" w14:paraId="13E8D304" w14:textId="77777777">
      <w:pPr>
        <w:ind w:firstLine="284"/>
        <w:jc w:val="both"/>
        <w:rPr>
          <w:rStyle w:val="Nadruk"/>
          <w:rFonts w:ascii="Times New Roman" w:hAnsi="Times New Roman"/>
          <w:i w:val="0"/>
          <w:iCs w:val="0"/>
          <w:color w:val="000000"/>
          <w:sz w:val="24"/>
        </w:rPr>
      </w:pPr>
      <w:r w:rsidRPr="007E2934">
        <w:rPr>
          <w:rStyle w:val="Nadruk"/>
          <w:rFonts w:ascii="Times New Roman" w:hAnsi="Times New Roman"/>
          <w:i w:val="0"/>
          <w:color w:val="000000"/>
          <w:sz w:val="24"/>
        </w:rPr>
        <w:t>2. Hij die opzettelijk handelt in strijd met een bevel, bedoeld in artikel 20, vijfde lid, van Boek 2 van het Burgerlijk Wetboek, wordt gestraft met gevangenisstraf van ten hoogste een jaar of geldboete van de derde categorie.</w:t>
      </w:r>
    </w:p>
    <w:p w:rsidRPr="007E2934" w:rsidR="007E2934" w:rsidP="007E2934" w:rsidRDefault="007E2934" w14:paraId="65F403A9" w14:textId="77777777">
      <w:pPr>
        <w:jc w:val="both"/>
        <w:rPr>
          <w:rStyle w:val="Nadruk"/>
          <w:rFonts w:ascii="Times New Roman" w:hAnsi="Times New Roman"/>
          <w:i w:val="0"/>
          <w:iCs w:val="0"/>
          <w:color w:val="000000"/>
          <w:sz w:val="24"/>
        </w:rPr>
      </w:pPr>
    </w:p>
    <w:p w:rsidR="007E2934" w:rsidP="007E2934" w:rsidRDefault="007E2934" w14:paraId="5D3D67F9" w14:textId="77777777">
      <w:pPr>
        <w:jc w:val="both"/>
        <w:rPr>
          <w:rStyle w:val="Nadruk"/>
          <w:rFonts w:ascii="Times New Roman" w:hAnsi="Times New Roman"/>
          <w:b/>
          <w:bCs/>
          <w:i w:val="0"/>
          <w:color w:val="000000"/>
          <w:sz w:val="24"/>
        </w:rPr>
      </w:pPr>
    </w:p>
    <w:p w:rsidRPr="007E2934" w:rsidR="007E2934" w:rsidP="007E2934" w:rsidRDefault="007E2934" w14:paraId="17CAA5C8" w14:textId="77777777">
      <w:pPr>
        <w:jc w:val="both"/>
        <w:rPr>
          <w:rStyle w:val="Nadruk"/>
          <w:rFonts w:ascii="Times New Roman" w:hAnsi="Times New Roman"/>
          <w:b/>
          <w:bCs/>
          <w:i w:val="0"/>
          <w:iCs w:val="0"/>
          <w:color w:val="000000"/>
          <w:sz w:val="24"/>
        </w:rPr>
      </w:pPr>
      <w:r w:rsidRPr="007E2934">
        <w:rPr>
          <w:rStyle w:val="Nadruk"/>
          <w:rFonts w:ascii="Times New Roman" w:hAnsi="Times New Roman"/>
          <w:b/>
          <w:bCs/>
          <w:i w:val="0"/>
          <w:color w:val="000000"/>
          <w:sz w:val="24"/>
        </w:rPr>
        <w:t>ARTIKEL IV</w:t>
      </w:r>
    </w:p>
    <w:p w:rsidR="007E2934" w:rsidP="007E2934" w:rsidRDefault="007E2934" w14:paraId="5446B9D4" w14:textId="77777777">
      <w:pPr>
        <w:jc w:val="both"/>
        <w:rPr>
          <w:rStyle w:val="Nadruk"/>
          <w:rFonts w:ascii="Times New Roman" w:hAnsi="Times New Roman"/>
          <w:i w:val="0"/>
          <w:color w:val="000000"/>
          <w:sz w:val="24"/>
        </w:rPr>
      </w:pPr>
    </w:p>
    <w:p w:rsidRPr="007E2934" w:rsidR="007E2934" w:rsidP="007E2934" w:rsidRDefault="007E2934" w14:paraId="3853E17E" w14:textId="77777777">
      <w:pPr>
        <w:ind w:firstLine="284"/>
        <w:jc w:val="both"/>
        <w:rPr>
          <w:rStyle w:val="Nadruk"/>
          <w:rFonts w:ascii="Times New Roman" w:hAnsi="Times New Roman"/>
          <w:i w:val="0"/>
          <w:iCs w:val="0"/>
          <w:color w:val="000000"/>
          <w:sz w:val="24"/>
        </w:rPr>
      </w:pPr>
      <w:r w:rsidRPr="007E2934">
        <w:rPr>
          <w:rStyle w:val="Nadruk"/>
          <w:rFonts w:ascii="Times New Roman" w:hAnsi="Times New Roman"/>
          <w:i w:val="0"/>
          <w:color w:val="000000"/>
          <w:sz w:val="24"/>
        </w:rPr>
        <w:t>In lid 1 onder b van artikel 67 van het Wetboek van Strafvordering wordt voor ‘141a’ ingevoegd ‘140, tweede lid, ’.</w:t>
      </w:r>
    </w:p>
    <w:p w:rsidR="007E2934" w:rsidP="007E2934" w:rsidRDefault="007E2934" w14:paraId="04FE72B2" w14:textId="77777777">
      <w:pPr>
        <w:jc w:val="both"/>
        <w:rPr>
          <w:rStyle w:val="Nadruk"/>
          <w:rFonts w:ascii="Times New Roman" w:hAnsi="Times New Roman"/>
          <w:b/>
          <w:bCs/>
          <w:i w:val="0"/>
          <w:color w:val="000000"/>
          <w:sz w:val="24"/>
        </w:rPr>
      </w:pPr>
    </w:p>
    <w:p w:rsidR="007E2934" w:rsidP="007E2934" w:rsidRDefault="007E2934" w14:paraId="3082DAED" w14:textId="77777777">
      <w:pPr>
        <w:jc w:val="both"/>
        <w:rPr>
          <w:rStyle w:val="Nadruk"/>
          <w:rFonts w:ascii="Times New Roman" w:hAnsi="Times New Roman"/>
          <w:b/>
          <w:bCs/>
          <w:i w:val="0"/>
          <w:color w:val="000000"/>
          <w:sz w:val="24"/>
        </w:rPr>
      </w:pPr>
    </w:p>
    <w:p w:rsidRPr="007E2934" w:rsidR="007E2934" w:rsidP="007E2934" w:rsidRDefault="007E2934" w14:paraId="27157BC8" w14:textId="77777777">
      <w:pPr>
        <w:jc w:val="both"/>
        <w:rPr>
          <w:rStyle w:val="Nadruk"/>
          <w:rFonts w:ascii="Times New Roman" w:hAnsi="Times New Roman"/>
          <w:b/>
          <w:bCs/>
          <w:i w:val="0"/>
          <w:iCs w:val="0"/>
          <w:color w:val="000000"/>
          <w:sz w:val="24"/>
        </w:rPr>
      </w:pPr>
      <w:r w:rsidRPr="007E2934">
        <w:rPr>
          <w:rStyle w:val="Nadruk"/>
          <w:rFonts w:ascii="Times New Roman" w:hAnsi="Times New Roman"/>
          <w:b/>
          <w:bCs/>
          <w:i w:val="0"/>
          <w:color w:val="000000"/>
          <w:sz w:val="24"/>
        </w:rPr>
        <w:t>ARTIKEL V</w:t>
      </w:r>
    </w:p>
    <w:p w:rsidR="007E2934" w:rsidP="007E2934" w:rsidRDefault="007E2934" w14:paraId="7E3A7EA5" w14:textId="77777777">
      <w:pPr>
        <w:jc w:val="both"/>
        <w:rPr>
          <w:rStyle w:val="Nadruk"/>
          <w:rFonts w:ascii="Times New Roman" w:hAnsi="Times New Roman"/>
          <w:i w:val="0"/>
          <w:color w:val="000000"/>
          <w:sz w:val="24"/>
        </w:rPr>
      </w:pPr>
    </w:p>
    <w:p w:rsidRPr="007E2934" w:rsidR="007E2934" w:rsidP="007E2934" w:rsidRDefault="007E2934" w14:paraId="25197BBA" w14:textId="77777777">
      <w:pPr>
        <w:ind w:firstLine="284"/>
        <w:jc w:val="both"/>
        <w:rPr>
          <w:rStyle w:val="Nadruk"/>
          <w:rFonts w:ascii="Times New Roman" w:hAnsi="Times New Roman"/>
          <w:i w:val="0"/>
          <w:iCs w:val="0"/>
          <w:color w:val="000000"/>
          <w:sz w:val="24"/>
        </w:rPr>
      </w:pPr>
      <w:r w:rsidRPr="007E2934">
        <w:rPr>
          <w:rStyle w:val="Nadruk"/>
          <w:rFonts w:ascii="Times New Roman" w:hAnsi="Times New Roman"/>
          <w:i w:val="0"/>
          <w:color w:val="000000"/>
          <w:sz w:val="24"/>
        </w:rPr>
        <w:t>In de Overgangswet nieuw Burgerlijk Wetboek wordt na artikel 32 een artikel ingevoegd, luidende:</w:t>
      </w:r>
    </w:p>
    <w:p w:rsidR="007E2934" w:rsidP="007E2934" w:rsidRDefault="007E2934" w14:paraId="5DAC44BE" w14:textId="77777777">
      <w:pPr>
        <w:jc w:val="both"/>
        <w:rPr>
          <w:rStyle w:val="Nadruk"/>
          <w:rFonts w:ascii="Times New Roman" w:hAnsi="Times New Roman"/>
          <w:b/>
          <w:bCs/>
          <w:i w:val="0"/>
          <w:color w:val="000000"/>
          <w:sz w:val="24"/>
        </w:rPr>
      </w:pPr>
    </w:p>
    <w:p w:rsidRPr="007E2934" w:rsidR="007E2934" w:rsidP="007E2934" w:rsidRDefault="007E2934" w14:paraId="34D61360" w14:textId="77777777">
      <w:pPr>
        <w:jc w:val="both"/>
        <w:rPr>
          <w:rStyle w:val="Nadruk"/>
          <w:rFonts w:ascii="Times New Roman" w:hAnsi="Times New Roman"/>
          <w:b/>
          <w:bCs/>
          <w:i w:val="0"/>
          <w:iCs w:val="0"/>
          <w:color w:val="000000"/>
          <w:sz w:val="24"/>
        </w:rPr>
      </w:pPr>
      <w:r w:rsidRPr="007E2934">
        <w:rPr>
          <w:rStyle w:val="Nadruk"/>
          <w:rFonts w:ascii="Times New Roman" w:hAnsi="Times New Roman"/>
          <w:b/>
          <w:bCs/>
          <w:i w:val="0"/>
          <w:color w:val="000000"/>
          <w:sz w:val="24"/>
        </w:rPr>
        <w:t>Artikel 32a</w:t>
      </w:r>
    </w:p>
    <w:p w:rsidR="007E2934" w:rsidP="007E2934" w:rsidRDefault="007E2934" w14:paraId="13B2285D" w14:textId="77777777">
      <w:pPr>
        <w:jc w:val="both"/>
        <w:rPr>
          <w:rStyle w:val="Nadruk"/>
          <w:rFonts w:ascii="Times New Roman" w:hAnsi="Times New Roman"/>
          <w:i w:val="0"/>
          <w:color w:val="000000"/>
          <w:sz w:val="24"/>
        </w:rPr>
      </w:pPr>
    </w:p>
    <w:p w:rsidRPr="007E2934" w:rsidR="007E2934" w:rsidP="007E2934" w:rsidRDefault="007E2934" w14:paraId="34C32D23" w14:textId="77777777">
      <w:pPr>
        <w:ind w:firstLine="284"/>
        <w:jc w:val="both"/>
        <w:rPr>
          <w:rStyle w:val="Nadruk"/>
          <w:rFonts w:ascii="Times New Roman" w:hAnsi="Times New Roman"/>
          <w:i w:val="0"/>
          <w:iCs w:val="0"/>
          <w:color w:val="000000"/>
          <w:sz w:val="24"/>
        </w:rPr>
      </w:pPr>
      <w:r w:rsidRPr="007E2934">
        <w:rPr>
          <w:rStyle w:val="Nadruk"/>
          <w:rFonts w:ascii="Times New Roman" w:hAnsi="Times New Roman"/>
          <w:i w:val="0"/>
          <w:color w:val="000000"/>
          <w:sz w:val="24"/>
        </w:rPr>
        <w:t>1. Artikel 20 van Boek 2, zoals dat luidde voor inwerkingtreding van artikel I van de Wet van (</w:t>
      </w:r>
      <w:r w:rsidRPr="007E2934">
        <w:rPr>
          <w:rStyle w:val="Nadruk"/>
          <w:rFonts w:ascii="Times New Roman" w:hAnsi="Times New Roman"/>
          <w:b/>
          <w:bCs/>
          <w:i w:val="0"/>
          <w:color w:val="000000"/>
          <w:sz w:val="24"/>
          <w:u w:val="single"/>
        </w:rPr>
        <w:t>XXXX</w:t>
      </w:r>
      <w:r w:rsidRPr="007E2934">
        <w:rPr>
          <w:rStyle w:val="Nadruk"/>
          <w:rFonts w:ascii="Times New Roman" w:hAnsi="Times New Roman"/>
          <w:i w:val="0"/>
          <w:color w:val="000000"/>
          <w:sz w:val="24"/>
        </w:rPr>
        <w:t xml:space="preserve">), tot wijziging van Boek 2 van het Burgerlijk Wetboek ter verruiming van de mogelijkheden tot het verbieden van rechtspersonen (Stb. …), blijft van toepassing ten aanzien van een procedure bij de civiele rechter waarbij voor de datum van inwerkingtreding van </w:t>
      </w:r>
      <w:r w:rsidRPr="007E2934">
        <w:rPr>
          <w:rFonts w:ascii="Times New Roman" w:hAnsi="Times New Roman"/>
          <w:color w:val="211D1F"/>
          <w:sz w:val="24"/>
        </w:rPr>
        <w:t>dat artikel</w:t>
      </w:r>
      <w:r w:rsidRPr="007E2934">
        <w:rPr>
          <w:rStyle w:val="Nadruk"/>
          <w:rFonts w:ascii="Times New Roman" w:hAnsi="Times New Roman"/>
          <w:i w:val="0"/>
          <w:color w:val="000000"/>
          <w:sz w:val="24"/>
        </w:rPr>
        <w:t xml:space="preserve"> een verzoek bij de rechter is ingediend, een beroep bij het gerechtshof is ingediend of een verzoek bij de Hoge Raad is ingediend.</w:t>
      </w:r>
    </w:p>
    <w:p w:rsidRPr="007E2934" w:rsidR="007E2934" w:rsidP="007E2934" w:rsidRDefault="007E2934" w14:paraId="3EA757C7" w14:textId="77777777">
      <w:pPr>
        <w:ind w:firstLine="284"/>
        <w:jc w:val="both"/>
        <w:rPr>
          <w:rStyle w:val="Nadruk"/>
          <w:rFonts w:ascii="Times New Roman" w:hAnsi="Times New Roman"/>
          <w:i w:val="0"/>
          <w:iCs w:val="0"/>
          <w:color w:val="000000"/>
          <w:sz w:val="24"/>
        </w:rPr>
      </w:pPr>
      <w:r w:rsidRPr="007E2934">
        <w:rPr>
          <w:rStyle w:val="Nadruk"/>
          <w:rFonts w:ascii="Times New Roman" w:hAnsi="Times New Roman"/>
          <w:i w:val="0"/>
          <w:color w:val="000000"/>
          <w:sz w:val="24"/>
        </w:rPr>
        <w:t>2. Artikel 20 van Boek 2, zoals dat luidde voor inwerkingtreding van artikel I van de Wet van (</w:t>
      </w:r>
      <w:r w:rsidRPr="007E2934">
        <w:rPr>
          <w:rStyle w:val="Nadruk"/>
          <w:rFonts w:ascii="Times New Roman" w:hAnsi="Times New Roman"/>
          <w:b/>
          <w:bCs/>
          <w:i w:val="0"/>
          <w:color w:val="000000"/>
          <w:sz w:val="24"/>
        </w:rPr>
        <w:t>XXXX</w:t>
      </w:r>
      <w:r w:rsidRPr="007E2934">
        <w:rPr>
          <w:rStyle w:val="Nadruk"/>
          <w:rFonts w:ascii="Times New Roman" w:hAnsi="Times New Roman"/>
          <w:i w:val="0"/>
          <w:color w:val="000000"/>
          <w:sz w:val="24"/>
        </w:rPr>
        <w:t xml:space="preserve">), tot wijziging van Boek 2 van het Burgerlijk Wetboek ter verruiming van de mogelijkheden tot het verbieden van rechtspersonen (Stb. …), blijft tot een bij </w:t>
      </w:r>
      <w:r w:rsidRPr="007E2934">
        <w:rPr>
          <w:rFonts w:ascii="Times New Roman" w:hAnsi="Times New Roman"/>
          <w:sz w:val="24"/>
        </w:rPr>
        <w:t>koninklijk besluit te bepalen tijdstip</w:t>
      </w:r>
      <w:r w:rsidRPr="007E2934">
        <w:rPr>
          <w:rStyle w:val="Nadruk"/>
          <w:rFonts w:ascii="Times New Roman" w:hAnsi="Times New Roman"/>
          <w:i w:val="0"/>
          <w:color w:val="000000"/>
          <w:sz w:val="24"/>
        </w:rPr>
        <w:t xml:space="preserve"> van toepassing ten aanzien van politieke partijen alsmede hun neveninstellingen</w:t>
      </w:r>
      <w:r w:rsidRPr="007E2934">
        <w:rPr>
          <w:rFonts w:ascii="Times New Roman" w:hAnsi="Times New Roman"/>
          <w:sz w:val="24"/>
        </w:rPr>
        <w:t xml:space="preserve">. </w:t>
      </w:r>
    </w:p>
    <w:p w:rsidR="007E2934" w:rsidP="007E2934" w:rsidRDefault="007E2934" w14:paraId="34DF52BF" w14:textId="51F1D6F8">
      <w:pPr>
        <w:jc w:val="both"/>
        <w:rPr>
          <w:rStyle w:val="Nadruk"/>
          <w:rFonts w:ascii="Times New Roman" w:hAnsi="Times New Roman"/>
          <w:b/>
          <w:bCs/>
          <w:i w:val="0"/>
          <w:iCs w:val="0"/>
          <w:color w:val="000000"/>
          <w:sz w:val="24"/>
        </w:rPr>
      </w:pPr>
    </w:p>
    <w:p w:rsidR="00DB28FE" w:rsidP="007E2934" w:rsidRDefault="00DB28FE" w14:paraId="45D0D231" w14:textId="77777777">
      <w:pPr>
        <w:jc w:val="both"/>
        <w:rPr>
          <w:rStyle w:val="Nadruk"/>
          <w:rFonts w:ascii="Times New Roman" w:hAnsi="Times New Roman"/>
          <w:b/>
          <w:bCs/>
          <w:i w:val="0"/>
          <w:iCs w:val="0"/>
          <w:color w:val="000000"/>
          <w:sz w:val="24"/>
        </w:rPr>
      </w:pPr>
    </w:p>
    <w:p w:rsidR="00B56A95" w:rsidP="007E2934" w:rsidRDefault="00B56A95" w14:paraId="767640FA" w14:textId="77777777">
      <w:pPr>
        <w:jc w:val="both"/>
        <w:rPr>
          <w:rStyle w:val="Nadruk"/>
          <w:rFonts w:ascii="Times New Roman" w:hAnsi="Times New Roman"/>
          <w:b/>
          <w:bCs/>
          <w:i w:val="0"/>
          <w:iCs w:val="0"/>
          <w:color w:val="000000"/>
          <w:sz w:val="24"/>
        </w:rPr>
      </w:pPr>
      <w:r>
        <w:rPr>
          <w:rStyle w:val="Nadruk"/>
          <w:rFonts w:ascii="Times New Roman" w:hAnsi="Times New Roman"/>
          <w:b/>
          <w:bCs/>
          <w:i w:val="0"/>
          <w:iCs w:val="0"/>
          <w:color w:val="000000"/>
          <w:sz w:val="24"/>
        </w:rPr>
        <w:t>ARTIKEL VA</w:t>
      </w:r>
    </w:p>
    <w:p w:rsidR="00B56A95" w:rsidP="007E2934" w:rsidRDefault="00B56A95" w14:paraId="31A79DA0" w14:textId="77777777">
      <w:pPr>
        <w:jc w:val="both"/>
        <w:rPr>
          <w:rStyle w:val="Nadruk"/>
          <w:rFonts w:ascii="Times New Roman" w:hAnsi="Times New Roman"/>
          <w:b/>
          <w:bCs/>
          <w:i w:val="0"/>
          <w:iCs w:val="0"/>
          <w:color w:val="000000"/>
          <w:sz w:val="24"/>
        </w:rPr>
      </w:pPr>
    </w:p>
    <w:p w:rsidRPr="00B56A95" w:rsidR="00B56A95" w:rsidP="00B56A95" w:rsidRDefault="00B56A95" w14:paraId="0656BEB2" w14:textId="77777777">
      <w:pPr>
        <w:jc w:val="both"/>
        <w:rPr>
          <w:rStyle w:val="Nadruk"/>
          <w:rFonts w:ascii="Times New Roman" w:hAnsi="Times New Roman"/>
          <w:bCs/>
          <w:i w:val="0"/>
          <w:iCs w:val="0"/>
          <w:color w:val="000000"/>
          <w:sz w:val="24"/>
        </w:rPr>
      </w:pPr>
      <w:r w:rsidRPr="00B56A95">
        <w:rPr>
          <w:rStyle w:val="Nadruk"/>
          <w:rFonts w:ascii="Times New Roman" w:hAnsi="Times New Roman"/>
          <w:bCs/>
          <w:i w:val="0"/>
          <w:iCs w:val="0"/>
          <w:color w:val="000000"/>
          <w:sz w:val="24"/>
        </w:rPr>
        <w:t>A</w:t>
      </w:r>
    </w:p>
    <w:p w:rsidRPr="00B56A95" w:rsidR="00B56A95" w:rsidP="00B56A95" w:rsidRDefault="00B56A95" w14:paraId="48DE75A6" w14:textId="77777777">
      <w:pPr>
        <w:jc w:val="both"/>
        <w:rPr>
          <w:rStyle w:val="Nadruk"/>
          <w:rFonts w:ascii="Times New Roman" w:hAnsi="Times New Roman"/>
          <w:bCs/>
          <w:i w:val="0"/>
          <w:iCs w:val="0"/>
          <w:color w:val="000000"/>
          <w:sz w:val="24"/>
        </w:rPr>
      </w:pPr>
    </w:p>
    <w:p w:rsidR="00B56A95" w:rsidP="00B56A95" w:rsidRDefault="00B56A95" w14:paraId="195449FB" w14:textId="2B855E22">
      <w:pPr>
        <w:jc w:val="both"/>
        <w:rPr>
          <w:rStyle w:val="Nadruk"/>
          <w:rFonts w:ascii="Times New Roman" w:hAnsi="Times New Roman"/>
          <w:bCs/>
          <w:i w:val="0"/>
          <w:iCs w:val="0"/>
          <w:color w:val="000000"/>
          <w:sz w:val="24"/>
        </w:rPr>
      </w:pPr>
      <w:r w:rsidRPr="00B56A95">
        <w:rPr>
          <w:rStyle w:val="Nadruk"/>
          <w:rFonts w:ascii="Times New Roman" w:hAnsi="Times New Roman"/>
          <w:bCs/>
          <w:i w:val="0"/>
          <w:iCs w:val="0"/>
          <w:color w:val="000000"/>
          <w:sz w:val="24"/>
        </w:rPr>
        <w:tab/>
        <w:t xml:space="preserve">Indien het bij geleidende brief van 13 november 2018 aanhangig gemaakte voorstel van wet van de leden Kuiken, Van Toorenburg, Van Wijngaarden, Van der Graaf en Van der Staaij, houdende regels over het bestuursrechtelijk verbieden van organisaties die een cultuur van </w:t>
      </w:r>
      <w:r w:rsidRPr="00B56A95">
        <w:rPr>
          <w:rStyle w:val="Nadruk"/>
          <w:rFonts w:ascii="Times New Roman" w:hAnsi="Times New Roman"/>
          <w:bCs/>
          <w:i w:val="0"/>
          <w:iCs w:val="0"/>
          <w:color w:val="000000"/>
          <w:sz w:val="24"/>
        </w:rPr>
        <w:lastRenderedPageBreak/>
        <w:t xml:space="preserve">wetteloosheid creëren, bevorderen of in stand houden (Wet bestuurlijk verbod ondermijnende organisaties) (Kamerstukken 35079) tot wet is of wordt verheven en artikel 11 van die wet: </w:t>
      </w:r>
    </w:p>
    <w:p w:rsidRPr="00B56A95" w:rsidR="00604BA1" w:rsidP="00B56A95" w:rsidRDefault="00604BA1" w14:paraId="367908C2" w14:textId="77777777">
      <w:pPr>
        <w:jc w:val="both"/>
        <w:rPr>
          <w:rStyle w:val="Nadruk"/>
          <w:rFonts w:ascii="Times New Roman" w:hAnsi="Times New Roman"/>
          <w:bCs/>
          <w:i w:val="0"/>
          <w:iCs w:val="0"/>
          <w:color w:val="000000"/>
          <w:sz w:val="24"/>
        </w:rPr>
      </w:pPr>
    </w:p>
    <w:p w:rsidRPr="00B56A95" w:rsidR="00B56A95" w:rsidP="00B56A95" w:rsidRDefault="00B56A95" w14:paraId="51A6F282" w14:textId="77777777">
      <w:pPr>
        <w:jc w:val="both"/>
        <w:rPr>
          <w:rStyle w:val="Nadruk"/>
          <w:rFonts w:ascii="Times New Roman" w:hAnsi="Times New Roman"/>
          <w:bCs/>
          <w:i w:val="0"/>
          <w:iCs w:val="0"/>
          <w:color w:val="000000"/>
          <w:sz w:val="24"/>
        </w:rPr>
      </w:pPr>
      <w:r w:rsidRPr="00B56A95">
        <w:rPr>
          <w:rStyle w:val="Nadruk"/>
          <w:rFonts w:ascii="Times New Roman" w:hAnsi="Times New Roman"/>
          <w:bCs/>
          <w:i w:val="0"/>
          <w:iCs w:val="0"/>
          <w:color w:val="000000"/>
          <w:sz w:val="24"/>
        </w:rPr>
        <w:tab/>
        <w:t>a. eerder in werking treedt of is getreden dan artikel III, onderdeel A, van deze wet, komt artikel III, onderdeel A, van deze wet als volgt te luiden:</w:t>
      </w:r>
    </w:p>
    <w:p w:rsidRPr="00B56A95" w:rsidR="00B56A95" w:rsidP="00B56A95" w:rsidRDefault="00B56A95" w14:paraId="0CB23448" w14:textId="77777777">
      <w:pPr>
        <w:jc w:val="both"/>
        <w:rPr>
          <w:rStyle w:val="Nadruk"/>
          <w:rFonts w:ascii="Times New Roman" w:hAnsi="Times New Roman"/>
          <w:bCs/>
          <w:i w:val="0"/>
          <w:iCs w:val="0"/>
          <w:color w:val="000000"/>
          <w:sz w:val="24"/>
        </w:rPr>
      </w:pPr>
    </w:p>
    <w:p w:rsidRPr="00B56A95" w:rsidR="00B56A95" w:rsidP="00B56A95" w:rsidRDefault="00B56A95" w14:paraId="2B8C5379" w14:textId="77777777">
      <w:pPr>
        <w:jc w:val="both"/>
        <w:rPr>
          <w:rStyle w:val="Nadruk"/>
          <w:rFonts w:ascii="Times New Roman" w:hAnsi="Times New Roman"/>
          <w:bCs/>
          <w:i w:val="0"/>
          <w:iCs w:val="0"/>
          <w:color w:val="000000"/>
          <w:sz w:val="24"/>
        </w:rPr>
      </w:pPr>
      <w:r w:rsidRPr="00B56A95">
        <w:rPr>
          <w:rStyle w:val="Nadruk"/>
          <w:rFonts w:ascii="Times New Roman" w:hAnsi="Times New Roman"/>
          <w:bCs/>
          <w:i w:val="0"/>
          <w:iCs w:val="0"/>
          <w:color w:val="000000"/>
          <w:sz w:val="24"/>
        </w:rPr>
        <w:t>A</w:t>
      </w:r>
    </w:p>
    <w:p w:rsidRPr="00B56A95" w:rsidR="00B56A95" w:rsidP="00B56A95" w:rsidRDefault="00B56A95" w14:paraId="416B0DF7" w14:textId="77777777">
      <w:pPr>
        <w:jc w:val="both"/>
        <w:rPr>
          <w:rStyle w:val="Nadruk"/>
          <w:rFonts w:ascii="Times New Roman" w:hAnsi="Times New Roman"/>
          <w:bCs/>
          <w:i w:val="0"/>
          <w:iCs w:val="0"/>
          <w:color w:val="000000"/>
          <w:sz w:val="24"/>
        </w:rPr>
      </w:pPr>
    </w:p>
    <w:p w:rsidRPr="00B56A95" w:rsidR="00B56A95" w:rsidP="00B56A95" w:rsidRDefault="00B56A95" w14:paraId="4303A1BC" w14:textId="77777777">
      <w:pPr>
        <w:jc w:val="both"/>
        <w:rPr>
          <w:rStyle w:val="Nadruk"/>
          <w:rFonts w:ascii="Times New Roman" w:hAnsi="Times New Roman"/>
          <w:bCs/>
          <w:i w:val="0"/>
          <w:iCs w:val="0"/>
          <w:color w:val="000000"/>
          <w:sz w:val="24"/>
        </w:rPr>
      </w:pPr>
      <w:r w:rsidRPr="00B56A95">
        <w:rPr>
          <w:rStyle w:val="Nadruk"/>
          <w:rFonts w:ascii="Times New Roman" w:hAnsi="Times New Roman"/>
          <w:bCs/>
          <w:i w:val="0"/>
          <w:iCs w:val="0"/>
          <w:color w:val="000000"/>
          <w:sz w:val="24"/>
        </w:rPr>
        <w:tab/>
        <w:t>In artikel 140, tweede lid, wordt ‘deelneming aan de voortzetting’ vervangen door ‘de voortzetting’.</w:t>
      </w:r>
    </w:p>
    <w:p w:rsidRPr="00B56A95" w:rsidR="00B56A95" w:rsidP="00B56A95" w:rsidRDefault="00B56A95" w14:paraId="7D607D70" w14:textId="77777777">
      <w:pPr>
        <w:jc w:val="both"/>
        <w:rPr>
          <w:rStyle w:val="Nadruk"/>
          <w:rFonts w:ascii="Times New Roman" w:hAnsi="Times New Roman"/>
          <w:bCs/>
          <w:i w:val="0"/>
          <w:iCs w:val="0"/>
          <w:color w:val="000000"/>
          <w:sz w:val="24"/>
        </w:rPr>
      </w:pPr>
    </w:p>
    <w:p w:rsidRPr="00B56A95" w:rsidR="00B56A95" w:rsidP="00B56A95" w:rsidRDefault="00B56A95" w14:paraId="79B93136" w14:textId="77777777">
      <w:pPr>
        <w:jc w:val="both"/>
        <w:rPr>
          <w:rStyle w:val="Nadruk"/>
          <w:rFonts w:ascii="Times New Roman" w:hAnsi="Times New Roman"/>
          <w:bCs/>
          <w:i w:val="0"/>
          <w:iCs w:val="0"/>
          <w:color w:val="000000"/>
          <w:sz w:val="24"/>
        </w:rPr>
      </w:pPr>
      <w:r w:rsidRPr="00B56A95">
        <w:rPr>
          <w:rStyle w:val="Nadruk"/>
          <w:rFonts w:ascii="Times New Roman" w:hAnsi="Times New Roman"/>
          <w:bCs/>
          <w:i w:val="0"/>
          <w:iCs w:val="0"/>
          <w:color w:val="000000"/>
          <w:sz w:val="24"/>
        </w:rPr>
        <w:tab/>
        <w:t>b. later in werking treedt dan artikel III, onderdeel A, van deze wet, komt artikel 11 van die wet als volgt te luiden:</w:t>
      </w:r>
    </w:p>
    <w:p w:rsidRPr="00B56A95" w:rsidR="00B56A95" w:rsidP="00B56A95" w:rsidRDefault="00B56A95" w14:paraId="50A1EAD0" w14:textId="77777777">
      <w:pPr>
        <w:jc w:val="both"/>
        <w:rPr>
          <w:rStyle w:val="Nadruk"/>
          <w:rFonts w:ascii="Times New Roman" w:hAnsi="Times New Roman"/>
          <w:bCs/>
          <w:i w:val="0"/>
          <w:iCs w:val="0"/>
          <w:color w:val="000000"/>
          <w:sz w:val="24"/>
        </w:rPr>
      </w:pPr>
    </w:p>
    <w:p w:rsidRPr="00B56A95" w:rsidR="00B56A95" w:rsidP="00B56A95" w:rsidRDefault="00B56A95" w14:paraId="6EBA13B0" w14:textId="77777777">
      <w:pPr>
        <w:jc w:val="both"/>
        <w:rPr>
          <w:rStyle w:val="Nadruk"/>
          <w:rFonts w:ascii="Times New Roman" w:hAnsi="Times New Roman"/>
          <w:b/>
          <w:bCs/>
          <w:i w:val="0"/>
          <w:iCs w:val="0"/>
          <w:color w:val="000000"/>
          <w:sz w:val="24"/>
        </w:rPr>
      </w:pPr>
      <w:r w:rsidRPr="00B56A95">
        <w:rPr>
          <w:rStyle w:val="Nadruk"/>
          <w:rFonts w:ascii="Times New Roman" w:hAnsi="Times New Roman"/>
          <w:b/>
          <w:bCs/>
          <w:i w:val="0"/>
          <w:iCs w:val="0"/>
          <w:color w:val="000000"/>
          <w:sz w:val="24"/>
        </w:rPr>
        <w:t>Artikel 11 wijziging Wetboek van Strafrecht</w:t>
      </w:r>
    </w:p>
    <w:p w:rsidRPr="00B56A95" w:rsidR="00B56A95" w:rsidP="00B56A95" w:rsidRDefault="00B56A95" w14:paraId="739236E1" w14:textId="77777777">
      <w:pPr>
        <w:jc w:val="both"/>
        <w:rPr>
          <w:rStyle w:val="Nadruk"/>
          <w:rFonts w:ascii="Times New Roman" w:hAnsi="Times New Roman"/>
          <w:bCs/>
          <w:i w:val="0"/>
          <w:iCs w:val="0"/>
          <w:color w:val="000000"/>
          <w:sz w:val="24"/>
        </w:rPr>
      </w:pPr>
    </w:p>
    <w:p w:rsidRPr="00B56A95" w:rsidR="00B56A95" w:rsidP="00B56A95" w:rsidRDefault="00B56A95" w14:paraId="4B503DF7" w14:textId="77777777">
      <w:pPr>
        <w:jc w:val="both"/>
        <w:rPr>
          <w:rStyle w:val="Nadruk"/>
          <w:rFonts w:ascii="Times New Roman" w:hAnsi="Times New Roman"/>
          <w:bCs/>
          <w:i w:val="0"/>
          <w:iCs w:val="0"/>
          <w:color w:val="000000"/>
          <w:sz w:val="24"/>
        </w:rPr>
      </w:pPr>
      <w:r w:rsidRPr="00B56A95">
        <w:rPr>
          <w:rStyle w:val="Nadruk"/>
          <w:rFonts w:ascii="Times New Roman" w:hAnsi="Times New Roman"/>
          <w:bCs/>
          <w:i w:val="0"/>
          <w:iCs w:val="0"/>
          <w:color w:val="000000"/>
          <w:sz w:val="24"/>
        </w:rPr>
        <w:tab/>
        <w:t xml:space="preserve">Artikel 140, tweede lid, van het Wetboek van Strafrecht komt te luiden: </w:t>
      </w:r>
    </w:p>
    <w:p w:rsidRPr="00B56A95" w:rsidR="00B56A95" w:rsidP="00B56A95" w:rsidRDefault="00B56A95" w14:paraId="6065F9AE" w14:textId="77777777">
      <w:pPr>
        <w:jc w:val="both"/>
        <w:rPr>
          <w:rStyle w:val="Nadruk"/>
          <w:rFonts w:ascii="Times New Roman" w:hAnsi="Times New Roman"/>
          <w:bCs/>
          <w:i w:val="0"/>
          <w:iCs w:val="0"/>
          <w:color w:val="000000"/>
          <w:sz w:val="24"/>
        </w:rPr>
      </w:pPr>
      <w:r w:rsidRPr="00B56A95">
        <w:rPr>
          <w:rStyle w:val="Nadruk"/>
          <w:rFonts w:ascii="Times New Roman" w:hAnsi="Times New Roman"/>
          <w:bCs/>
          <w:i w:val="0"/>
          <w:iCs w:val="0"/>
          <w:color w:val="000000"/>
          <w:sz w:val="24"/>
        </w:rPr>
        <w:tab/>
        <w:t>2. Met gevangenisstraf van ten hoogste twee jaar of geldboete van de vierde categorie wordt gestraft de voortzetting van de werkzaamheid van een organisatie die:</w:t>
      </w:r>
    </w:p>
    <w:p w:rsidRPr="00B56A95" w:rsidR="00B56A95" w:rsidP="00B56A95" w:rsidRDefault="00B56A95" w14:paraId="432876F5" w14:textId="77777777">
      <w:pPr>
        <w:jc w:val="both"/>
        <w:rPr>
          <w:rStyle w:val="Nadruk"/>
          <w:rFonts w:ascii="Times New Roman" w:hAnsi="Times New Roman"/>
          <w:bCs/>
          <w:i w:val="0"/>
          <w:iCs w:val="0"/>
          <w:color w:val="000000"/>
          <w:sz w:val="24"/>
        </w:rPr>
      </w:pPr>
      <w:r w:rsidRPr="00B56A95">
        <w:rPr>
          <w:rStyle w:val="Nadruk"/>
          <w:rFonts w:ascii="Times New Roman" w:hAnsi="Times New Roman"/>
          <w:bCs/>
          <w:i w:val="0"/>
          <w:iCs w:val="0"/>
          <w:color w:val="000000"/>
          <w:sz w:val="24"/>
        </w:rPr>
        <w:tab/>
        <w:t xml:space="preserve">a. is verboden op grond van artikel 2, eerste lid, van de Wet bestuurlijk verbod ondermijnende organisaties; </w:t>
      </w:r>
    </w:p>
    <w:p w:rsidRPr="00B56A95" w:rsidR="00B56A95" w:rsidP="00B56A95" w:rsidRDefault="00B56A95" w14:paraId="02685A51" w14:textId="77777777">
      <w:pPr>
        <w:jc w:val="both"/>
        <w:rPr>
          <w:rStyle w:val="Nadruk"/>
          <w:rFonts w:ascii="Times New Roman" w:hAnsi="Times New Roman"/>
          <w:bCs/>
          <w:i w:val="0"/>
          <w:iCs w:val="0"/>
          <w:color w:val="000000"/>
          <w:sz w:val="24"/>
        </w:rPr>
      </w:pPr>
      <w:r w:rsidRPr="00B56A95">
        <w:rPr>
          <w:rStyle w:val="Nadruk"/>
          <w:rFonts w:ascii="Times New Roman" w:hAnsi="Times New Roman"/>
          <w:bCs/>
          <w:i w:val="0"/>
          <w:iCs w:val="0"/>
          <w:color w:val="000000"/>
          <w:sz w:val="24"/>
        </w:rPr>
        <w:tab/>
        <w:t xml:space="preserve">b. bij onherroepelijke rechterlijke beslissing verboden is verklaard op grond van artikel 20 van Boek 2 van het Burgerlijk Wetboek; </w:t>
      </w:r>
    </w:p>
    <w:p w:rsidRPr="00B56A95" w:rsidR="00B56A95" w:rsidP="00B56A95" w:rsidRDefault="00B56A95" w14:paraId="785D8993" w14:textId="77777777">
      <w:pPr>
        <w:jc w:val="both"/>
        <w:rPr>
          <w:rStyle w:val="Nadruk"/>
          <w:rFonts w:ascii="Times New Roman" w:hAnsi="Times New Roman"/>
          <w:bCs/>
          <w:i w:val="0"/>
          <w:iCs w:val="0"/>
          <w:color w:val="000000"/>
          <w:sz w:val="24"/>
        </w:rPr>
      </w:pPr>
      <w:r w:rsidRPr="00B56A95">
        <w:rPr>
          <w:rStyle w:val="Nadruk"/>
          <w:rFonts w:ascii="Times New Roman" w:hAnsi="Times New Roman"/>
          <w:bCs/>
          <w:i w:val="0"/>
          <w:iCs w:val="0"/>
          <w:color w:val="000000"/>
          <w:sz w:val="24"/>
        </w:rPr>
        <w:tab/>
        <w:t xml:space="preserve">c. van rechtswege is verboden op grond van het onder b genoemde artikel; of </w:t>
      </w:r>
    </w:p>
    <w:p w:rsidRPr="00B56A95" w:rsidR="00B56A95" w:rsidP="00B56A95" w:rsidRDefault="00B56A95" w14:paraId="3773B66E" w14:textId="77777777">
      <w:pPr>
        <w:jc w:val="both"/>
        <w:rPr>
          <w:rStyle w:val="Nadruk"/>
          <w:rFonts w:ascii="Times New Roman" w:hAnsi="Times New Roman"/>
          <w:bCs/>
          <w:i w:val="0"/>
          <w:iCs w:val="0"/>
          <w:color w:val="000000"/>
          <w:sz w:val="24"/>
        </w:rPr>
      </w:pPr>
      <w:r w:rsidRPr="00B56A95">
        <w:rPr>
          <w:rStyle w:val="Nadruk"/>
          <w:rFonts w:ascii="Times New Roman" w:hAnsi="Times New Roman"/>
          <w:bCs/>
          <w:i w:val="0"/>
          <w:iCs w:val="0"/>
          <w:color w:val="000000"/>
          <w:sz w:val="24"/>
        </w:rPr>
        <w:tab/>
        <w:t>d. ten aanzien waarvan een onherroepelijke verklaring als bedoeld in artikel 122, eerste lid, van Boek 10 van het Burgerlijk Wetboek is afgegeven.</w:t>
      </w:r>
    </w:p>
    <w:p w:rsidRPr="00B56A95" w:rsidR="00B56A95" w:rsidP="00B56A95" w:rsidRDefault="00B56A95" w14:paraId="6D2A6543" w14:textId="77777777">
      <w:pPr>
        <w:jc w:val="both"/>
        <w:rPr>
          <w:rStyle w:val="Nadruk"/>
          <w:rFonts w:ascii="Times New Roman" w:hAnsi="Times New Roman"/>
          <w:bCs/>
          <w:i w:val="0"/>
          <w:iCs w:val="0"/>
          <w:color w:val="000000"/>
          <w:sz w:val="24"/>
        </w:rPr>
      </w:pPr>
    </w:p>
    <w:p w:rsidRPr="00B56A95" w:rsidR="00B56A95" w:rsidP="00B56A95" w:rsidRDefault="00B56A95" w14:paraId="0E7BAA3D" w14:textId="77777777">
      <w:pPr>
        <w:jc w:val="both"/>
        <w:rPr>
          <w:rStyle w:val="Nadruk"/>
          <w:rFonts w:ascii="Times New Roman" w:hAnsi="Times New Roman"/>
          <w:bCs/>
          <w:i w:val="0"/>
          <w:iCs w:val="0"/>
          <w:color w:val="000000"/>
          <w:sz w:val="24"/>
        </w:rPr>
      </w:pPr>
      <w:r w:rsidRPr="00B56A95">
        <w:rPr>
          <w:rStyle w:val="Nadruk"/>
          <w:rFonts w:ascii="Times New Roman" w:hAnsi="Times New Roman"/>
          <w:bCs/>
          <w:i w:val="0"/>
          <w:iCs w:val="0"/>
          <w:color w:val="000000"/>
          <w:sz w:val="24"/>
        </w:rPr>
        <w:t>B</w:t>
      </w:r>
    </w:p>
    <w:p w:rsidRPr="00B56A95" w:rsidR="00B56A95" w:rsidP="00B56A95" w:rsidRDefault="00B56A95" w14:paraId="393E930B" w14:textId="77777777">
      <w:pPr>
        <w:jc w:val="both"/>
        <w:rPr>
          <w:rStyle w:val="Nadruk"/>
          <w:rFonts w:ascii="Times New Roman" w:hAnsi="Times New Roman"/>
          <w:bCs/>
          <w:i w:val="0"/>
          <w:iCs w:val="0"/>
          <w:color w:val="000000"/>
          <w:sz w:val="24"/>
        </w:rPr>
      </w:pPr>
    </w:p>
    <w:p w:rsidR="00B56A95" w:rsidP="00B56A95" w:rsidRDefault="00B56A95" w14:paraId="309BDF45" w14:textId="5B362BA8">
      <w:pPr>
        <w:jc w:val="both"/>
        <w:rPr>
          <w:rStyle w:val="Nadruk"/>
          <w:rFonts w:ascii="Times New Roman" w:hAnsi="Times New Roman"/>
          <w:bCs/>
          <w:i w:val="0"/>
          <w:iCs w:val="0"/>
          <w:color w:val="000000"/>
          <w:sz w:val="24"/>
        </w:rPr>
      </w:pPr>
      <w:r w:rsidRPr="00B56A95">
        <w:rPr>
          <w:rStyle w:val="Nadruk"/>
          <w:rFonts w:ascii="Times New Roman" w:hAnsi="Times New Roman"/>
          <w:bCs/>
          <w:i w:val="0"/>
          <w:iCs w:val="0"/>
          <w:color w:val="000000"/>
          <w:sz w:val="24"/>
        </w:rPr>
        <w:tab/>
        <w:t xml:space="preserve">Indien het bij geleidende brief van 13 november 2018 aanhangig gemaakte voorstel van wet van de leden Kuiken, Van Toorenburg, Van Wijngaarden, Van der Graaf en Van der Staaij, houdende regels over het bestuursrechtelijk verbieden van organisaties die een cultuur van wetteloosheid creëren, bevorderen of in stand houden (Wet bestuurlijk verbod ondermijnende organisaties) (Kamerstukken 35079) tot wet is of wordt verheven en artikel 12 van die wet: </w:t>
      </w:r>
    </w:p>
    <w:p w:rsidRPr="00B56A95" w:rsidR="00604BA1" w:rsidP="00B56A95" w:rsidRDefault="00604BA1" w14:paraId="4835BADA" w14:textId="77777777">
      <w:pPr>
        <w:jc w:val="both"/>
        <w:rPr>
          <w:rStyle w:val="Nadruk"/>
          <w:rFonts w:ascii="Times New Roman" w:hAnsi="Times New Roman"/>
          <w:bCs/>
          <w:i w:val="0"/>
          <w:iCs w:val="0"/>
          <w:color w:val="000000"/>
          <w:sz w:val="24"/>
        </w:rPr>
      </w:pPr>
    </w:p>
    <w:p w:rsidRPr="00B56A95" w:rsidR="00B56A95" w:rsidP="00B56A95" w:rsidRDefault="00B56A95" w14:paraId="66D11E79" w14:textId="77777777">
      <w:pPr>
        <w:jc w:val="both"/>
        <w:rPr>
          <w:rStyle w:val="Nadruk"/>
          <w:rFonts w:ascii="Times New Roman" w:hAnsi="Times New Roman"/>
          <w:bCs/>
          <w:i w:val="0"/>
          <w:iCs w:val="0"/>
          <w:color w:val="000000"/>
          <w:sz w:val="24"/>
        </w:rPr>
      </w:pPr>
      <w:r w:rsidRPr="00B56A95">
        <w:rPr>
          <w:rStyle w:val="Nadruk"/>
          <w:rFonts w:ascii="Times New Roman" w:hAnsi="Times New Roman"/>
          <w:bCs/>
          <w:i w:val="0"/>
          <w:iCs w:val="0"/>
          <w:color w:val="000000"/>
          <w:sz w:val="24"/>
        </w:rPr>
        <w:tab/>
        <w:t>a. eerder in werking treedt of is getreden dan artikel IV van deze wet, vervalt artikel IV van deze wet.</w:t>
      </w:r>
    </w:p>
    <w:p w:rsidRPr="00B56A95" w:rsidR="00B56A95" w:rsidP="00B56A95" w:rsidRDefault="00B56A95" w14:paraId="7F8B01F0" w14:textId="77777777">
      <w:pPr>
        <w:jc w:val="both"/>
        <w:rPr>
          <w:rStyle w:val="Nadruk"/>
          <w:rFonts w:ascii="Times New Roman" w:hAnsi="Times New Roman"/>
          <w:bCs/>
          <w:i w:val="0"/>
          <w:iCs w:val="0"/>
          <w:color w:val="000000"/>
          <w:sz w:val="24"/>
        </w:rPr>
      </w:pPr>
    </w:p>
    <w:p w:rsidRPr="00B56A95" w:rsidR="00B56A95" w:rsidP="00B56A95" w:rsidRDefault="00B56A95" w14:paraId="12D6494E" w14:textId="77777777">
      <w:pPr>
        <w:jc w:val="both"/>
        <w:rPr>
          <w:rStyle w:val="Nadruk"/>
          <w:rFonts w:ascii="Times New Roman" w:hAnsi="Times New Roman"/>
          <w:bCs/>
          <w:i w:val="0"/>
          <w:iCs w:val="0"/>
          <w:color w:val="000000"/>
          <w:sz w:val="24"/>
        </w:rPr>
      </w:pPr>
      <w:r w:rsidRPr="00B56A95">
        <w:rPr>
          <w:rStyle w:val="Nadruk"/>
          <w:rFonts w:ascii="Times New Roman" w:hAnsi="Times New Roman"/>
          <w:bCs/>
          <w:i w:val="0"/>
          <w:iCs w:val="0"/>
          <w:color w:val="000000"/>
          <w:sz w:val="24"/>
        </w:rPr>
        <w:tab/>
        <w:t>b. later in werking treedt dan artikel IV van deze wet, vervalt artikel 12 van die wet.</w:t>
      </w:r>
    </w:p>
    <w:p w:rsidR="00B56A95" w:rsidP="007E2934" w:rsidRDefault="00B56A95" w14:paraId="41C6E537" w14:textId="77777777">
      <w:pPr>
        <w:jc w:val="both"/>
        <w:rPr>
          <w:rStyle w:val="Nadruk"/>
          <w:rFonts w:ascii="Times New Roman" w:hAnsi="Times New Roman"/>
          <w:b/>
          <w:bCs/>
          <w:i w:val="0"/>
          <w:iCs w:val="0"/>
          <w:color w:val="000000"/>
          <w:sz w:val="24"/>
        </w:rPr>
      </w:pPr>
    </w:p>
    <w:p w:rsidRPr="007E2934" w:rsidR="007E2934" w:rsidP="007E2934" w:rsidRDefault="007E2934" w14:paraId="06544B72" w14:textId="77777777">
      <w:pPr>
        <w:jc w:val="both"/>
        <w:rPr>
          <w:rStyle w:val="Nadruk"/>
          <w:rFonts w:ascii="Times New Roman" w:hAnsi="Times New Roman"/>
          <w:b/>
          <w:bCs/>
          <w:i w:val="0"/>
          <w:iCs w:val="0"/>
          <w:color w:val="000000"/>
          <w:sz w:val="24"/>
        </w:rPr>
      </w:pPr>
    </w:p>
    <w:p w:rsidRPr="007E2934" w:rsidR="007E2934" w:rsidP="007E2934" w:rsidRDefault="007E2934" w14:paraId="6ADF0D6F" w14:textId="77777777">
      <w:pPr>
        <w:rPr>
          <w:rFonts w:ascii="Times New Roman" w:hAnsi="Times New Roman"/>
          <w:b/>
          <w:bCs/>
          <w:sz w:val="24"/>
        </w:rPr>
      </w:pPr>
      <w:r w:rsidRPr="007E2934">
        <w:rPr>
          <w:rFonts w:ascii="Times New Roman" w:hAnsi="Times New Roman"/>
          <w:b/>
          <w:bCs/>
          <w:sz w:val="24"/>
        </w:rPr>
        <w:t>ARTIKEL VI</w:t>
      </w:r>
    </w:p>
    <w:p w:rsidR="007E2934" w:rsidP="007E2934" w:rsidRDefault="007E2934" w14:paraId="0A133DEF" w14:textId="77777777">
      <w:pPr>
        <w:jc w:val="both"/>
        <w:rPr>
          <w:rFonts w:ascii="Times New Roman" w:hAnsi="Times New Roman"/>
          <w:sz w:val="24"/>
        </w:rPr>
      </w:pPr>
    </w:p>
    <w:p w:rsidRPr="007E2934" w:rsidR="007E2934" w:rsidP="007E2934" w:rsidRDefault="007E2934" w14:paraId="1F3BAECD" w14:textId="77777777">
      <w:pPr>
        <w:ind w:firstLine="284"/>
        <w:jc w:val="both"/>
        <w:rPr>
          <w:rFonts w:ascii="Times New Roman" w:hAnsi="Times New Roman"/>
          <w:sz w:val="24"/>
        </w:rPr>
      </w:pPr>
      <w:r w:rsidRPr="007E2934">
        <w:rPr>
          <w:rFonts w:ascii="Times New Roman" w:hAnsi="Times New Roman"/>
          <w:sz w:val="24"/>
        </w:rPr>
        <w:t>Deze wet treedt in werking op een bij koninklijk besluit te bepalen tijdstip, dat voor de verschillende artikelen of onderdelen daarvan verschillend kan worden vastgesteld.</w:t>
      </w:r>
    </w:p>
    <w:p w:rsidR="007E2934" w:rsidP="007E2934" w:rsidRDefault="007E2934" w14:paraId="4FADB20F" w14:textId="77777777">
      <w:pPr>
        <w:jc w:val="both"/>
        <w:rPr>
          <w:rFonts w:ascii="Times New Roman" w:hAnsi="Times New Roman"/>
          <w:sz w:val="24"/>
        </w:rPr>
      </w:pPr>
    </w:p>
    <w:p w:rsidR="007E2934" w:rsidP="007E2934" w:rsidRDefault="007E2934" w14:paraId="5594BD25" w14:textId="77777777">
      <w:pPr>
        <w:jc w:val="both"/>
        <w:rPr>
          <w:rFonts w:ascii="Times New Roman" w:hAnsi="Times New Roman"/>
          <w:sz w:val="24"/>
        </w:rPr>
      </w:pPr>
    </w:p>
    <w:p w:rsidRPr="007E2934" w:rsidR="007E2934" w:rsidP="007E2934" w:rsidRDefault="007E2934" w14:paraId="46290A29" w14:textId="77777777">
      <w:pPr>
        <w:ind w:firstLine="284"/>
        <w:jc w:val="both"/>
        <w:rPr>
          <w:rFonts w:ascii="Times New Roman" w:hAnsi="Times New Roman"/>
          <w:sz w:val="24"/>
        </w:rPr>
      </w:pPr>
      <w:r w:rsidRPr="007E2934">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7E2934" w:rsidR="007E2934" w:rsidP="007E2934" w:rsidRDefault="007E2934" w14:paraId="2F7798F1" w14:textId="77777777">
      <w:pPr>
        <w:rPr>
          <w:rFonts w:ascii="Times New Roman" w:hAnsi="Times New Roman"/>
          <w:sz w:val="24"/>
        </w:rPr>
      </w:pPr>
    </w:p>
    <w:p w:rsidR="007E2934" w:rsidP="007E2934" w:rsidRDefault="007E2934" w14:paraId="1A332B6C" w14:textId="77777777">
      <w:pPr>
        <w:rPr>
          <w:rFonts w:ascii="Times New Roman" w:hAnsi="Times New Roman"/>
          <w:sz w:val="24"/>
        </w:rPr>
      </w:pPr>
      <w:r>
        <w:rPr>
          <w:rFonts w:ascii="Times New Roman" w:hAnsi="Times New Roman"/>
          <w:sz w:val="24"/>
        </w:rPr>
        <w:t>Gegeven</w:t>
      </w:r>
    </w:p>
    <w:p w:rsidR="007E2934" w:rsidP="007E2934" w:rsidRDefault="007E2934" w14:paraId="381587DB" w14:textId="77777777">
      <w:pPr>
        <w:rPr>
          <w:rFonts w:ascii="Times New Roman" w:hAnsi="Times New Roman"/>
          <w:sz w:val="24"/>
        </w:rPr>
      </w:pPr>
    </w:p>
    <w:p w:rsidR="007E2934" w:rsidP="007E2934" w:rsidRDefault="007E2934" w14:paraId="2D09AA30" w14:textId="77777777">
      <w:pPr>
        <w:rPr>
          <w:rFonts w:ascii="Times New Roman" w:hAnsi="Times New Roman"/>
          <w:sz w:val="24"/>
        </w:rPr>
      </w:pPr>
    </w:p>
    <w:p w:rsidR="007E2934" w:rsidP="007E2934" w:rsidRDefault="007E2934" w14:paraId="66D2ADCE" w14:textId="77777777">
      <w:pPr>
        <w:rPr>
          <w:rFonts w:ascii="Times New Roman" w:hAnsi="Times New Roman"/>
          <w:sz w:val="24"/>
        </w:rPr>
      </w:pPr>
    </w:p>
    <w:p w:rsidR="007E2934" w:rsidP="007E2934" w:rsidRDefault="007E2934" w14:paraId="3B62A4C8" w14:textId="77777777">
      <w:pPr>
        <w:rPr>
          <w:rFonts w:ascii="Times New Roman" w:hAnsi="Times New Roman"/>
          <w:sz w:val="24"/>
        </w:rPr>
      </w:pPr>
    </w:p>
    <w:p w:rsidR="007E2934" w:rsidP="007E2934" w:rsidRDefault="007E2934" w14:paraId="52586A8A" w14:textId="77777777">
      <w:pPr>
        <w:rPr>
          <w:rFonts w:ascii="Times New Roman" w:hAnsi="Times New Roman"/>
          <w:sz w:val="24"/>
        </w:rPr>
      </w:pPr>
    </w:p>
    <w:p w:rsidR="007E2934" w:rsidP="007E2934" w:rsidRDefault="007E2934" w14:paraId="24FC20D4" w14:textId="77777777">
      <w:pPr>
        <w:rPr>
          <w:rFonts w:ascii="Times New Roman" w:hAnsi="Times New Roman"/>
          <w:sz w:val="24"/>
        </w:rPr>
      </w:pPr>
    </w:p>
    <w:p w:rsidR="007E2934" w:rsidP="007E2934" w:rsidRDefault="007E2934" w14:paraId="77841FAE" w14:textId="77777777">
      <w:pPr>
        <w:rPr>
          <w:rFonts w:ascii="Times New Roman" w:hAnsi="Times New Roman"/>
          <w:sz w:val="24"/>
        </w:rPr>
      </w:pPr>
    </w:p>
    <w:p w:rsidR="007E2934" w:rsidP="007E2934" w:rsidRDefault="007E2934" w14:paraId="22C05F08" w14:textId="77777777">
      <w:pPr>
        <w:rPr>
          <w:rFonts w:ascii="Times New Roman" w:hAnsi="Times New Roman"/>
          <w:sz w:val="24"/>
        </w:rPr>
      </w:pPr>
    </w:p>
    <w:p w:rsidR="007E2934" w:rsidP="007E2934" w:rsidRDefault="007E2934" w14:paraId="490A8375" w14:textId="77777777">
      <w:pPr>
        <w:rPr>
          <w:rFonts w:ascii="Times New Roman" w:hAnsi="Times New Roman"/>
          <w:sz w:val="24"/>
        </w:rPr>
      </w:pPr>
    </w:p>
    <w:p w:rsidRPr="007E2934" w:rsidR="007E2934" w:rsidP="007E2934" w:rsidRDefault="007E2934" w14:paraId="3361F945" w14:textId="77777777">
      <w:pPr>
        <w:rPr>
          <w:rFonts w:ascii="Times New Roman" w:hAnsi="Times New Roman"/>
          <w:sz w:val="24"/>
        </w:rPr>
      </w:pPr>
      <w:r w:rsidRPr="007E2934">
        <w:rPr>
          <w:rFonts w:ascii="Times New Roman" w:hAnsi="Times New Roman"/>
          <w:sz w:val="24"/>
        </w:rPr>
        <w:t>De Minister voor Rechtsbescherming,</w:t>
      </w:r>
    </w:p>
    <w:p w:rsidRPr="007E2934" w:rsidR="00CB3578" w:rsidP="00A11E73" w:rsidRDefault="00CB3578" w14:paraId="50A496C5" w14:textId="77777777">
      <w:pPr>
        <w:tabs>
          <w:tab w:val="left" w:pos="284"/>
          <w:tab w:val="left" w:pos="567"/>
          <w:tab w:val="left" w:pos="851"/>
        </w:tabs>
        <w:ind w:right="1848"/>
        <w:rPr>
          <w:rFonts w:ascii="Times New Roman" w:hAnsi="Times New Roman"/>
          <w:sz w:val="24"/>
        </w:rPr>
      </w:pPr>
    </w:p>
    <w:sectPr w:rsidRPr="007E293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ADCEE" w14:textId="77777777" w:rsidR="007E2934" w:rsidRDefault="007E2934">
      <w:pPr>
        <w:spacing w:line="20" w:lineRule="exact"/>
      </w:pPr>
    </w:p>
  </w:endnote>
  <w:endnote w:type="continuationSeparator" w:id="0">
    <w:p w14:paraId="4BF2E489" w14:textId="77777777" w:rsidR="007E2934" w:rsidRDefault="007E2934">
      <w:pPr>
        <w:pStyle w:val="Amendement"/>
      </w:pPr>
      <w:r>
        <w:rPr>
          <w:b w:val="0"/>
          <w:bCs w:val="0"/>
        </w:rPr>
        <w:t xml:space="preserve"> </w:t>
      </w:r>
    </w:p>
  </w:endnote>
  <w:endnote w:type="continuationNotice" w:id="1">
    <w:p w14:paraId="7BA2089B" w14:textId="77777777" w:rsidR="007E2934" w:rsidRDefault="007E293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87B"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3CDAAB0"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3684E" w14:textId="401D1F4B"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B33BA">
      <w:rPr>
        <w:rStyle w:val="Paginanummer"/>
        <w:rFonts w:ascii="Times New Roman" w:hAnsi="Times New Roman"/>
        <w:noProof/>
      </w:rPr>
      <w:t>5</w:t>
    </w:r>
    <w:r w:rsidRPr="002168F4">
      <w:rPr>
        <w:rStyle w:val="Paginanummer"/>
        <w:rFonts w:ascii="Times New Roman" w:hAnsi="Times New Roman"/>
      </w:rPr>
      <w:fldChar w:fldCharType="end"/>
    </w:r>
  </w:p>
  <w:p w14:paraId="7C75401D"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7A902" w14:textId="77777777" w:rsidR="007E2934" w:rsidRDefault="007E2934">
      <w:pPr>
        <w:pStyle w:val="Amendement"/>
      </w:pPr>
      <w:r>
        <w:rPr>
          <w:b w:val="0"/>
          <w:bCs w:val="0"/>
        </w:rPr>
        <w:separator/>
      </w:r>
    </w:p>
  </w:footnote>
  <w:footnote w:type="continuationSeparator" w:id="0">
    <w:p w14:paraId="38F0DEB1" w14:textId="77777777" w:rsidR="007E2934" w:rsidRDefault="007E29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934"/>
    <w:rsid w:val="00012DBE"/>
    <w:rsid w:val="000A1D81"/>
    <w:rsid w:val="00111ED3"/>
    <w:rsid w:val="001C190E"/>
    <w:rsid w:val="002168F4"/>
    <w:rsid w:val="002A727C"/>
    <w:rsid w:val="005D2707"/>
    <w:rsid w:val="00604BA1"/>
    <w:rsid w:val="00606255"/>
    <w:rsid w:val="006B607A"/>
    <w:rsid w:val="006C4B53"/>
    <w:rsid w:val="007D451C"/>
    <w:rsid w:val="007E2934"/>
    <w:rsid w:val="00826224"/>
    <w:rsid w:val="00930A23"/>
    <w:rsid w:val="009C7354"/>
    <w:rsid w:val="009E6D7F"/>
    <w:rsid w:val="00A11E73"/>
    <w:rsid w:val="00A2521E"/>
    <w:rsid w:val="00A73D24"/>
    <w:rsid w:val="00AB33BA"/>
    <w:rsid w:val="00AE436A"/>
    <w:rsid w:val="00B56A95"/>
    <w:rsid w:val="00C135B1"/>
    <w:rsid w:val="00C92DF8"/>
    <w:rsid w:val="00CB3578"/>
    <w:rsid w:val="00D20AFA"/>
    <w:rsid w:val="00D55648"/>
    <w:rsid w:val="00DB28FE"/>
    <w:rsid w:val="00DF0064"/>
    <w:rsid w:val="00E16443"/>
    <w:rsid w:val="00E36EE9"/>
    <w:rsid w:val="00F118EC"/>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639DF"/>
  <w15:docId w15:val="{0557A7BB-40DA-449B-92A8-81971114A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Nadruk">
    <w:name w:val="Emphasis"/>
    <w:basedOn w:val="Standaardalinea-lettertype"/>
    <w:uiPriority w:val="20"/>
    <w:qFormat/>
    <w:rsid w:val="007E2934"/>
    <w:rPr>
      <w:i/>
      <w:iCs/>
    </w:rPr>
  </w:style>
  <w:style w:type="character" w:styleId="Verwijzingopmerking">
    <w:name w:val="annotation reference"/>
    <w:basedOn w:val="Standaardalinea-lettertype"/>
    <w:semiHidden/>
    <w:unhideWhenUsed/>
    <w:rsid w:val="00B56A95"/>
    <w:rPr>
      <w:sz w:val="16"/>
      <w:szCs w:val="16"/>
    </w:rPr>
  </w:style>
  <w:style w:type="paragraph" w:styleId="Tekstopmerking">
    <w:name w:val="annotation text"/>
    <w:basedOn w:val="Standaard"/>
    <w:link w:val="TekstopmerkingChar"/>
    <w:semiHidden/>
    <w:unhideWhenUsed/>
    <w:rsid w:val="00B56A95"/>
    <w:rPr>
      <w:szCs w:val="20"/>
    </w:rPr>
  </w:style>
  <w:style w:type="character" w:customStyle="1" w:styleId="TekstopmerkingChar">
    <w:name w:val="Tekst opmerking Char"/>
    <w:basedOn w:val="Standaardalinea-lettertype"/>
    <w:link w:val="Tekstopmerking"/>
    <w:semiHidden/>
    <w:rsid w:val="00B56A95"/>
    <w:rPr>
      <w:rFonts w:ascii="Verdana" w:hAnsi="Verdana"/>
    </w:rPr>
  </w:style>
  <w:style w:type="paragraph" w:styleId="Onderwerpvanopmerking">
    <w:name w:val="annotation subject"/>
    <w:basedOn w:val="Tekstopmerking"/>
    <w:next w:val="Tekstopmerking"/>
    <w:link w:val="OnderwerpvanopmerkingChar"/>
    <w:semiHidden/>
    <w:unhideWhenUsed/>
    <w:rsid w:val="00B56A95"/>
    <w:rPr>
      <w:b/>
      <w:bCs/>
    </w:rPr>
  </w:style>
  <w:style w:type="character" w:customStyle="1" w:styleId="OnderwerpvanopmerkingChar">
    <w:name w:val="Onderwerp van opmerking Char"/>
    <w:basedOn w:val="TekstopmerkingChar"/>
    <w:link w:val="Onderwerpvanopmerking"/>
    <w:semiHidden/>
    <w:rsid w:val="00B56A95"/>
    <w:rPr>
      <w:rFonts w:ascii="Verdana" w:hAnsi="Verdana"/>
      <w:b/>
      <w:bCs/>
    </w:rPr>
  </w:style>
  <w:style w:type="paragraph" w:styleId="Ballontekst">
    <w:name w:val="Balloon Text"/>
    <w:basedOn w:val="Standaard"/>
    <w:link w:val="BallontekstChar"/>
    <w:semiHidden/>
    <w:unhideWhenUsed/>
    <w:rsid w:val="00B56A95"/>
    <w:rPr>
      <w:rFonts w:ascii="Segoe UI" w:hAnsi="Segoe UI" w:cs="Segoe UI"/>
      <w:sz w:val="18"/>
      <w:szCs w:val="18"/>
    </w:rPr>
  </w:style>
  <w:style w:type="character" w:customStyle="1" w:styleId="BallontekstChar">
    <w:name w:val="Ballontekst Char"/>
    <w:basedOn w:val="Standaardalinea-lettertype"/>
    <w:link w:val="Ballontekst"/>
    <w:semiHidden/>
    <w:rsid w:val="00B56A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1344</ap:Words>
  <ap:Characters>7252</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8579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2020-09-30T07:21:00.0000000Z</dcterms:created>
  <dcterms:modified xsi:type="dcterms:W3CDTF">2020-09-30T09:20:00.0000000Z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0x010100A4ABE78486391145B9479D8325D3CEDB</vt:lpwstr>
  </property>
</Properties>
</file>