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EAA52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W05.20.0090/I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30 april 2020</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F1401" w:rsidRDefault="001F1277">
              <w:r>
                <w:t>Bij Kabinetsmissive van 1 april 2020, no.2020000671, heeft Uwe Majesteit, op voordracht van de Minister van Onderwijs, Cultuur en Wetenschap, bij de Afdeling advisering van de Raad van State ter overweging aanhangig gemaakt het voorstel van wet tot wijzigi</w:t>
              </w:r>
              <w:r>
                <w:t>ng van de Wet op het hoger onderwijs en wetenschappelijk onderzoek, de Wet studiefinanciering 2000 en de Wet op het onderwijstoezicht in verband met een verbeterde regeling voor diverse onderwerpen op het terrein van het hoger onderwijs en de studiefinanci</w:t>
              </w:r>
              <w:r>
                <w:t>ering (Variawet hoger onderwijs),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BF1401" w:rsidRDefault="001F1277">
              <w:r>
                <w:t xml:space="preserve">De Afdeling advisering van de Raad van State heeft geen inhoudelijke opmerkingen bij het voorstel. </w:t>
              </w:r>
              <w:r>
                <w:br/>
              </w:r>
              <w:r>
                <w:br/>
                <w:t>De Afdeling verwijst naar de bij dit advies behorende redactionele bijlage.</w:t>
              </w:r>
              <w:r>
                <w:br/>
              </w:r>
              <w:r>
                <w:br/>
                <w:t xml:space="preserve">De Afdeling </w:t>
              </w:r>
              <w:r>
                <w:t xml:space="preserve">adviseert het voorstel bij de Tweede Kamer der Staten-Generaal in te dienen. </w:t>
              </w:r>
              <w:r>
                <w:br/>
              </w:r>
              <w:r>
                <w:br/>
                <w:t>Gelet op artikel 26, zesde lid jo vijfde lid, van de Wet op de Raad van State, adviseert de Afdeling dit advies openbaar te maken.</w:t>
              </w:r>
              <w:r>
                <w:br/>
              </w:r>
              <w:r>
                <w:br/>
                <w:t>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W05.20.0090</w:t>
              </w:r>
            </w:sdtContent>
          </w:sdt>
          <w:r>
            <w:t>/</w:t>
          </w:r>
          <w:sdt>
            <w:sdtPr>
              <w:alias w:val="Sectie"/>
              <w:tag w:val="Sectie"/>
              <w:id w:val="743463611"/>
              <w:lock w:val="sdtContentLocked"/>
              <w:placeholder>
                <w:docPart w:val="62C840FC3D7B408290F83B40A9D2FC46"/>
              </w:placeholder>
              <w:text/>
            </w:sdtPr>
            <w:sdtEndPr/>
            <w:sdtContent>
              <w:r>
                <w:t>I</w:t>
              </w:r>
            </w:sdtContent>
          </w:sdt>
        </w:p>
        <w:p w:rsidR="001410FD" w:rsidRDefault="001410FD"/>
        <w:sdt>
          <w:sdtPr>
            <w:alias w:val="VrijeTekst3"/>
            <w:tag w:val="VrijeTekst3"/>
            <w:id w:val="2141764690"/>
            <w:lock w:val="sdtLocked"/>
          </w:sdtPr>
          <w:sdtEndPr/>
          <w:sdtContent>
            <w:p w:rsidR="0050656F" w:rsidP="007A1C5B" w:rsidRDefault="001F1277">
              <w:pPr>
                <w:numPr>
                  <w:ilvl w:val="0"/>
                  <w:numId w:val="1"/>
                </w:numPr>
              </w:pPr>
              <w:r w:rsidRPr="00A66D78">
                <w:t>In het voorgestelde artikel 2.3a, zesde lid van de Wet op het hoger onderwijs</w:t>
              </w:r>
              <w:r w:rsidRPr="00A66D78">
                <w:t xml:space="preserve"> en wetenschappelijk onderzoek “en vervangt de maximumleeftijd, bedoeld in het vierde lid” schrappen (zie ook Aanwijzing 2.32 van de Aanwijzingen voor de regelgeving).  </w:t>
              </w:r>
            </w:p>
            <w:p w:rsidRPr="00A66D78" w:rsidR="00534B67" w:rsidP="00542A40" w:rsidRDefault="001F1277">
              <w:pPr>
                <w:numPr>
                  <w:ilvl w:val="0"/>
                  <w:numId w:val="1"/>
                </w:numPr>
              </w:pPr>
              <w:r>
                <w:t>In het voorgestelde artikel 7.12d van de Wet op het hoger onderwijs en wetenschappelij</w:t>
              </w:r>
              <w:r>
                <w:t>k onderzoek “</w:t>
              </w:r>
              <w:r w:rsidRPr="00534B67">
                <w:t>de bijzondere kenmerken van die opleidingen en de inhoud van de overeenkomst, bedoeld in het derde lid van dat artikel,</w:t>
              </w:r>
              <w:r>
                <w:t xml:space="preserve">” vervangen door “Verordening (EU) 1178/2011 </w:t>
              </w:r>
              <w:r w:rsidRPr="00534B67">
                <w:t>en</w:t>
              </w:r>
              <w:r>
                <w:t xml:space="preserve"> </w:t>
              </w:r>
              <w:r w:rsidRPr="00534B67">
                <w:t>Verordening (EU) 2015/340</w:t>
              </w:r>
              <w:r>
                <w:t>” (</w:t>
              </w:r>
              <w:r>
                <w:rPr>
                  <w:bCs/>
                </w:rPr>
                <w:t>zie ook Aanwijzing 2.14, tweede lid van de Aanwi</w:t>
              </w:r>
              <w:r>
                <w:rPr>
                  <w:bCs/>
                </w:rPr>
                <w:t xml:space="preserve">jzingen voor de regelgeving). </w:t>
              </w:r>
            </w:p>
            <w:p w:rsidRPr="00A66D78" w:rsidR="00FC2723" w:rsidP="00542A40" w:rsidRDefault="001F1277">
              <w:pPr>
                <w:numPr>
                  <w:ilvl w:val="0"/>
                  <w:numId w:val="1"/>
                </w:numPr>
              </w:pPr>
              <w:r w:rsidRPr="00A66D78">
                <w:t>In artikel I, onderdeel O, “vervalt de aanduiding ‘1.’ en” schrappen en “Het tweede lid vervalt” vervangen door “Het tweede lid alsmede de aanduiding ‘1.’ voor het eerste lid vervallen” (zie ook Aanwijzing 6.18, vierde lid va</w:t>
              </w:r>
              <w:r w:rsidRPr="00A66D78">
                <w:t>n de Aanwijzingen voor de regelgeving).</w:t>
              </w:r>
            </w:p>
            <w:p w:rsidR="00003D82" w:rsidP="003B40A9" w:rsidRDefault="001F1277">
              <w:pPr>
                <w:numPr>
                  <w:ilvl w:val="0"/>
                  <w:numId w:val="1"/>
                </w:numPr>
              </w:pPr>
              <w:r w:rsidRPr="00A66D78">
                <w:t>In het voorgestelde artikel 7.50, vierde lid van de Wet op het hoger onderwijs en wetenschappelijk onderzoek “een bijdrage, als bedoeld in het eerste lid” vervangen door “een andere bijdrage” (zie ook Aanwijzing 3.27</w:t>
              </w:r>
              <w:r w:rsidRPr="00A66D78">
                <w:t xml:space="preserve">, vierde lid van de Aanwijzingen voor de regelgeving). </w:t>
              </w:r>
            </w:p>
            <w:p w:rsidRPr="00534B67" w:rsidR="00E70C71" w:rsidP="00534B67" w:rsidRDefault="001F1277">
              <w:pPr>
                <w:pStyle w:val="Lijstalinea"/>
                <w:numPr>
                  <w:ilvl w:val="0"/>
                  <w:numId w:val="1"/>
                </w:numPr>
                <w:rPr>
                  <w:rFonts w:ascii="Calibri" w:hAnsi="Calibri"/>
                  <w:bCs/>
                  <w:szCs w:val="22"/>
                </w:rPr>
              </w:pPr>
              <w:r>
                <w:rPr>
                  <w:bCs/>
                </w:rPr>
                <w:t>In het voorgestelde artikel 15o van de Wet op het onderwijstoezicht “bij of krachtens een onderwijswet gegeven voorschriften die zich uitsluitend of mede” vervangen door “</w:t>
              </w:r>
              <w:bookmarkStart w:name="_Hlk38379441" w:id="1"/>
              <w:r>
                <w:rPr>
                  <w:bCs/>
                </w:rPr>
                <w:t xml:space="preserve">de artikelen </w:t>
              </w:r>
              <w:r w:rsidRPr="00003D82">
                <w:rPr>
                  <w:bCs/>
                </w:rPr>
                <w:t>1.22</w:t>
              </w:r>
              <w:r>
                <w:rPr>
                  <w:bCs/>
                </w:rPr>
                <w:t>, 1.23 en 15</w:t>
              </w:r>
              <w:r>
                <w:rPr>
                  <w:bCs/>
                </w:rPr>
                <w:t>.7, eerste en tweede lid van de Wet op het hoger onderwijs en wetenschappelijk onderzoek, mede voor zover deze zich</w:t>
              </w:r>
              <w:bookmarkEnd w:id="1"/>
              <w:r>
                <w:rPr>
                  <w:bCs/>
                </w:rPr>
                <w:t>” en “</w:t>
              </w:r>
              <w:r w:rsidRPr="0094751C">
                <w:t xml:space="preserve"> en waarvan overtreding kan leiden tot een bestuurlijke boete</w:t>
              </w:r>
              <w:r>
                <w:t>” schrappen</w:t>
              </w:r>
              <w:r>
                <w:rPr>
                  <w:bCs/>
                </w:rPr>
                <w:t xml:space="preserve"> (zie ook Aanwijzing 2.14, eerste lid van de Aanwijzingen voor </w:t>
              </w:r>
              <w:r>
                <w:rPr>
                  <w:bCs/>
                </w:rPr>
                <w:t xml:space="preserve">de regelgeving). </w:t>
              </w:r>
            </w:p>
          </w:sdtContent>
        </w:sdt>
        <w:p w:rsidR="00C50D4F" w:rsidP="00FA6C0B" w:rsidRDefault="001F12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1F1277" w:rsidP="005B3E03">
      <w:r>
        <w:separator/>
      </w:r>
    </w:p>
    <w:p w:rsidR="002D0ACF" w:rsidRDefault="001F1277"/>
  </w:endnote>
  <w:endnote w:type="continuationSeparator" w:id="0">
    <w:p w:rsidR="00847094" w:rsidRDefault="001F1277" w:rsidP="005B3E03">
      <w:r>
        <w:continuationSeparator/>
      </w:r>
    </w:p>
    <w:p w:rsidR="002D0ACF" w:rsidRDefault="001F1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A2726"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1F1277" w:rsidP="005B3E03">
      <w:r>
        <w:separator/>
      </w:r>
    </w:p>
    <w:p w:rsidR="002D0ACF" w:rsidRDefault="001F1277"/>
  </w:footnote>
  <w:footnote w:type="continuationSeparator" w:id="0">
    <w:p w:rsidR="00847094" w:rsidRDefault="001F1277" w:rsidP="005B3E03">
      <w:r>
        <w:continuationSeparator/>
      </w:r>
    </w:p>
    <w:p w:rsidR="002D0ACF" w:rsidRDefault="001F12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F1277">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0C596898"/>
    <w:multiLevelType w:val="hybridMultilevel"/>
    <w:tmpl w:val="98CA2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870E38"/>
    <w:multiLevelType w:val="hybridMultilevel"/>
    <w:tmpl w:val="8D66F25C"/>
    <w:lvl w:ilvl="0" w:tplc="85266372">
      <w:numFmt w:val="bullet"/>
      <w:lvlText w:val="-"/>
      <w:lvlJc w:val="left"/>
      <w:pPr>
        <w:ind w:left="360" w:hanging="360"/>
      </w:pPr>
      <w:rPr>
        <w:rFonts w:ascii="Univers" w:eastAsia="Times New Roman" w:hAnsi="Univers" w:cs="Times New Roman" w:hint="default"/>
        <w:b w:val="0"/>
        <w:i w:val="0"/>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2E3F7172"/>
    <w:multiLevelType w:val="hybridMultilevel"/>
    <w:tmpl w:val="D88626E2"/>
    <w:lvl w:ilvl="0" w:tplc="0044B09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76C4A55"/>
    <w:multiLevelType w:val="hybridMultilevel"/>
    <w:tmpl w:val="B26AFBAC"/>
    <w:lvl w:ilvl="0" w:tplc="C6D450E4">
      <w:numFmt w:val="bullet"/>
      <w:lvlText w:val="-"/>
      <w:lvlJc w:val="left"/>
      <w:pPr>
        <w:ind w:left="360" w:hanging="360"/>
      </w:pPr>
      <w:rPr>
        <w:rFonts w:ascii="Univers" w:eastAsia="Times New Roman" w:hAnsi="Univers"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5BA76B0A"/>
    <w:multiLevelType w:val="hybridMultilevel"/>
    <w:tmpl w:val="87C4E13C"/>
    <w:lvl w:ilvl="0" w:tplc="9A541C4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1F1277"/>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BF1401"/>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CEA34AAE-7F54-4D5E-A46C-06CCC37F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paragraph" w:styleId="Tekstopmerking">
    <w:name w:val="annotation text"/>
    <w:basedOn w:val="Standaard"/>
    <w:link w:val="TekstopmerkingChar"/>
    <w:uiPriority w:val="99"/>
    <w:semiHidden/>
    <w:unhideWhenUsed/>
    <w:rsid w:val="00542A40"/>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542A40"/>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2825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436</ap:Words>
  <ap:Characters>2398</ap:Characters>
  <ap:DocSecurity>4</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2020-09-21T11:50:00.0000000Z</dcterms:created>
  <dcterms:modified xsi:type="dcterms:W3CDTF">2020-09-21T11:50:00.0000000Z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0x010100892865549A0CAA48AF355BF76287647D</vt:lpwstr>
  </property>
</Properties>
</file>