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AC2657" w:rsidRDefault="00AC2657" w14:paraId="7A2BA19C" w14:textId="6F7A11B2">
      <w:pPr>
        <w:rPr>
          <w:rFonts w:asciiTheme="minorHAnsi" w:hAnsiTheme="minorHAnsi" w:cstheme="minorBidi"/>
          <w:b/>
          <w:bCs/>
        </w:rPr>
      </w:pPr>
      <w:r>
        <w:rPr>
          <w:rFonts w:asciiTheme="minorHAnsi" w:hAnsiTheme="minorHAnsi" w:cstheme="minorBidi"/>
          <w:b/>
          <w:bCs/>
          <w:sz w:val="22"/>
          <w:szCs w:val="22"/>
        </w:rPr>
        <w:t>V</w:t>
      </w:r>
      <w:r w:rsidRPr="4E1298ED" w:rsidR="4E1298ED">
        <w:rPr>
          <w:rFonts w:asciiTheme="minorHAnsi" w:hAnsiTheme="minorHAnsi" w:cstheme="minorBidi"/>
          <w:b/>
          <w:bCs/>
          <w:sz w:val="22"/>
          <w:szCs w:val="22"/>
        </w:rPr>
        <w:t>aste commissie voor Justitie en Veiligheid</w:t>
      </w:r>
      <w:r w:rsidR="008775C9">
        <w:br/>
      </w:r>
      <w:r w:rsidRPr="4E1298ED" w:rsidR="4E1298ED">
        <w:rPr>
          <w:rFonts w:asciiTheme="minorHAnsi" w:hAnsiTheme="minorHAnsi" w:cstheme="minorBidi"/>
          <w:b/>
          <w:bCs/>
          <w:sz w:val="20"/>
          <w:szCs w:val="20"/>
        </w:rPr>
        <w:t>Overzicht nieuw gepubliceerde EU-voorstellen</w:t>
      </w:r>
    </w:p>
    <w:p w:rsidRPr="001B0359" w:rsidR="008775C9" w:rsidP="4E1298ED" w:rsidRDefault="00AC2657" w14:paraId="76E3E597" w14:textId="14D3D1EF">
      <w:pPr>
        <w:rPr>
          <w:rFonts w:asciiTheme="minorHAnsi" w:hAnsiTheme="minorHAnsi" w:cstheme="minorBidi"/>
          <w:sz w:val="20"/>
          <w:szCs w:val="20"/>
        </w:rPr>
      </w:pPr>
      <w:r>
        <w:rPr>
          <w:rFonts w:asciiTheme="minorHAnsi" w:hAnsiTheme="minorHAnsi" w:cstheme="minorBidi"/>
          <w:sz w:val="20"/>
          <w:szCs w:val="20"/>
        </w:rPr>
        <w:t>Datum: 17</w:t>
      </w:r>
      <w:r w:rsidRPr="4E1298ED" w:rsidR="4E1298ED">
        <w:rPr>
          <w:rFonts w:asciiTheme="minorHAnsi" w:hAnsiTheme="minorHAnsi" w:cstheme="minorBidi"/>
          <w:sz w:val="20"/>
          <w:szCs w:val="20"/>
        </w:rPr>
        <w:t>-</w:t>
      </w:r>
      <w:r w:rsidR="00EC0BBC">
        <w:rPr>
          <w:rFonts w:asciiTheme="minorHAnsi" w:hAnsiTheme="minorHAnsi" w:cstheme="minorBidi"/>
          <w:sz w:val="20"/>
          <w:szCs w:val="20"/>
        </w:rPr>
        <w:t>09</w:t>
      </w:r>
      <w:r w:rsidRPr="4E1298ED" w:rsidR="4E1298ED">
        <w:rPr>
          <w:rFonts w:asciiTheme="minorHAnsi" w:hAnsiTheme="minorHAnsi" w:cstheme="minorBidi"/>
          <w:sz w:val="20"/>
          <w:szCs w:val="20"/>
        </w:rPr>
        <w:t>-2020</w:t>
      </w:r>
    </w:p>
    <w:p w:rsidRPr="001B0359" w:rsidR="008775C9" w:rsidP="008775C9" w:rsidRDefault="008775C9" w14:paraId="1FEBCA44" w14:textId="77777777">
      <w:pPr>
        <w:rPr>
          <w:rFonts w:asciiTheme="minorHAnsi" w:hAnsiTheme="minorHAnsi" w:cstheme="minorHAnsi"/>
          <w:sz w:val="20"/>
          <w:szCs w:val="22"/>
        </w:rPr>
      </w:pPr>
    </w:p>
    <w:p w:rsidRPr="001B0359" w:rsidR="008775C9" w:rsidP="4E1298ED" w:rsidRDefault="4E1298ED" w14:paraId="33BB68A6" w14:textId="2CC357DA">
      <w:pPr>
        <w:rPr>
          <w:rFonts w:asciiTheme="minorHAnsi" w:hAnsiTheme="minorHAnsi" w:cstheme="minorBidi"/>
          <w:b/>
          <w:bCs/>
          <w:sz w:val="20"/>
          <w:szCs w:val="20"/>
          <w:u w:val="single"/>
        </w:rPr>
      </w:pPr>
      <w:r w:rsidRPr="4E1298ED">
        <w:rPr>
          <w:rFonts w:asciiTheme="minorHAnsi" w:hAnsiTheme="minorHAnsi" w:cstheme="minorBidi"/>
          <w:b/>
          <w:bCs/>
          <w:sz w:val="20"/>
          <w:szCs w:val="20"/>
          <w:u w:val="single"/>
        </w:rPr>
        <w:t>Voorstelle</w:t>
      </w:r>
      <w:r w:rsidR="00FC5EEF">
        <w:rPr>
          <w:rFonts w:asciiTheme="minorHAnsi" w:hAnsiTheme="minorHAnsi" w:cstheme="minorBidi"/>
          <w:b/>
          <w:bCs/>
          <w:sz w:val="20"/>
          <w:szCs w:val="20"/>
          <w:u w:val="single"/>
        </w:rPr>
        <w:t>n verschenen in de periode t/m 17</w:t>
      </w:r>
      <w:bookmarkStart w:name="_GoBack" w:id="0"/>
      <w:bookmarkEnd w:id="0"/>
      <w:r w:rsidRPr="4E1298ED">
        <w:rPr>
          <w:rFonts w:asciiTheme="minorHAnsi" w:hAnsiTheme="minorHAnsi" w:cstheme="minorBidi"/>
          <w:b/>
          <w:bCs/>
          <w:sz w:val="20"/>
          <w:szCs w:val="20"/>
          <w:u w:val="single"/>
        </w:rPr>
        <w:t xml:space="preserve"> september 2020</w:t>
      </w:r>
    </w:p>
    <w:p w:rsidRPr="001B0359" w:rsidR="008775C9" w:rsidP="008775C9" w:rsidRDefault="008775C9" w14:paraId="37AA68E5" w14:textId="77777777">
      <w:pPr>
        <w:rPr>
          <w:rFonts w:asciiTheme="minorHAnsi" w:hAnsiTheme="minorHAnsi" w:cstheme="minorHAnsi"/>
          <w:b/>
          <w:sz w:val="22"/>
          <w:szCs w:val="22"/>
          <w:u w:val="single"/>
        </w:rPr>
      </w:pPr>
    </w:p>
    <w:p w:rsidRPr="001B0359" w:rsidR="008775C9" w:rsidP="4E1298ED" w:rsidRDefault="4E1298ED" w14:paraId="1F86E2B3" w14:textId="77777777">
      <w:pPr>
        <w:rPr>
          <w:rFonts w:asciiTheme="minorHAnsi" w:hAnsiTheme="minorHAnsi" w:cstheme="minorBidi"/>
          <w:sz w:val="18"/>
          <w:szCs w:val="18"/>
        </w:rPr>
      </w:pPr>
      <w:r w:rsidRPr="4E1298ED">
        <w:rPr>
          <w:rFonts w:asciiTheme="minorHAnsi" w:hAnsiTheme="minorHAnsi" w:cstheme="minorBid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J&amp;V die sinds de vorige procedurevergadering zijn verschenen. Dit geldt ook voor voorstellen voor (</w:t>
      </w:r>
      <w:proofErr w:type="spellStart"/>
      <w:r w:rsidRPr="4E1298ED">
        <w:rPr>
          <w:rFonts w:asciiTheme="minorHAnsi" w:hAnsiTheme="minorHAnsi" w:cstheme="minorBidi"/>
          <w:sz w:val="18"/>
          <w:szCs w:val="18"/>
        </w:rPr>
        <w:t>Raads</w:t>
      </w:r>
      <w:proofErr w:type="spellEnd"/>
      <w:r w:rsidRPr="4E1298ED">
        <w:rPr>
          <w:rFonts w:asciiTheme="minorHAnsi" w:hAnsiTheme="minorHAnsi" w:cstheme="minorBidi"/>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14:paraId="14B3A7C6" w14:textId="77777777">
      <w:pPr>
        <w:ind w:firstLine="708"/>
        <w:rPr>
          <w:rFonts w:asciiTheme="minorHAnsi" w:hAnsiTheme="minorHAnsi" w:cstheme="minorHAnsi"/>
          <w:sz w:val="18"/>
          <w:szCs w:val="18"/>
        </w:rPr>
      </w:pPr>
    </w:p>
    <w:p w:rsidRPr="001B0359" w:rsidR="008775C9" w:rsidP="4E1298ED" w:rsidRDefault="4E1298ED" w14:paraId="4B3819FD" w14:textId="77777777">
      <w:pPr>
        <w:rPr>
          <w:rFonts w:asciiTheme="minorHAnsi" w:hAnsiTheme="minorHAnsi" w:cstheme="minorBidi"/>
          <w:sz w:val="18"/>
          <w:szCs w:val="18"/>
        </w:rPr>
      </w:pPr>
      <w:r w:rsidRPr="4E1298ED">
        <w:rPr>
          <w:rFonts w:asciiTheme="minorHAnsi" w:hAnsiTheme="minorHAnsi" w:cstheme="minorBid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14:paraId="4249EE8E" w14:textId="77777777">
      <w:pPr>
        <w:rPr>
          <w:rFonts w:asciiTheme="minorHAnsi" w:hAnsiTheme="minorHAnsi" w:cstheme="minorHAnsi"/>
          <w:sz w:val="18"/>
          <w:szCs w:val="18"/>
        </w:rPr>
      </w:pPr>
    </w:p>
    <w:p w:rsidRPr="001B0359" w:rsidR="008775C9" w:rsidP="008775C9" w:rsidRDefault="008775C9" w14:paraId="295189CA" w14:textId="77777777">
      <w:pPr>
        <w:rPr>
          <w:rFonts w:asciiTheme="minorHAnsi" w:hAnsiTheme="minorHAnsi" w:cstheme="minorHAnsi"/>
          <w:sz w:val="18"/>
          <w:szCs w:val="18"/>
        </w:rPr>
      </w:pPr>
    </w:p>
    <w:tbl>
      <w:tblPr>
        <w:tblW w:w="14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725"/>
        <w:gridCol w:w="850"/>
        <w:gridCol w:w="5385"/>
      </w:tblGrid>
      <w:tr w:rsidRPr="001B0359" w:rsidR="001D7F4B" w:rsidTr="142D5265" w14:paraId="1A656D85" w14:textId="77777777">
        <w:trPr>
          <w:trHeight w:val="1118"/>
        </w:trPr>
        <w:tc>
          <w:tcPr>
            <w:tcW w:w="435" w:type="dxa"/>
            <w:textDirection w:val="btLr"/>
          </w:tcPr>
          <w:p w:rsidRPr="001B0359" w:rsidR="00FA790A" w:rsidP="4E1298ED" w:rsidRDefault="4E1298ED" w14:paraId="381FD9CF"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Nummer</w:t>
            </w:r>
          </w:p>
        </w:tc>
        <w:tc>
          <w:tcPr>
            <w:tcW w:w="1490" w:type="dxa"/>
            <w:shd w:val="clear" w:color="auto" w:fill="auto"/>
            <w:textDirection w:val="btLr"/>
            <w:vAlign w:val="bottom"/>
            <w:hideMark/>
          </w:tcPr>
          <w:p w:rsidRPr="001B0359" w:rsidR="00FA790A" w:rsidP="4E1298ED" w:rsidRDefault="4E1298ED" w14:paraId="38F3A25B"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Publicatie-</w:t>
            </w:r>
          </w:p>
          <w:p w:rsidRPr="001B0359" w:rsidR="00FA790A" w:rsidP="4E1298ED" w:rsidRDefault="4E1298ED" w14:paraId="75A853D3"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datum</w:t>
            </w:r>
          </w:p>
        </w:tc>
        <w:tc>
          <w:tcPr>
            <w:tcW w:w="1257" w:type="dxa"/>
            <w:shd w:val="clear" w:color="auto" w:fill="auto"/>
            <w:textDirection w:val="btLr"/>
            <w:vAlign w:val="bottom"/>
            <w:hideMark/>
          </w:tcPr>
          <w:p w:rsidRPr="001B0359" w:rsidR="00FA790A" w:rsidP="4E1298ED" w:rsidRDefault="4E1298ED" w14:paraId="55A4AC87"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Soort</w:t>
            </w:r>
          </w:p>
        </w:tc>
        <w:tc>
          <w:tcPr>
            <w:tcW w:w="3685" w:type="dxa"/>
            <w:shd w:val="clear" w:color="auto" w:fill="auto"/>
            <w:textDirection w:val="btLr"/>
            <w:vAlign w:val="bottom"/>
            <w:hideMark/>
          </w:tcPr>
          <w:p w:rsidRPr="001B0359" w:rsidR="00FA790A" w:rsidP="4E1298ED" w:rsidRDefault="4E1298ED" w14:paraId="297BA005"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Titel</w:t>
            </w:r>
          </w:p>
        </w:tc>
        <w:tc>
          <w:tcPr>
            <w:tcW w:w="1725" w:type="dxa"/>
            <w:shd w:val="clear" w:color="auto" w:fill="auto"/>
            <w:textDirection w:val="btLr"/>
            <w:vAlign w:val="bottom"/>
            <w:hideMark/>
          </w:tcPr>
          <w:p w:rsidRPr="001B0359" w:rsidR="00FA790A" w:rsidP="4E1298ED" w:rsidRDefault="4E1298ED" w14:paraId="06B6A5A7"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COM-nummer</w:t>
            </w:r>
          </w:p>
        </w:tc>
        <w:tc>
          <w:tcPr>
            <w:tcW w:w="850" w:type="dxa"/>
            <w:textDirection w:val="btLr"/>
          </w:tcPr>
          <w:p w:rsidRPr="001B0359" w:rsidR="00FA790A" w:rsidP="000A1F1F" w:rsidRDefault="00FA790A" w14:paraId="27FDB63C" w14:textId="77777777">
            <w:pPr>
              <w:jc w:val="center"/>
              <w:rPr>
                <w:rFonts w:asciiTheme="minorHAnsi" w:hAnsiTheme="minorHAnsi" w:cstheme="minorHAnsi"/>
                <w:b/>
                <w:bCs/>
                <w:sz w:val="22"/>
                <w:szCs w:val="22"/>
              </w:rPr>
            </w:pPr>
          </w:p>
          <w:p w:rsidRPr="001B0359" w:rsidR="00FA790A" w:rsidP="4E1298ED" w:rsidRDefault="4E1298ED" w14:paraId="4B44E8F9"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Deadline</w:t>
            </w:r>
          </w:p>
          <w:p w:rsidRPr="001B0359" w:rsidR="00FA790A" w:rsidP="4E1298ED" w:rsidRDefault="4E1298ED" w14:paraId="2DAA75BF" w14:textId="77777777">
            <w:pPr>
              <w:jc w:val="center"/>
              <w:rPr>
                <w:rFonts w:asciiTheme="minorHAnsi" w:hAnsiTheme="minorHAnsi" w:cstheme="minorBidi"/>
                <w:b/>
                <w:bCs/>
                <w:sz w:val="22"/>
                <w:szCs w:val="22"/>
              </w:rPr>
            </w:pPr>
            <w:proofErr w:type="spellStart"/>
            <w:r w:rsidRPr="4E1298ED">
              <w:rPr>
                <w:rFonts w:asciiTheme="minorHAnsi" w:hAnsiTheme="minorHAnsi" w:cstheme="minorBidi"/>
                <w:b/>
                <w:bCs/>
                <w:sz w:val="22"/>
                <w:szCs w:val="22"/>
              </w:rPr>
              <w:t>Sub.toets</w:t>
            </w:r>
            <w:proofErr w:type="spellEnd"/>
          </w:p>
        </w:tc>
        <w:tc>
          <w:tcPr>
            <w:tcW w:w="5385" w:type="dxa"/>
            <w:shd w:val="clear" w:color="auto" w:fill="auto"/>
            <w:textDirection w:val="btLr"/>
            <w:vAlign w:val="bottom"/>
            <w:hideMark/>
          </w:tcPr>
          <w:p w:rsidRPr="001B0359" w:rsidR="00FA790A" w:rsidP="4E1298ED" w:rsidRDefault="4E1298ED" w14:paraId="7F73D954"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Opmerking</w:t>
            </w:r>
          </w:p>
        </w:tc>
      </w:tr>
      <w:tr w:rsidRPr="001B0359" w:rsidR="001D7F4B" w:rsidTr="142D5265" w14:paraId="6973FB36" w14:textId="77777777">
        <w:trPr>
          <w:trHeight w:val="300"/>
        </w:trPr>
        <w:tc>
          <w:tcPr>
            <w:tcW w:w="435" w:type="dxa"/>
            <w:tcBorders>
              <w:bottom w:val="single" w:color="auto" w:sz="4" w:space="0"/>
            </w:tcBorders>
            <w:shd w:val="clear" w:color="auto" w:fill="538DD5"/>
          </w:tcPr>
          <w:p w:rsidRPr="001B0359" w:rsidR="00FA790A" w:rsidP="000A1F1F" w:rsidRDefault="00FA790A" w14:paraId="4027407D" w14:textId="77777777">
            <w:pPr>
              <w:jc w:val="center"/>
              <w:rPr>
                <w:rFonts w:asciiTheme="minorHAnsi" w:hAnsiTheme="minorHAnsi" w:cstheme="minorHAnsi"/>
                <w:b/>
                <w:bCs/>
                <w:sz w:val="22"/>
                <w:szCs w:val="22"/>
              </w:rPr>
            </w:pPr>
          </w:p>
        </w:tc>
        <w:tc>
          <w:tcPr>
            <w:tcW w:w="1490" w:type="dxa"/>
            <w:tcBorders>
              <w:bottom w:val="single" w:color="auto" w:sz="4" w:space="0"/>
            </w:tcBorders>
            <w:shd w:val="clear" w:color="auto" w:fill="538DD5"/>
            <w:vAlign w:val="bottom"/>
            <w:hideMark/>
          </w:tcPr>
          <w:p w:rsidRPr="001B0359" w:rsidR="00FA790A" w:rsidP="4E1298ED" w:rsidRDefault="4E1298ED" w14:paraId="3CE1C597"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257" w:type="dxa"/>
            <w:tcBorders>
              <w:bottom w:val="single" w:color="auto" w:sz="4" w:space="0"/>
            </w:tcBorders>
            <w:shd w:val="clear" w:color="auto" w:fill="538DD5"/>
            <w:vAlign w:val="bottom"/>
            <w:hideMark/>
          </w:tcPr>
          <w:p w:rsidRPr="001B0359" w:rsidR="00FA790A" w:rsidP="4E1298ED" w:rsidRDefault="4E1298ED" w14:paraId="3C6604F4" w14:textId="77777777">
            <w:pP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3685" w:type="dxa"/>
            <w:tcBorders>
              <w:bottom w:val="single" w:color="auto" w:sz="4" w:space="0"/>
            </w:tcBorders>
            <w:shd w:val="clear" w:color="auto" w:fill="538DD5"/>
            <w:vAlign w:val="bottom"/>
            <w:hideMark/>
          </w:tcPr>
          <w:p w:rsidRPr="001B0359" w:rsidR="00FA790A" w:rsidP="4E1298ED" w:rsidRDefault="4E1298ED" w14:paraId="30D8C8FA"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725" w:type="dxa"/>
            <w:tcBorders>
              <w:bottom w:val="single" w:color="auto" w:sz="4" w:space="0"/>
            </w:tcBorders>
            <w:shd w:val="clear" w:color="auto" w:fill="538DD5"/>
            <w:vAlign w:val="bottom"/>
            <w:hideMark/>
          </w:tcPr>
          <w:p w:rsidRPr="001B0359" w:rsidR="00FA790A" w:rsidP="4E1298ED" w:rsidRDefault="4E1298ED" w14:paraId="07A2EB7A" w14:textId="77777777">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850" w:type="dxa"/>
            <w:tcBorders>
              <w:bottom w:val="single" w:color="auto" w:sz="4" w:space="0"/>
            </w:tcBorders>
            <w:shd w:val="clear" w:color="auto" w:fill="538DD5"/>
          </w:tcPr>
          <w:p w:rsidRPr="001B0359" w:rsidR="00FA790A" w:rsidP="000A1F1F" w:rsidRDefault="00FA790A" w14:paraId="103053D5" w14:textId="77777777">
            <w:pPr>
              <w:rPr>
                <w:rFonts w:asciiTheme="minorHAnsi" w:hAnsiTheme="minorHAnsi" w:cstheme="minorHAnsi"/>
                <w:b/>
                <w:bCs/>
                <w:sz w:val="22"/>
                <w:szCs w:val="22"/>
              </w:rPr>
            </w:pPr>
          </w:p>
        </w:tc>
        <w:tc>
          <w:tcPr>
            <w:tcW w:w="5385" w:type="dxa"/>
            <w:tcBorders>
              <w:bottom w:val="single" w:color="auto" w:sz="4" w:space="0"/>
            </w:tcBorders>
            <w:shd w:val="clear" w:color="auto" w:fill="538DD5"/>
            <w:hideMark/>
          </w:tcPr>
          <w:p w:rsidRPr="001B0359" w:rsidR="00FA790A" w:rsidP="4E1298ED" w:rsidRDefault="4E1298ED" w14:paraId="290CC1CF" w14:textId="77777777">
            <w:pPr>
              <w:rPr>
                <w:rFonts w:asciiTheme="minorHAnsi" w:hAnsiTheme="minorHAnsi" w:cstheme="minorBidi"/>
                <w:b/>
                <w:bCs/>
                <w:sz w:val="22"/>
                <w:szCs w:val="22"/>
              </w:rPr>
            </w:pPr>
            <w:r w:rsidRPr="4E1298ED">
              <w:rPr>
                <w:rFonts w:asciiTheme="minorHAnsi" w:hAnsiTheme="minorHAnsi" w:cstheme="minorBidi"/>
                <w:b/>
                <w:bCs/>
                <w:sz w:val="22"/>
                <w:szCs w:val="22"/>
              </w:rPr>
              <w:t> </w:t>
            </w:r>
          </w:p>
        </w:tc>
      </w:tr>
      <w:tr w:rsidRPr="001B0359" w:rsidR="001D7F4B" w:rsidTr="142D5265" w14:paraId="436845EE" w14:textId="77777777">
        <w:trPr>
          <w:trHeight w:val="467"/>
        </w:trPr>
        <w:tc>
          <w:tcPr>
            <w:tcW w:w="14827" w:type="dxa"/>
            <w:gridSpan w:val="7"/>
            <w:shd w:val="clear" w:color="auto" w:fill="C2D69B" w:themeFill="accent3" w:themeFillTint="99"/>
          </w:tcPr>
          <w:p w:rsidRPr="001B0359" w:rsidR="008775C9" w:rsidP="4E1298ED" w:rsidRDefault="4E1298ED" w14:paraId="21793EBB" w14:textId="71BACA8E">
            <w:pPr>
              <w:rPr>
                <w:rFonts w:asciiTheme="minorHAnsi" w:hAnsiTheme="minorHAnsi" w:cstheme="minorBidi"/>
                <w:b/>
                <w:bCs/>
                <w:i/>
                <w:iCs/>
                <w:sz w:val="22"/>
                <w:szCs w:val="22"/>
              </w:rPr>
            </w:pPr>
            <w:r w:rsidRPr="4E1298ED">
              <w:rPr>
                <w:rFonts w:asciiTheme="minorHAnsi" w:hAnsiTheme="minorHAnsi" w:cstheme="minorBidi"/>
                <w:b/>
                <w:bCs/>
                <w:i/>
                <w:iCs/>
                <w:sz w:val="22"/>
                <w:szCs w:val="22"/>
              </w:rPr>
              <w:t>Onderwerpen op het terrein van Justitie</w:t>
            </w:r>
            <w:r w:rsidR="00EC0BBC">
              <w:rPr>
                <w:rFonts w:asciiTheme="minorHAnsi" w:hAnsiTheme="minorHAnsi" w:cstheme="minorBidi"/>
                <w:b/>
                <w:bCs/>
                <w:i/>
                <w:iCs/>
                <w:sz w:val="22"/>
                <w:szCs w:val="22"/>
              </w:rPr>
              <w:t xml:space="preserve"> </w:t>
            </w:r>
            <w:r w:rsidRPr="4E1298ED">
              <w:rPr>
                <w:rFonts w:asciiTheme="minorHAnsi" w:hAnsiTheme="minorHAnsi" w:cstheme="minorBidi"/>
                <w:b/>
                <w:bCs/>
                <w:i/>
                <w:iCs/>
                <w:sz w:val="22"/>
                <w:szCs w:val="22"/>
              </w:rPr>
              <w:t>&amp; Veiligheid</w:t>
            </w:r>
          </w:p>
        </w:tc>
      </w:tr>
      <w:tr w:rsidRPr="001B0359" w:rsidR="00A83847" w:rsidTr="142D5265" w14:paraId="67BF0FDE" w14:textId="77777777">
        <w:trPr>
          <w:trHeight w:val="699"/>
        </w:trPr>
        <w:tc>
          <w:tcPr>
            <w:tcW w:w="435" w:type="dxa"/>
          </w:tcPr>
          <w:p w:rsidR="00A83847" w:rsidP="4E1298ED" w:rsidRDefault="00A83847" w14:paraId="26CED98E" w14:textId="77777777">
            <w:pPr>
              <w:jc w:val="center"/>
              <w:rPr>
                <w:rFonts w:asciiTheme="minorHAnsi" w:hAnsiTheme="minorHAnsi" w:cstheme="minorBidi"/>
                <w:sz w:val="22"/>
                <w:szCs w:val="22"/>
              </w:rPr>
            </w:pPr>
          </w:p>
        </w:tc>
        <w:tc>
          <w:tcPr>
            <w:tcW w:w="1490" w:type="dxa"/>
            <w:shd w:val="clear" w:color="auto" w:fill="auto"/>
            <w:noWrap/>
          </w:tcPr>
          <w:p w:rsidRPr="004C7880" w:rsidR="00A83847" w:rsidP="4E1298ED" w:rsidRDefault="00A83847" w14:paraId="687CEA49" w14:textId="2706D23B">
            <w:pPr>
              <w:rPr>
                <w:rFonts w:asciiTheme="minorHAnsi" w:hAnsiTheme="minorHAnsi" w:cstheme="minorHAnsi"/>
                <w:sz w:val="22"/>
                <w:szCs w:val="22"/>
              </w:rPr>
            </w:pPr>
            <w:r>
              <w:rPr>
                <w:rFonts w:asciiTheme="minorHAnsi" w:hAnsiTheme="minorHAnsi" w:cstheme="minorHAnsi"/>
                <w:sz w:val="22"/>
                <w:szCs w:val="22"/>
              </w:rPr>
              <w:t>3 september 2020</w:t>
            </w:r>
          </w:p>
        </w:tc>
        <w:tc>
          <w:tcPr>
            <w:tcW w:w="1257" w:type="dxa"/>
            <w:shd w:val="clear" w:color="auto" w:fill="auto"/>
            <w:noWrap/>
          </w:tcPr>
          <w:p w:rsidRPr="004C7880" w:rsidR="00A83847" w:rsidP="4E1298ED" w:rsidRDefault="00A83847" w14:paraId="1B34DA39" w14:textId="0469ED8D">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Verslag</w:t>
            </w:r>
          </w:p>
        </w:tc>
        <w:tc>
          <w:tcPr>
            <w:tcW w:w="3685" w:type="dxa"/>
            <w:shd w:val="clear" w:color="auto" w:fill="auto"/>
          </w:tcPr>
          <w:p w:rsidRPr="004C7880" w:rsidR="00A83847" w:rsidP="4E1298ED" w:rsidRDefault="00A83847" w14:paraId="55A47F2B" w14:textId="732759CF">
            <w:pPr>
              <w:rPr>
                <w:rFonts w:asciiTheme="minorHAnsi" w:hAnsiTheme="minorHAnsi" w:cstheme="minorHAnsi"/>
                <w:color w:val="000000" w:themeColor="text1"/>
                <w:sz w:val="22"/>
                <w:szCs w:val="22"/>
              </w:rPr>
            </w:pPr>
            <w:r w:rsidRPr="00A83847">
              <w:rPr>
                <w:rFonts w:asciiTheme="minorHAnsi" w:hAnsiTheme="minorHAnsi" w:cstheme="minorHAnsi"/>
                <w:color w:val="000000" w:themeColor="text1"/>
                <w:sz w:val="22"/>
                <w:szCs w:val="22"/>
              </w:rPr>
              <w:t>VERSLAG VAN DE COMMISSIE AAN HET EUROPEES PARLEMENT EN DE RAAD 31e jaarverslag over de bescherming van de financiële belangen van de Europese Unie — Fraudebestrijding — 2019</w:t>
            </w:r>
          </w:p>
        </w:tc>
        <w:tc>
          <w:tcPr>
            <w:tcW w:w="1725" w:type="dxa"/>
            <w:shd w:val="clear" w:color="auto" w:fill="auto"/>
            <w:noWrap/>
          </w:tcPr>
          <w:p w:rsidR="00A83847" w:rsidP="00A83847" w:rsidRDefault="00FC5EEF" w14:paraId="2489FB6F" w14:textId="77777777">
            <w:pPr>
              <w:jc w:val="center"/>
              <w:rPr>
                <w:rFonts w:ascii="Calibri" w:hAnsi="Calibri" w:cs="Calibri"/>
                <w:color w:val="0000FF"/>
                <w:sz w:val="22"/>
                <w:szCs w:val="22"/>
                <w:u w:val="single"/>
              </w:rPr>
            </w:pPr>
            <w:hyperlink w:history="1" r:id="rId10">
              <w:r w:rsidR="00A83847">
                <w:rPr>
                  <w:rStyle w:val="Hyperlink"/>
                  <w:rFonts w:ascii="Calibri" w:hAnsi="Calibri" w:cs="Calibri"/>
                  <w:sz w:val="22"/>
                  <w:szCs w:val="22"/>
                </w:rPr>
                <w:t>COM (2020) 363</w:t>
              </w:r>
            </w:hyperlink>
          </w:p>
          <w:p w:rsidRPr="004C7880" w:rsidR="00A83847" w:rsidP="00BC0461" w:rsidRDefault="00A83847" w14:paraId="22AF72E2" w14:textId="77777777">
            <w:pPr>
              <w:jc w:val="center"/>
              <w:rPr>
                <w:rFonts w:asciiTheme="minorHAnsi" w:hAnsiTheme="minorHAnsi" w:cstheme="minorHAnsi"/>
                <w:sz w:val="22"/>
                <w:szCs w:val="22"/>
              </w:rPr>
            </w:pPr>
          </w:p>
        </w:tc>
        <w:tc>
          <w:tcPr>
            <w:tcW w:w="850" w:type="dxa"/>
            <w:shd w:val="clear" w:color="auto" w:fill="auto"/>
          </w:tcPr>
          <w:p w:rsidRPr="004C7880" w:rsidR="00A83847" w:rsidP="00BC0461" w:rsidRDefault="00A83847" w14:paraId="3FD70EE9" w14:textId="77777777">
            <w:pPr>
              <w:rPr>
                <w:rFonts w:asciiTheme="minorHAnsi" w:hAnsiTheme="minorHAnsi" w:cstheme="minorHAnsi"/>
                <w:sz w:val="22"/>
                <w:szCs w:val="22"/>
              </w:rPr>
            </w:pPr>
          </w:p>
        </w:tc>
        <w:tc>
          <w:tcPr>
            <w:tcW w:w="5385" w:type="dxa"/>
            <w:shd w:val="clear" w:color="auto" w:fill="auto"/>
          </w:tcPr>
          <w:p w:rsidR="00FD571F" w:rsidP="001A38EA" w:rsidRDefault="00FD571F" w14:paraId="61A5592C" w14:textId="6CE4D1FA">
            <w:pPr>
              <w:rPr>
                <w:rFonts w:asciiTheme="minorHAnsi" w:hAnsiTheme="minorHAnsi" w:cstheme="minorHAnsi"/>
                <w:iCs/>
                <w:sz w:val="22"/>
                <w:szCs w:val="22"/>
                <w:u w:val="single"/>
              </w:rPr>
            </w:pPr>
            <w:r>
              <w:rPr>
                <w:rFonts w:asciiTheme="minorHAnsi" w:hAnsiTheme="minorHAnsi" w:cstheme="minorHAnsi"/>
                <w:iCs/>
                <w:sz w:val="22"/>
                <w:szCs w:val="22"/>
                <w:u w:val="single"/>
              </w:rPr>
              <w:t>Voorstel</w:t>
            </w:r>
            <w:r w:rsidRPr="00A047B2">
              <w:rPr>
                <w:rFonts w:asciiTheme="minorHAnsi" w:hAnsiTheme="minorHAnsi" w:cstheme="minorHAnsi"/>
                <w:iCs/>
                <w:sz w:val="22"/>
                <w:szCs w:val="22"/>
              </w:rPr>
              <w:t>:</w:t>
            </w:r>
            <w:r w:rsidRPr="00A047B2" w:rsidR="00A047B2">
              <w:rPr>
                <w:rFonts w:asciiTheme="minorHAnsi" w:hAnsiTheme="minorHAnsi" w:cstheme="minorHAnsi"/>
                <w:i/>
                <w:iCs/>
                <w:sz w:val="22"/>
                <w:szCs w:val="22"/>
              </w:rPr>
              <w:t xml:space="preserve"> </w:t>
            </w:r>
            <w:r w:rsidRPr="00A047B2" w:rsidR="00A047B2">
              <w:rPr>
                <w:rFonts w:asciiTheme="minorHAnsi" w:hAnsiTheme="minorHAnsi" w:cstheme="minorHAnsi"/>
                <w:iCs/>
                <w:sz w:val="22"/>
                <w:szCs w:val="22"/>
              </w:rPr>
              <w:t>voor kennisgeving aannemen</w:t>
            </w:r>
          </w:p>
          <w:p w:rsidR="00FD571F" w:rsidP="001A38EA" w:rsidRDefault="00FD571F" w14:paraId="510AB933" w14:textId="77777777">
            <w:pPr>
              <w:rPr>
                <w:rFonts w:asciiTheme="minorHAnsi" w:hAnsiTheme="minorHAnsi" w:cstheme="minorHAnsi"/>
                <w:iCs/>
                <w:sz w:val="22"/>
                <w:szCs w:val="22"/>
                <w:u w:val="single"/>
              </w:rPr>
            </w:pPr>
          </w:p>
          <w:p w:rsidRPr="004C7880" w:rsidR="00A83847" w:rsidP="00A047B2" w:rsidRDefault="00FD571F" w14:paraId="3863CD12" w14:textId="31079031">
            <w:pPr>
              <w:rPr>
                <w:rFonts w:asciiTheme="minorHAnsi" w:hAnsiTheme="minorHAnsi" w:cstheme="minorHAnsi"/>
                <w:iCs/>
                <w:sz w:val="22"/>
                <w:szCs w:val="22"/>
                <w:u w:val="single"/>
              </w:rPr>
            </w:pPr>
            <w:r w:rsidRPr="00BC4FA6">
              <w:rPr>
                <w:rFonts w:asciiTheme="minorHAnsi" w:hAnsiTheme="minorHAnsi" w:cstheme="minorHAnsi"/>
                <w:b/>
                <w:i/>
                <w:iCs/>
                <w:sz w:val="22"/>
                <w:szCs w:val="22"/>
              </w:rPr>
              <w:t>Noot</w:t>
            </w:r>
            <w:r>
              <w:rPr>
                <w:rFonts w:asciiTheme="minorHAnsi" w:hAnsiTheme="minorHAnsi" w:cstheme="minorHAnsi"/>
                <w:i/>
                <w:iCs/>
                <w:sz w:val="22"/>
                <w:szCs w:val="22"/>
              </w:rPr>
              <w:t>:</w:t>
            </w:r>
            <w:r w:rsidR="00A047B2">
              <w:rPr>
                <w:rFonts w:asciiTheme="minorHAnsi" w:hAnsiTheme="minorHAnsi" w:cstheme="minorHAnsi"/>
                <w:i/>
                <w:iCs/>
                <w:sz w:val="22"/>
                <w:szCs w:val="22"/>
              </w:rPr>
              <w:t xml:space="preserve"> </w:t>
            </w:r>
            <w:r w:rsidRPr="00A047B2" w:rsidR="00A047B2">
              <w:rPr>
                <w:rFonts w:asciiTheme="minorHAnsi" w:hAnsiTheme="minorHAnsi" w:cstheme="minorHAnsi"/>
                <w:i/>
                <w:iCs/>
                <w:sz w:val="22"/>
                <w:szCs w:val="22"/>
              </w:rPr>
              <w:t>Elk jaar dient de Commissie in samenwerking met de lidstaten een verslag in bij het Europees Parlement en de Raad over maatregelen ter bestrijding van fraude en andere onwettige activiteiten die de financiële belangen van de EU schaden. Het biedt daartoe een overzicht van maatregelen die op EU- en lidstaatniveau zijn genomen om fraude tegen te gaan en omvat een analyse van de belangrijkste prestaties van nationale en Europese instanties bij het opsporen van fraude en onregelmatigheden met betrekking tot EU-uitgaven en -inkomsten.</w:t>
            </w:r>
            <w:r w:rsidR="00094266">
              <w:rPr>
                <w:rFonts w:asciiTheme="minorHAnsi" w:hAnsiTheme="minorHAnsi" w:cstheme="minorHAnsi"/>
                <w:i/>
                <w:iCs/>
                <w:sz w:val="22"/>
                <w:szCs w:val="22"/>
              </w:rPr>
              <w:t xml:space="preserve"> Pagina 4-5 biedt een samenvatting van het verslag.</w:t>
            </w:r>
          </w:p>
        </w:tc>
      </w:tr>
      <w:tr w:rsidRPr="001B0359" w:rsidR="001A38EA" w:rsidTr="142D5265" w14:paraId="764B4927" w14:textId="77777777">
        <w:trPr>
          <w:trHeight w:val="699"/>
        </w:trPr>
        <w:tc>
          <w:tcPr>
            <w:tcW w:w="435" w:type="dxa"/>
          </w:tcPr>
          <w:p w:rsidR="001A38EA" w:rsidP="4E1298ED" w:rsidRDefault="004C7880" w14:paraId="0CF940D4" w14:textId="679E0420">
            <w:pPr>
              <w:jc w:val="center"/>
              <w:rPr>
                <w:rFonts w:asciiTheme="minorHAnsi" w:hAnsiTheme="minorHAnsi" w:cstheme="minorBidi"/>
                <w:sz w:val="22"/>
                <w:szCs w:val="22"/>
              </w:rPr>
            </w:pPr>
            <w:r>
              <w:rPr>
                <w:rFonts w:asciiTheme="minorHAnsi" w:hAnsiTheme="minorHAnsi" w:cstheme="minorBidi"/>
                <w:sz w:val="22"/>
                <w:szCs w:val="22"/>
              </w:rPr>
              <w:lastRenderedPageBreak/>
              <w:t>1</w:t>
            </w:r>
            <w:r w:rsidRPr="4E1298ED" w:rsidR="001A38EA">
              <w:rPr>
                <w:rFonts w:asciiTheme="minorHAnsi" w:hAnsiTheme="minorHAnsi" w:cstheme="minorBidi"/>
                <w:sz w:val="22"/>
                <w:szCs w:val="22"/>
              </w:rPr>
              <w:t>.</w:t>
            </w:r>
          </w:p>
          <w:p w:rsidRPr="009761DD" w:rsidR="001A38EA" w:rsidP="00D92B22" w:rsidRDefault="001A38EA" w14:paraId="5138B3C5" w14:textId="77777777">
            <w:pPr>
              <w:rPr>
                <w:rFonts w:asciiTheme="minorHAnsi" w:hAnsiTheme="minorHAnsi" w:cstheme="minorHAnsi"/>
                <w:sz w:val="22"/>
                <w:szCs w:val="22"/>
              </w:rPr>
            </w:pPr>
          </w:p>
        </w:tc>
        <w:tc>
          <w:tcPr>
            <w:tcW w:w="1490" w:type="dxa"/>
            <w:shd w:val="clear" w:color="auto" w:fill="auto"/>
            <w:noWrap/>
          </w:tcPr>
          <w:p w:rsidRPr="004C7880" w:rsidR="001A38EA" w:rsidP="4E1298ED" w:rsidRDefault="004C7880" w14:paraId="07557399" w14:textId="6D446067">
            <w:pPr>
              <w:rPr>
                <w:rFonts w:asciiTheme="minorHAnsi" w:hAnsiTheme="minorHAnsi" w:cstheme="minorHAnsi"/>
                <w:sz w:val="22"/>
                <w:szCs w:val="22"/>
              </w:rPr>
            </w:pPr>
            <w:r w:rsidRPr="004C7880">
              <w:rPr>
                <w:rFonts w:asciiTheme="minorHAnsi" w:hAnsiTheme="minorHAnsi" w:cstheme="minorHAnsi"/>
                <w:sz w:val="22"/>
                <w:szCs w:val="22"/>
              </w:rPr>
              <w:t>4 september 2020</w:t>
            </w:r>
          </w:p>
        </w:tc>
        <w:tc>
          <w:tcPr>
            <w:tcW w:w="1257" w:type="dxa"/>
            <w:shd w:val="clear" w:color="auto" w:fill="auto"/>
            <w:noWrap/>
          </w:tcPr>
          <w:p w:rsidRPr="004C7880" w:rsidR="001A38EA" w:rsidP="4E1298ED" w:rsidRDefault="004C7880" w14:paraId="74405EB0" w14:textId="022109AB">
            <w:pPr>
              <w:spacing w:line="276" w:lineRule="auto"/>
              <w:rPr>
                <w:rFonts w:asciiTheme="minorHAnsi" w:hAnsiTheme="minorHAnsi" w:eastAsiaTheme="minorEastAsia" w:cstheme="minorHAnsi"/>
                <w:sz w:val="22"/>
                <w:szCs w:val="22"/>
                <w:lang w:eastAsia="en-US"/>
              </w:rPr>
            </w:pPr>
            <w:r w:rsidRPr="004C7880">
              <w:rPr>
                <w:rFonts w:asciiTheme="minorHAnsi" w:hAnsiTheme="minorHAnsi" w:eastAsiaTheme="minorEastAsia" w:cstheme="minorHAnsi"/>
                <w:sz w:val="22"/>
                <w:szCs w:val="22"/>
                <w:lang w:eastAsia="en-US"/>
              </w:rPr>
              <w:t>Overig</w:t>
            </w:r>
          </w:p>
        </w:tc>
        <w:tc>
          <w:tcPr>
            <w:tcW w:w="3685" w:type="dxa"/>
            <w:shd w:val="clear" w:color="auto" w:fill="auto"/>
          </w:tcPr>
          <w:p w:rsidRPr="004C7880" w:rsidR="001A38EA" w:rsidP="4E1298ED" w:rsidRDefault="004C7880" w14:paraId="647D8949" w14:textId="7FCC57B9">
            <w:pPr>
              <w:rPr>
                <w:rFonts w:asciiTheme="minorHAnsi" w:hAnsiTheme="minorHAnsi" w:cstheme="minorHAnsi"/>
                <w:color w:val="000000" w:themeColor="text1"/>
                <w:sz w:val="22"/>
                <w:szCs w:val="22"/>
              </w:rPr>
            </w:pPr>
            <w:r w:rsidRPr="004C7880">
              <w:rPr>
                <w:rFonts w:asciiTheme="minorHAnsi" w:hAnsiTheme="minorHAnsi" w:cstheme="minorHAnsi"/>
                <w:color w:val="000000" w:themeColor="text1"/>
                <w:sz w:val="22"/>
                <w:szCs w:val="22"/>
              </w:rPr>
              <w:t>Voorstel voor een AANBEVELING VAN DE RAAD betreffende een gecoördineerde benadering van de beperking van het vrije verkeer in reactie op de COVID-19-pandemie</w:t>
            </w:r>
          </w:p>
        </w:tc>
        <w:tc>
          <w:tcPr>
            <w:tcW w:w="1725" w:type="dxa"/>
            <w:shd w:val="clear" w:color="auto" w:fill="auto"/>
            <w:noWrap/>
          </w:tcPr>
          <w:p w:rsidRPr="004C7880" w:rsidR="001A38EA" w:rsidP="00BC0461" w:rsidRDefault="00FC5EEF" w14:paraId="48D7B26B" w14:textId="7C0C99AB">
            <w:pPr>
              <w:jc w:val="center"/>
              <w:rPr>
                <w:rFonts w:asciiTheme="minorHAnsi" w:hAnsiTheme="minorHAnsi" w:cstheme="minorHAnsi"/>
                <w:sz w:val="22"/>
                <w:szCs w:val="22"/>
              </w:rPr>
            </w:pPr>
            <w:hyperlink w:history="1" r:id="rId11">
              <w:r w:rsidRPr="004C7880" w:rsidR="004C7880">
                <w:rPr>
                  <w:rStyle w:val="Hyperlink"/>
                  <w:rFonts w:asciiTheme="minorHAnsi" w:hAnsiTheme="minorHAnsi" w:cstheme="minorHAnsi"/>
                  <w:sz w:val="22"/>
                  <w:szCs w:val="22"/>
                </w:rPr>
                <w:t>COM (2020) 499</w:t>
              </w:r>
            </w:hyperlink>
          </w:p>
        </w:tc>
        <w:tc>
          <w:tcPr>
            <w:tcW w:w="850" w:type="dxa"/>
            <w:shd w:val="clear" w:color="auto" w:fill="auto"/>
          </w:tcPr>
          <w:p w:rsidRPr="004C7880" w:rsidR="001A38EA" w:rsidP="00BC0461" w:rsidRDefault="001A38EA" w14:paraId="15E48CB7" w14:textId="77777777">
            <w:pPr>
              <w:rPr>
                <w:rFonts w:asciiTheme="minorHAnsi" w:hAnsiTheme="minorHAnsi" w:cstheme="minorHAnsi"/>
                <w:sz w:val="22"/>
                <w:szCs w:val="22"/>
              </w:rPr>
            </w:pPr>
          </w:p>
        </w:tc>
        <w:tc>
          <w:tcPr>
            <w:tcW w:w="5385" w:type="dxa"/>
            <w:shd w:val="clear" w:color="auto" w:fill="auto"/>
          </w:tcPr>
          <w:p w:rsidRPr="004C7880" w:rsidR="004C7880" w:rsidP="001A38EA" w:rsidRDefault="004C7880" w14:paraId="11F78740" w14:textId="11509B68">
            <w:pPr>
              <w:rPr>
                <w:rFonts w:asciiTheme="minorHAnsi" w:hAnsiTheme="minorHAnsi" w:cstheme="minorHAnsi"/>
                <w:iCs/>
                <w:sz w:val="22"/>
                <w:szCs w:val="22"/>
                <w:u w:val="single"/>
              </w:rPr>
            </w:pPr>
            <w:r w:rsidRPr="004C7880">
              <w:rPr>
                <w:rFonts w:asciiTheme="minorHAnsi" w:hAnsiTheme="minorHAnsi" w:cstheme="minorHAnsi"/>
                <w:iCs/>
                <w:sz w:val="22"/>
                <w:szCs w:val="22"/>
                <w:u w:val="single"/>
              </w:rPr>
              <w:t>Voorstel:</w:t>
            </w:r>
            <w:r w:rsidR="00EE022B">
              <w:rPr>
                <w:rFonts w:asciiTheme="minorHAnsi" w:hAnsiTheme="minorHAnsi" w:cstheme="minorHAnsi"/>
                <w:iCs/>
                <w:sz w:val="22"/>
                <w:szCs w:val="22"/>
                <w:u w:val="single"/>
              </w:rPr>
              <w:t xml:space="preserve"> </w:t>
            </w:r>
            <w:r w:rsidR="00EE022B">
              <w:rPr>
                <w:rFonts w:asciiTheme="minorHAnsi" w:hAnsiTheme="minorHAnsi" w:cstheme="minorHAnsi"/>
                <w:iCs/>
                <w:sz w:val="22"/>
                <w:szCs w:val="22"/>
              </w:rPr>
              <w:t>Kabinet verzoeken een appreciatie te sturen van</w:t>
            </w:r>
            <w:r w:rsidR="00B13BAC">
              <w:rPr>
                <w:rFonts w:asciiTheme="minorHAnsi" w:hAnsiTheme="minorHAnsi" w:cstheme="minorHAnsi"/>
                <w:iCs/>
                <w:sz w:val="22"/>
                <w:szCs w:val="22"/>
              </w:rPr>
              <w:t xml:space="preserve"> de ontwerpaanbeveling van de Raad </w:t>
            </w:r>
            <w:r w:rsidR="00EE022B">
              <w:rPr>
                <w:rFonts w:asciiTheme="minorHAnsi" w:hAnsiTheme="minorHAnsi" w:cstheme="minorHAnsi"/>
                <w:iCs/>
                <w:sz w:val="22"/>
                <w:szCs w:val="22"/>
              </w:rPr>
              <w:t xml:space="preserve">over gemeenschappelijke criteria voor de aanwijzing van risicogebieden binnen de EU op grond van COVID-19 </w:t>
            </w:r>
            <w:r w:rsidR="00B13BAC">
              <w:rPr>
                <w:rFonts w:asciiTheme="minorHAnsi" w:hAnsiTheme="minorHAnsi" w:cstheme="minorHAnsi"/>
                <w:iCs/>
                <w:sz w:val="22"/>
                <w:szCs w:val="22"/>
              </w:rPr>
              <w:t xml:space="preserve">en daarbij in te gaan op de huidige mate van coördinatie </w:t>
            </w:r>
            <w:r w:rsidR="00EE022B">
              <w:rPr>
                <w:rFonts w:asciiTheme="minorHAnsi" w:hAnsiTheme="minorHAnsi" w:cstheme="minorHAnsi"/>
                <w:iCs/>
                <w:sz w:val="22"/>
                <w:szCs w:val="22"/>
              </w:rPr>
              <w:t xml:space="preserve">tussen lidstaten. </w:t>
            </w:r>
          </w:p>
          <w:p w:rsidRPr="004C7880" w:rsidR="004C7880" w:rsidP="001A38EA" w:rsidRDefault="004C7880" w14:paraId="00E8E02F" w14:textId="77777777">
            <w:pPr>
              <w:rPr>
                <w:rFonts w:asciiTheme="minorHAnsi" w:hAnsiTheme="minorHAnsi" w:cstheme="minorHAnsi"/>
                <w:i/>
                <w:iCs/>
                <w:sz w:val="22"/>
                <w:szCs w:val="22"/>
              </w:rPr>
            </w:pPr>
          </w:p>
          <w:p w:rsidRPr="00B13BAC" w:rsidR="00B13BAC" w:rsidP="00B13BAC" w:rsidRDefault="142D5265" w14:paraId="68910055" w14:textId="68286A57">
            <w:pPr>
              <w:rPr>
                <w:rFonts w:asciiTheme="minorHAnsi" w:hAnsiTheme="minorHAnsi" w:cstheme="minorBidi"/>
                <w:i/>
                <w:iCs/>
                <w:sz w:val="22"/>
                <w:szCs w:val="22"/>
              </w:rPr>
            </w:pPr>
            <w:r w:rsidRPr="142D5265">
              <w:rPr>
                <w:rFonts w:asciiTheme="minorHAnsi" w:hAnsiTheme="minorHAnsi" w:cstheme="minorBidi"/>
                <w:b/>
                <w:bCs/>
                <w:i/>
                <w:iCs/>
                <w:sz w:val="22"/>
                <w:szCs w:val="22"/>
              </w:rPr>
              <w:t>Noot</w:t>
            </w:r>
            <w:r w:rsidRPr="142D5265">
              <w:rPr>
                <w:rFonts w:asciiTheme="minorHAnsi" w:hAnsiTheme="minorHAnsi" w:cstheme="minorBidi"/>
                <w:i/>
                <w:iCs/>
                <w:sz w:val="22"/>
                <w:szCs w:val="22"/>
              </w:rPr>
              <w:t xml:space="preserve">: </w:t>
            </w:r>
            <w:r w:rsidR="00B13BAC">
              <w:rPr>
                <w:rFonts w:asciiTheme="minorHAnsi" w:hAnsiTheme="minorHAnsi" w:cstheme="minorBidi"/>
                <w:i/>
                <w:iCs/>
                <w:sz w:val="22"/>
                <w:szCs w:val="22"/>
              </w:rPr>
              <w:t>H</w:t>
            </w:r>
            <w:r w:rsidRPr="00B13BAC" w:rsidR="00B13BAC">
              <w:rPr>
                <w:rFonts w:asciiTheme="minorHAnsi" w:hAnsiTheme="minorHAnsi" w:cstheme="minorBidi"/>
                <w:i/>
                <w:iCs/>
                <w:sz w:val="22"/>
                <w:szCs w:val="22"/>
              </w:rPr>
              <w:t xml:space="preserve">et doel </w:t>
            </w:r>
            <w:r w:rsidR="00B13BAC">
              <w:rPr>
                <w:rFonts w:asciiTheme="minorHAnsi" w:hAnsiTheme="minorHAnsi" w:cstheme="minorBidi"/>
                <w:i/>
                <w:iCs/>
                <w:sz w:val="22"/>
                <w:szCs w:val="22"/>
              </w:rPr>
              <w:t xml:space="preserve">van deze aanbeveling </w:t>
            </w:r>
            <w:r w:rsidRPr="00B13BAC" w:rsidR="00B13BAC">
              <w:rPr>
                <w:rFonts w:asciiTheme="minorHAnsi" w:hAnsiTheme="minorHAnsi" w:cstheme="minorBidi"/>
                <w:i/>
                <w:iCs/>
                <w:sz w:val="22"/>
                <w:szCs w:val="22"/>
              </w:rPr>
              <w:t>is dat alle maatregelen die lidstaten nemen ter beperking van het vrije verkeer</w:t>
            </w:r>
            <w:r w:rsidR="00B13BAC">
              <w:rPr>
                <w:rFonts w:asciiTheme="minorHAnsi" w:hAnsiTheme="minorHAnsi" w:cstheme="minorBidi"/>
                <w:i/>
                <w:iCs/>
                <w:sz w:val="22"/>
                <w:szCs w:val="22"/>
              </w:rPr>
              <w:t xml:space="preserve"> binnen de EU </w:t>
            </w:r>
            <w:r w:rsidRPr="00B13BAC" w:rsidR="00B13BAC">
              <w:rPr>
                <w:rFonts w:asciiTheme="minorHAnsi" w:hAnsiTheme="minorHAnsi" w:cstheme="minorBidi"/>
                <w:i/>
                <w:iCs/>
                <w:sz w:val="22"/>
                <w:szCs w:val="22"/>
              </w:rPr>
              <w:t xml:space="preserve"> in verband met de coronapandemie, op EU-niveau worden gecoördineerd en duidelijk worden gecommuniceerd.</w:t>
            </w:r>
            <w:r w:rsidR="00B13BAC">
              <w:rPr>
                <w:rFonts w:asciiTheme="minorHAnsi" w:hAnsiTheme="minorHAnsi" w:cstheme="minorBidi"/>
                <w:i/>
                <w:iCs/>
                <w:sz w:val="22"/>
                <w:szCs w:val="22"/>
              </w:rPr>
              <w:t xml:space="preserve"> </w:t>
            </w:r>
            <w:r w:rsidR="004B1D1B">
              <w:rPr>
                <w:rFonts w:asciiTheme="minorHAnsi" w:hAnsiTheme="minorHAnsi" w:cstheme="minorBidi"/>
                <w:i/>
                <w:iCs/>
                <w:sz w:val="22"/>
                <w:szCs w:val="22"/>
              </w:rPr>
              <w:t>De Commissie signaleert dat lidstaten sterk uiteenlopende criteria hanteren</w:t>
            </w:r>
            <w:r w:rsidR="00B13BAC">
              <w:rPr>
                <w:rFonts w:asciiTheme="minorHAnsi" w:hAnsiTheme="minorHAnsi" w:cstheme="minorBidi"/>
                <w:i/>
                <w:iCs/>
                <w:sz w:val="22"/>
                <w:szCs w:val="22"/>
              </w:rPr>
              <w:t xml:space="preserve"> </w:t>
            </w:r>
            <w:r w:rsidR="004B1D1B">
              <w:rPr>
                <w:rFonts w:asciiTheme="minorHAnsi" w:hAnsiTheme="minorHAnsi" w:cstheme="minorBidi"/>
                <w:i/>
                <w:iCs/>
                <w:sz w:val="22"/>
                <w:szCs w:val="22"/>
              </w:rPr>
              <w:t xml:space="preserve">voor het aanwijzen van andere lidstaten als risicogebieden. </w:t>
            </w:r>
            <w:r w:rsidRPr="00B13BAC" w:rsidR="00B13BAC">
              <w:rPr>
                <w:rFonts w:asciiTheme="minorHAnsi" w:hAnsiTheme="minorHAnsi" w:cstheme="minorBidi"/>
                <w:i/>
                <w:iCs/>
                <w:sz w:val="22"/>
                <w:szCs w:val="22"/>
              </w:rPr>
              <w:t>In het voorstel van de Commissie worden vier</w:t>
            </w:r>
            <w:r w:rsidR="004B1D1B">
              <w:rPr>
                <w:rFonts w:asciiTheme="minorHAnsi" w:hAnsiTheme="minorHAnsi" w:cstheme="minorBidi"/>
                <w:i/>
                <w:iCs/>
                <w:sz w:val="22"/>
                <w:szCs w:val="22"/>
              </w:rPr>
              <w:t xml:space="preserve"> punten</w:t>
            </w:r>
            <w:r w:rsidRPr="00B13BAC" w:rsidR="00B13BAC">
              <w:rPr>
                <w:rFonts w:asciiTheme="minorHAnsi" w:hAnsiTheme="minorHAnsi" w:cstheme="minorBidi"/>
                <w:i/>
                <w:iCs/>
                <w:sz w:val="22"/>
                <w:szCs w:val="22"/>
              </w:rPr>
              <w:t xml:space="preserve"> genoemd waarop de lidstaten nauwer moeten samenwerken:</w:t>
            </w:r>
            <w:r w:rsidR="00B13BAC">
              <w:rPr>
                <w:rFonts w:asciiTheme="minorHAnsi" w:hAnsiTheme="minorHAnsi" w:cstheme="minorBidi"/>
                <w:i/>
                <w:iCs/>
                <w:sz w:val="22"/>
                <w:szCs w:val="22"/>
              </w:rPr>
              <w:t xml:space="preserve"> 1)  </w:t>
            </w:r>
            <w:r w:rsidRPr="00B13BAC" w:rsidR="00B13BAC">
              <w:rPr>
                <w:rFonts w:asciiTheme="minorHAnsi" w:hAnsiTheme="minorHAnsi" w:cstheme="minorBidi"/>
                <w:i/>
                <w:iCs/>
                <w:sz w:val="22"/>
                <w:szCs w:val="22"/>
              </w:rPr>
              <w:t>Gemeenschappelijke criteria en drempelwaarden voor beslissingen van de lidstaten over het invoeren van reisbeperkingen;</w:t>
            </w:r>
            <w:r w:rsidR="00B13BAC">
              <w:rPr>
                <w:rFonts w:asciiTheme="minorHAnsi" w:hAnsiTheme="minorHAnsi" w:cstheme="minorBidi"/>
                <w:i/>
                <w:iCs/>
                <w:sz w:val="22"/>
                <w:szCs w:val="22"/>
              </w:rPr>
              <w:t xml:space="preserve"> 2) </w:t>
            </w:r>
          </w:p>
          <w:p w:rsidRPr="004C7880" w:rsidR="001A38EA" w:rsidP="00B13BAC" w:rsidRDefault="00B13BAC" w14:paraId="53942B3B" w14:textId="2FBA2F1F">
            <w:pPr>
              <w:rPr>
                <w:rFonts w:asciiTheme="minorHAnsi" w:hAnsiTheme="minorHAnsi" w:cstheme="minorBidi"/>
                <w:i/>
                <w:iCs/>
                <w:sz w:val="22"/>
                <w:szCs w:val="22"/>
              </w:rPr>
            </w:pPr>
            <w:r w:rsidRPr="00B13BAC">
              <w:rPr>
                <w:rFonts w:asciiTheme="minorHAnsi" w:hAnsiTheme="minorHAnsi" w:cstheme="minorBidi"/>
                <w:i/>
                <w:iCs/>
                <w:sz w:val="22"/>
                <w:szCs w:val="22"/>
              </w:rPr>
              <w:t>Weergave van gemeenschappelijke criteria met een afgesproken kleurcode;</w:t>
            </w:r>
            <w:r>
              <w:rPr>
                <w:rFonts w:asciiTheme="minorHAnsi" w:hAnsiTheme="minorHAnsi" w:cstheme="minorBidi"/>
                <w:i/>
                <w:iCs/>
                <w:sz w:val="22"/>
                <w:szCs w:val="22"/>
              </w:rPr>
              <w:t xml:space="preserve"> 3) </w:t>
            </w:r>
            <w:r w:rsidRPr="00B13BAC">
              <w:rPr>
                <w:rFonts w:asciiTheme="minorHAnsi" w:hAnsiTheme="minorHAnsi" w:cstheme="minorBidi"/>
                <w:i/>
                <w:iCs/>
                <w:sz w:val="22"/>
                <w:szCs w:val="22"/>
              </w:rPr>
              <w:t>Gemeenschappelijk kader voor maatregelen die gelden voor reizigers uit gebieden met een hoog risico.</w:t>
            </w:r>
            <w:r>
              <w:rPr>
                <w:rFonts w:asciiTheme="minorHAnsi" w:hAnsiTheme="minorHAnsi" w:cstheme="minorBidi"/>
                <w:i/>
                <w:iCs/>
                <w:sz w:val="22"/>
                <w:szCs w:val="22"/>
              </w:rPr>
              <w:t xml:space="preserve"> 4) </w:t>
            </w:r>
            <w:r w:rsidRPr="00B13BAC">
              <w:rPr>
                <w:rFonts w:asciiTheme="minorHAnsi" w:hAnsiTheme="minorHAnsi" w:cstheme="minorBidi"/>
                <w:i/>
                <w:iCs/>
                <w:sz w:val="22"/>
                <w:szCs w:val="22"/>
              </w:rPr>
              <w:t>Duidelijke en tijdige informatie aan het publiek over mogelijke beperkingen</w:t>
            </w:r>
            <w:r>
              <w:rPr>
                <w:rFonts w:asciiTheme="minorHAnsi" w:hAnsiTheme="minorHAnsi" w:cstheme="minorBidi"/>
                <w:i/>
                <w:iCs/>
                <w:sz w:val="22"/>
                <w:szCs w:val="22"/>
              </w:rPr>
              <w:t xml:space="preserve">. </w:t>
            </w:r>
          </w:p>
        </w:tc>
      </w:tr>
      <w:tr w:rsidRPr="001B0359" w:rsidR="004C7880" w:rsidTr="142D5265" w14:paraId="1E9887C4" w14:textId="77777777">
        <w:trPr>
          <w:trHeight w:val="699"/>
        </w:trPr>
        <w:tc>
          <w:tcPr>
            <w:tcW w:w="435" w:type="dxa"/>
          </w:tcPr>
          <w:p w:rsidR="004C7880" w:rsidP="004C7880" w:rsidRDefault="004C7880" w14:paraId="41424B63" w14:textId="666CC149">
            <w:pPr>
              <w:jc w:val="center"/>
              <w:rPr>
                <w:rFonts w:asciiTheme="minorHAnsi" w:hAnsiTheme="minorHAnsi" w:cstheme="minorBidi"/>
                <w:sz w:val="22"/>
                <w:szCs w:val="22"/>
              </w:rPr>
            </w:pPr>
            <w:r>
              <w:rPr>
                <w:rFonts w:asciiTheme="minorHAnsi" w:hAnsiTheme="minorHAnsi" w:cstheme="minorBidi"/>
                <w:sz w:val="22"/>
                <w:szCs w:val="22"/>
              </w:rPr>
              <w:t>2</w:t>
            </w:r>
            <w:r w:rsidRPr="4E1298ED">
              <w:rPr>
                <w:rFonts w:asciiTheme="minorHAnsi" w:hAnsiTheme="minorHAnsi" w:cstheme="minorBidi"/>
                <w:sz w:val="22"/>
                <w:szCs w:val="22"/>
              </w:rPr>
              <w:t>.</w:t>
            </w:r>
          </w:p>
        </w:tc>
        <w:tc>
          <w:tcPr>
            <w:tcW w:w="1490" w:type="dxa"/>
            <w:shd w:val="clear" w:color="auto" w:fill="auto"/>
            <w:noWrap/>
          </w:tcPr>
          <w:p w:rsidR="004C7880" w:rsidP="004C7880" w:rsidRDefault="004C7880" w14:paraId="2752F64C" w14:textId="79935A04">
            <w:pPr>
              <w:rPr>
                <w:rFonts w:asciiTheme="minorHAnsi" w:hAnsiTheme="minorHAnsi" w:cstheme="minorBidi"/>
                <w:sz w:val="22"/>
                <w:szCs w:val="22"/>
              </w:rPr>
            </w:pPr>
            <w:r w:rsidRPr="004C7880">
              <w:rPr>
                <w:rFonts w:asciiTheme="minorHAnsi" w:hAnsiTheme="minorHAnsi" w:cstheme="minorHAnsi"/>
                <w:sz w:val="22"/>
                <w:szCs w:val="22"/>
              </w:rPr>
              <w:t>10 september 2020</w:t>
            </w:r>
          </w:p>
        </w:tc>
        <w:tc>
          <w:tcPr>
            <w:tcW w:w="1257" w:type="dxa"/>
            <w:shd w:val="clear" w:color="auto" w:fill="auto"/>
            <w:noWrap/>
          </w:tcPr>
          <w:p w:rsidR="004C7880" w:rsidP="004C7880" w:rsidRDefault="004C7880" w14:paraId="34BF9994" w14:textId="24F1454A">
            <w:pPr>
              <w:spacing w:line="276" w:lineRule="auto"/>
              <w:rPr>
                <w:rFonts w:asciiTheme="minorHAnsi" w:hAnsiTheme="minorHAnsi" w:eastAsiaTheme="minorEastAsia" w:cstheme="minorBidi"/>
                <w:sz w:val="22"/>
                <w:szCs w:val="22"/>
                <w:lang w:eastAsia="en-US"/>
              </w:rPr>
            </w:pPr>
            <w:r w:rsidRPr="004C7880">
              <w:rPr>
                <w:rFonts w:asciiTheme="minorHAnsi" w:hAnsiTheme="minorHAnsi" w:eastAsiaTheme="minorEastAsia" w:cstheme="minorHAnsi"/>
                <w:sz w:val="22"/>
                <w:szCs w:val="22"/>
                <w:lang w:eastAsia="en-US"/>
              </w:rPr>
              <w:t>Verordening</w:t>
            </w:r>
          </w:p>
        </w:tc>
        <w:tc>
          <w:tcPr>
            <w:tcW w:w="3685" w:type="dxa"/>
            <w:shd w:val="clear" w:color="auto" w:fill="auto"/>
          </w:tcPr>
          <w:p w:rsidRPr="00E00613" w:rsidR="00E00613" w:rsidP="00E00613" w:rsidRDefault="00E00613" w14:paraId="2590E11E" w14:textId="77777777">
            <w:pPr>
              <w:rPr>
                <w:rFonts w:asciiTheme="minorHAnsi" w:hAnsiTheme="minorHAnsi" w:cstheme="minorHAnsi"/>
                <w:color w:val="000000"/>
                <w:sz w:val="22"/>
                <w:szCs w:val="22"/>
              </w:rPr>
            </w:pPr>
            <w:r w:rsidRPr="00E00613">
              <w:rPr>
                <w:rFonts w:asciiTheme="minorHAnsi" w:hAnsiTheme="minorHAnsi" w:cstheme="minorHAnsi"/>
                <w:color w:val="000000"/>
                <w:sz w:val="22"/>
                <w:szCs w:val="22"/>
              </w:rPr>
              <w:t>Voorstel voor een</w:t>
            </w:r>
          </w:p>
          <w:p w:rsidRPr="00E00613" w:rsidR="00E00613" w:rsidP="00E00613" w:rsidRDefault="00E00613" w14:paraId="421913A4" w14:textId="77777777">
            <w:pPr>
              <w:rPr>
                <w:rFonts w:asciiTheme="minorHAnsi" w:hAnsiTheme="minorHAnsi" w:cstheme="minorHAnsi"/>
                <w:color w:val="000000"/>
                <w:sz w:val="22"/>
                <w:szCs w:val="22"/>
              </w:rPr>
            </w:pPr>
            <w:r w:rsidRPr="00E00613">
              <w:rPr>
                <w:rFonts w:asciiTheme="minorHAnsi" w:hAnsiTheme="minorHAnsi" w:cstheme="minorHAnsi"/>
                <w:color w:val="000000"/>
                <w:sz w:val="22"/>
                <w:szCs w:val="22"/>
              </w:rPr>
              <w:t>VERORDENING VAN HET EUROPEES PARLEMENT EN DE RAAD</w:t>
            </w:r>
          </w:p>
          <w:p w:rsidRPr="00E00613" w:rsidR="004C7880" w:rsidP="00E00613" w:rsidRDefault="00E00613" w14:paraId="35737FAF" w14:textId="4A366F59">
            <w:pPr>
              <w:rPr>
                <w:rFonts w:ascii="Calibri" w:hAnsi="Calibri" w:cs="Calibri"/>
                <w:color w:val="000000" w:themeColor="text1"/>
                <w:sz w:val="22"/>
                <w:szCs w:val="22"/>
              </w:rPr>
            </w:pPr>
            <w:r w:rsidRPr="00E00613">
              <w:rPr>
                <w:rFonts w:asciiTheme="minorHAnsi" w:hAnsiTheme="minorHAnsi" w:cstheme="minorHAnsi"/>
                <w:color w:val="000000"/>
                <w:sz w:val="22"/>
                <w:szCs w:val="22"/>
              </w:rPr>
              <w:t>betreffende een tijdelijke afwijking van sommige bepalingen van Richtlijn 2002/58/EG</w:t>
            </w:r>
            <w:r>
              <w:rPr>
                <w:rFonts w:asciiTheme="minorHAnsi" w:hAnsiTheme="minorHAnsi" w:cstheme="minorHAnsi"/>
                <w:color w:val="000000"/>
                <w:sz w:val="22"/>
                <w:szCs w:val="22"/>
              </w:rPr>
              <w:t xml:space="preserve"> </w:t>
            </w:r>
            <w:r w:rsidRPr="00E00613">
              <w:rPr>
                <w:rFonts w:asciiTheme="minorHAnsi" w:hAnsiTheme="minorHAnsi" w:cstheme="minorHAnsi"/>
                <w:color w:val="000000"/>
                <w:sz w:val="22"/>
                <w:szCs w:val="22"/>
              </w:rPr>
              <w:t>van het Europees Parlement en de Raad ten aanzien van het gebruik van technologieën</w:t>
            </w:r>
            <w:r>
              <w:rPr>
                <w:rFonts w:asciiTheme="minorHAnsi" w:hAnsiTheme="minorHAnsi" w:cstheme="minorHAnsi"/>
                <w:color w:val="000000"/>
                <w:sz w:val="22"/>
                <w:szCs w:val="22"/>
              </w:rPr>
              <w:t xml:space="preserve"> </w:t>
            </w:r>
            <w:r w:rsidRPr="00E00613">
              <w:rPr>
                <w:rFonts w:asciiTheme="minorHAnsi" w:hAnsiTheme="minorHAnsi" w:cstheme="minorHAnsi"/>
                <w:color w:val="000000"/>
                <w:sz w:val="22"/>
                <w:szCs w:val="22"/>
              </w:rPr>
              <w:t xml:space="preserve">door aanbieders van nummeronafhankelijke interpersoonlijke </w:t>
            </w:r>
            <w:proofErr w:type="spellStart"/>
            <w:r>
              <w:rPr>
                <w:rFonts w:asciiTheme="minorHAnsi" w:hAnsiTheme="minorHAnsi" w:cstheme="minorHAnsi"/>
                <w:color w:val="000000"/>
                <w:sz w:val="22"/>
                <w:szCs w:val="22"/>
              </w:rPr>
              <w:t>c</w:t>
            </w:r>
            <w:r w:rsidRPr="00E00613">
              <w:rPr>
                <w:rFonts w:asciiTheme="minorHAnsi" w:hAnsiTheme="minorHAnsi" w:cstheme="minorHAnsi"/>
                <w:color w:val="000000"/>
                <w:sz w:val="22"/>
                <w:szCs w:val="22"/>
              </w:rPr>
              <w:t>ommunicatie</w:t>
            </w:r>
            <w:r>
              <w:rPr>
                <w:rFonts w:asciiTheme="minorHAnsi" w:hAnsiTheme="minorHAnsi" w:cstheme="minorHAnsi"/>
                <w:color w:val="000000"/>
                <w:sz w:val="22"/>
                <w:szCs w:val="22"/>
              </w:rPr>
              <w:t>-</w:t>
            </w:r>
            <w:r w:rsidRPr="00E00613">
              <w:rPr>
                <w:rFonts w:asciiTheme="minorHAnsi" w:hAnsiTheme="minorHAnsi" w:cstheme="minorHAnsi"/>
                <w:color w:val="000000"/>
                <w:sz w:val="22"/>
                <w:szCs w:val="22"/>
              </w:rPr>
              <w:t>diensten</w:t>
            </w:r>
            <w:proofErr w:type="spellEnd"/>
            <w:r>
              <w:rPr>
                <w:rFonts w:asciiTheme="minorHAnsi" w:hAnsiTheme="minorHAnsi" w:cstheme="minorHAnsi"/>
                <w:color w:val="000000"/>
                <w:sz w:val="22"/>
                <w:szCs w:val="22"/>
              </w:rPr>
              <w:t xml:space="preserve"> </w:t>
            </w:r>
            <w:r w:rsidRPr="00E00613">
              <w:rPr>
                <w:rFonts w:asciiTheme="minorHAnsi" w:hAnsiTheme="minorHAnsi" w:cstheme="minorHAnsi"/>
                <w:color w:val="000000"/>
                <w:sz w:val="22"/>
                <w:szCs w:val="22"/>
              </w:rPr>
              <w:t xml:space="preserve">voor de verwerking van </w:t>
            </w:r>
            <w:r w:rsidRPr="00E00613">
              <w:rPr>
                <w:rFonts w:asciiTheme="minorHAnsi" w:hAnsiTheme="minorHAnsi" w:cstheme="minorHAnsi"/>
                <w:color w:val="000000"/>
                <w:sz w:val="22"/>
                <w:szCs w:val="22"/>
              </w:rPr>
              <w:lastRenderedPageBreak/>
              <w:t>persoonsgegevens en andere gegevens ten behoeve van de</w:t>
            </w:r>
            <w:r>
              <w:rPr>
                <w:rFonts w:asciiTheme="minorHAnsi" w:hAnsiTheme="minorHAnsi" w:cstheme="minorHAnsi"/>
                <w:color w:val="000000"/>
                <w:sz w:val="22"/>
                <w:szCs w:val="22"/>
              </w:rPr>
              <w:t xml:space="preserve"> </w:t>
            </w:r>
            <w:r w:rsidRPr="00E00613">
              <w:rPr>
                <w:rFonts w:asciiTheme="minorHAnsi" w:hAnsiTheme="minorHAnsi" w:cstheme="minorHAnsi"/>
                <w:color w:val="000000"/>
                <w:sz w:val="22"/>
                <w:szCs w:val="22"/>
              </w:rPr>
              <w:t>bestrijding van online seksueel misbruik van kinderen</w:t>
            </w:r>
          </w:p>
        </w:tc>
        <w:tc>
          <w:tcPr>
            <w:tcW w:w="1725" w:type="dxa"/>
            <w:shd w:val="clear" w:color="auto" w:fill="auto"/>
            <w:noWrap/>
          </w:tcPr>
          <w:p w:rsidR="004C7880" w:rsidP="004C7880" w:rsidRDefault="00FC5EEF" w14:paraId="2AF629E7" w14:textId="192092D1">
            <w:pPr>
              <w:jc w:val="center"/>
              <w:rPr>
                <w:rFonts w:ascii="Calibri" w:hAnsi="Calibri" w:cs="Calibri"/>
                <w:color w:val="0000FF"/>
                <w:sz w:val="22"/>
                <w:szCs w:val="22"/>
                <w:u w:val="single"/>
              </w:rPr>
            </w:pPr>
            <w:hyperlink w:history="1" r:id="rId12">
              <w:r w:rsidRPr="004C7880" w:rsidR="004C7880">
                <w:rPr>
                  <w:rStyle w:val="Hyperlink"/>
                  <w:rFonts w:asciiTheme="minorHAnsi" w:hAnsiTheme="minorHAnsi" w:cstheme="minorHAnsi"/>
                  <w:sz w:val="22"/>
                  <w:szCs w:val="22"/>
                </w:rPr>
                <w:t>COM (2020) 568</w:t>
              </w:r>
            </w:hyperlink>
          </w:p>
        </w:tc>
        <w:tc>
          <w:tcPr>
            <w:tcW w:w="850" w:type="dxa"/>
            <w:shd w:val="clear" w:color="auto" w:fill="auto"/>
          </w:tcPr>
          <w:p w:rsidR="004C7880" w:rsidP="004C7880" w:rsidRDefault="004C7880" w14:paraId="40B247C7" w14:textId="77777777">
            <w:pPr>
              <w:rPr>
                <w:rFonts w:asciiTheme="minorHAnsi" w:hAnsiTheme="minorHAnsi" w:cstheme="minorHAnsi"/>
                <w:sz w:val="22"/>
                <w:szCs w:val="22"/>
                <w:lang w:val="en-GB"/>
              </w:rPr>
            </w:pPr>
          </w:p>
        </w:tc>
        <w:tc>
          <w:tcPr>
            <w:tcW w:w="5385" w:type="dxa"/>
            <w:shd w:val="clear" w:color="auto" w:fill="auto"/>
          </w:tcPr>
          <w:p w:rsidRPr="004C7880" w:rsidR="004C7880" w:rsidP="004C7880" w:rsidRDefault="004C7880" w14:paraId="11AD286E" w14:textId="116BAE76">
            <w:pPr>
              <w:pStyle w:val="Default"/>
              <w:rPr>
                <w:rFonts w:asciiTheme="minorHAnsi" w:hAnsiTheme="minorHAnsi" w:cstheme="minorHAnsi"/>
                <w:iCs/>
                <w:color w:val="auto"/>
                <w:sz w:val="22"/>
                <w:szCs w:val="22"/>
                <w:u w:val="single"/>
              </w:rPr>
            </w:pPr>
            <w:r w:rsidRPr="004C7880">
              <w:rPr>
                <w:rFonts w:asciiTheme="minorHAnsi" w:hAnsiTheme="minorHAnsi" w:cstheme="minorHAnsi"/>
                <w:iCs/>
                <w:color w:val="auto"/>
                <w:sz w:val="22"/>
                <w:szCs w:val="22"/>
                <w:u w:val="single"/>
              </w:rPr>
              <w:t>Voorstel</w:t>
            </w:r>
            <w:r w:rsidRPr="00E00613">
              <w:rPr>
                <w:rFonts w:asciiTheme="minorHAnsi" w:hAnsiTheme="minorHAnsi" w:cstheme="minorHAnsi"/>
                <w:iCs/>
                <w:color w:val="auto"/>
                <w:sz w:val="22"/>
                <w:szCs w:val="22"/>
              </w:rPr>
              <w:t xml:space="preserve">: </w:t>
            </w:r>
            <w:r w:rsidRPr="00E00613" w:rsidR="00E00613">
              <w:rPr>
                <w:rFonts w:asciiTheme="minorHAnsi" w:hAnsiTheme="minorHAnsi" w:cstheme="minorHAnsi"/>
                <w:iCs/>
                <w:color w:val="auto"/>
                <w:sz w:val="22"/>
                <w:szCs w:val="22"/>
              </w:rPr>
              <w:t>voor kennisgeving aannemen</w:t>
            </w:r>
          </w:p>
          <w:p w:rsidRPr="004C7880" w:rsidR="004C7880" w:rsidP="004C7880" w:rsidRDefault="004C7880" w14:paraId="3AF4C8E5" w14:textId="77777777">
            <w:pPr>
              <w:pStyle w:val="Default"/>
              <w:rPr>
                <w:rFonts w:asciiTheme="minorHAnsi" w:hAnsiTheme="minorHAnsi" w:cstheme="minorHAnsi"/>
                <w:iCs/>
                <w:color w:val="auto"/>
                <w:sz w:val="22"/>
                <w:szCs w:val="22"/>
                <w:u w:val="single"/>
              </w:rPr>
            </w:pPr>
          </w:p>
          <w:p w:rsidRPr="002A722B" w:rsidR="004C7880" w:rsidP="00FD1FF9" w:rsidRDefault="004C7880" w14:paraId="628EE29D" w14:textId="06A6EC48">
            <w:pPr>
              <w:rPr>
                <w:rFonts w:asciiTheme="minorHAnsi" w:hAnsiTheme="minorHAnsi" w:cstheme="minorBidi"/>
                <w:b/>
                <w:bCs/>
                <w:i/>
                <w:iCs/>
                <w:color w:val="000000" w:themeColor="text1"/>
                <w:sz w:val="22"/>
                <w:szCs w:val="22"/>
              </w:rPr>
            </w:pPr>
            <w:r w:rsidRPr="00BC4FA6">
              <w:rPr>
                <w:rFonts w:asciiTheme="minorHAnsi" w:hAnsiTheme="minorHAnsi" w:cstheme="minorHAnsi"/>
                <w:b/>
                <w:i/>
                <w:sz w:val="22"/>
                <w:szCs w:val="22"/>
              </w:rPr>
              <w:t>Noot</w:t>
            </w:r>
            <w:r w:rsidRPr="004C7880">
              <w:rPr>
                <w:rFonts w:asciiTheme="minorHAnsi" w:hAnsiTheme="minorHAnsi" w:cstheme="minorHAnsi"/>
                <w:i/>
                <w:sz w:val="22"/>
                <w:szCs w:val="22"/>
              </w:rPr>
              <w:t>:</w:t>
            </w:r>
            <w:r w:rsidR="00E00613">
              <w:rPr>
                <w:rFonts w:asciiTheme="minorHAnsi" w:hAnsiTheme="minorHAnsi" w:cstheme="minorHAnsi"/>
                <w:i/>
                <w:sz w:val="22"/>
                <w:szCs w:val="22"/>
              </w:rPr>
              <w:t xml:space="preserve"> het betreft een kleine, tijdelijke aanpassing van de uit 2002 daterende </w:t>
            </w:r>
            <w:r w:rsidRPr="00E00613" w:rsidR="00E00613">
              <w:rPr>
                <w:rFonts w:asciiTheme="minorHAnsi" w:hAnsiTheme="minorHAnsi" w:cstheme="minorHAnsi"/>
                <w:i/>
                <w:sz w:val="22"/>
                <w:szCs w:val="22"/>
              </w:rPr>
              <w:t xml:space="preserve">e-privacyrichtlijn </w:t>
            </w:r>
            <w:r w:rsidR="00E00613">
              <w:rPr>
                <w:rFonts w:asciiTheme="minorHAnsi" w:hAnsiTheme="minorHAnsi" w:cstheme="minorHAnsi"/>
                <w:i/>
                <w:sz w:val="22"/>
                <w:szCs w:val="22"/>
              </w:rPr>
              <w:t>om</w:t>
            </w:r>
            <w:r w:rsidR="009934BC">
              <w:rPr>
                <w:rFonts w:asciiTheme="minorHAnsi" w:hAnsiTheme="minorHAnsi" w:cstheme="minorHAnsi"/>
                <w:i/>
                <w:sz w:val="22"/>
                <w:szCs w:val="22"/>
              </w:rPr>
              <w:t xml:space="preserve"> meer armslag te bieden aan</w:t>
            </w:r>
            <w:r w:rsidR="00E00613">
              <w:rPr>
                <w:rFonts w:asciiTheme="minorHAnsi" w:hAnsiTheme="minorHAnsi" w:cstheme="minorHAnsi"/>
                <w:i/>
                <w:sz w:val="22"/>
                <w:szCs w:val="22"/>
              </w:rPr>
              <w:t xml:space="preserve"> internet</w:t>
            </w:r>
            <w:r w:rsidR="002856DC">
              <w:rPr>
                <w:rFonts w:asciiTheme="minorHAnsi" w:hAnsiTheme="minorHAnsi" w:cstheme="minorHAnsi"/>
                <w:i/>
                <w:sz w:val="22"/>
                <w:szCs w:val="22"/>
              </w:rPr>
              <w:t>dienstverleners</w:t>
            </w:r>
            <w:r w:rsidR="00E00613">
              <w:rPr>
                <w:rFonts w:asciiTheme="minorHAnsi" w:hAnsiTheme="minorHAnsi" w:cstheme="minorHAnsi"/>
                <w:i/>
                <w:sz w:val="22"/>
                <w:szCs w:val="22"/>
              </w:rPr>
              <w:t xml:space="preserve"> </w:t>
            </w:r>
            <w:r w:rsidR="009934BC">
              <w:rPr>
                <w:rFonts w:asciiTheme="minorHAnsi" w:hAnsiTheme="minorHAnsi" w:cstheme="minorHAnsi"/>
                <w:i/>
                <w:sz w:val="22"/>
                <w:szCs w:val="22"/>
              </w:rPr>
              <w:t>die o</w:t>
            </w:r>
            <w:r w:rsidRPr="009934BC" w:rsidR="009934BC">
              <w:rPr>
                <w:rFonts w:asciiTheme="minorHAnsi" w:hAnsiTheme="minorHAnsi" w:cstheme="minorHAnsi"/>
                <w:i/>
                <w:sz w:val="22"/>
                <w:szCs w:val="22"/>
              </w:rPr>
              <w:t>p vrijwillige basis online seksueel misbruik van kinderen opsporen en  melden</w:t>
            </w:r>
            <w:r w:rsidR="009934BC">
              <w:rPr>
                <w:rFonts w:asciiTheme="minorHAnsi" w:hAnsiTheme="minorHAnsi" w:cstheme="minorHAnsi"/>
                <w:i/>
                <w:sz w:val="22"/>
                <w:szCs w:val="22"/>
              </w:rPr>
              <w:t>,</w:t>
            </w:r>
            <w:r w:rsidRPr="009934BC" w:rsidR="009934BC">
              <w:rPr>
                <w:rFonts w:asciiTheme="minorHAnsi" w:hAnsiTheme="minorHAnsi" w:cstheme="minorHAnsi"/>
                <w:i/>
                <w:sz w:val="22"/>
                <w:szCs w:val="22"/>
              </w:rPr>
              <w:t xml:space="preserve"> en materiaal betreffende seksueel misbruik van kinderen verwijderen</w:t>
            </w:r>
            <w:r w:rsidR="009934BC">
              <w:rPr>
                <w:rFonts w:asciiTheme="minorHAnsi" w:hAnsiTheme="minorHAnsi" w:cstheme="minorHAnsi"/>
                <w:i/>
                <w:sz w:val="22"/>
                <w:szCs w:val="22"/>
              </w:rPr>
              <w:t>. De aanpassing is tijdelijk, in afwachting van een nieuwe e-privacy verordening die in Brussel sinds 2017 in onderhandeling is</w:t>
            </w:r>
            <w:r w:rsidR="0015013C">
              <w:rPr>
                <w:rFonts w:asciiTheme="minorHAnsi" w:hAnsiTheme="minorHAnsi" w:cstheme="minorHAnsi"/>
                <w:i/>
                <w:sz w:val="22"/>
                <w:szCs w:val="22"/>
              </w:rPr>
              <w:t xml:space="preserve">, en van wetgevende EU-voorstellen </w:t>
            </w:r>
            <w:r w:rsidR="00FD1FF9">
              <w:rPr>
                <w:rFonts w:asciiTheme="minorHAnsi" w:hAnsiTheme="minorHAnsi" w:cstheme="minorHAnsi"/>
                <w:i/>
                <w:sz w:val="22"/>
                <w:szCs w:val="22"/>
              </w:rPr>
              <w:t xml:space="preserve">specifiek </w:t>
            </w:r>
            <w:r w:rsidR="0015013C">
              <w:rPr>
                <w:rFonts w:asciiTheme="minorHAnsi" w:hAnsiTheme="minorHAnsi" w:cstheme="minorHAnsi"/>
                <w:i/>
                <w:sz w:val="22"/>
                <w:szCs w:val="22"/>
              </w:rPr>
              <w:t xml:space="preserve">gericht op bestrijding </w:t>
            </w:r>
            <w:r w:rsidR="0015013C">
              <w:rPr>
                <w:rFonts w:asciiTheme="minorHAnsi" w:hAnsiTheme="minorHAnsi" w:cstheme="minorHAnsi"/>
                <w:i/>
                <w:sz w:val="22"/>
                <w:szCs w:val="22"/>
              </w:rPr>
              <w:lastRenderedPageBreak/>
              <w:t>van seksueel misbruik van kinderen die de Europese Commissie voorjaar 2021 voornemens is te publiceren.</w:t>
            </w:r>
          </w:p>
        </w:tc>
      </w:tr>
    </w:tbl>
    <w:p w:rsidR="007647E8" w:rsidRDefault="007647E8" w14:paraId="4AF64F4F" w14:textId="77777777">
      <w:pPr>
        <w:rPr>
          <w:rFonts w:asciiTheme="minorHAnsi" w:hAnsiTheme="minorHAnsi" w:cstheme="minorHAnsi"/>
          <w:b/>
        </w:rPr>
      </w:pPr>
    </w:p>
    <w:p w:rsidR="009B1C8A" w:rsidRDefault="009B1C8A" w14:paraId="664D5D78" w14:textId="77777777">
      <w:pPr>
        <w:rPr>
          <w:rFonts w:asciiTheme="minorHAnsi" w:hAnsiTheme="minorHAnsi" w:cstheme="minorHAnsi"/>
          <w:b/>
        </w:rPr>
      </w:pPr>
    </w:p>
    <w:p w:rsidR="003A2CE4" w:rsidRDefault="003A2CE4" w14:paraId="4107A148" w14:textId="77777777">
      <w:pPr>
        <w:rPr>
          <w:rFonts w:asciiTheme="minorHAnsi" w:hAnsiTheme="minorHAnsi" w:cstheme="minorHAnsi"/>
          <w:b/>
        </w:rPr>
      </w:pPr>
    </w:p>
    <w:p w:rsidRPr="001B0359" w:rsidR="008775C9" w:rsidP="4E1298ED" w:rsidRDefault="4E1298ED" w14:paraId="5CC31515" w14:textId="77777777">
      <w:pPr>
        <w:rPr>
          <w:rFonts w:asciiTheme="minorHAnsi" w:hAnsiTheme="minorHAnsi" w:cstheme="minorBidi"/>
          <w:b/>
          <w:bCs/>
        </w:rPr>
      </w:pPr>
      <w:r w:rsidRPr="4E1298ED">
        <w:rPr>
          <w:rFonts w:asciiTheme="minorHAnsi" w:hAnsiTheme="minorHAnsi" w:cstheme="minorBidi"/>
          <w:b/>
          <w:bCs/>
        </w:rPr>
        <w:t>Bijlage: behandelmogelijkheden EU-voorstellen</w:t>
      </w:r>
    </w:p>
    <w:p w:rsidRPr="001B0359" w:rsidR="008775C9" w:rsidP="008775C9" w:rsidRDefault="008775C9" w14:paraId="430C9CDF" w14:textId="77777777">
      <w:pPr>
        <w:pStyle w:val="Voetnoottekst"/>
        <w:rPr>
          <w:rFonts w:asciiTheme="minorHAnsi" w:hAnsiTheme="minorHAnsi" w:cstheme="minorHAnsi"/>
          <w:sz w:val="18"/>
          <w:szCs w:val="18"/>
        </w:rPr>
      </w:pPr>
    </w:p>
    <w:p w:rsidRPr="001B0359" w:rsidR="008775C9" w:rsidP="4E1298ED" w:rsidRDefault="4E1298ED" w14:paraId="55EAF379" w14:textId="77777777">
      <w:pPr>
        <w:rPr>
          <w:rFonts w:asciiTheme="minorHAnsi" w:hAnsiTheme="minorHAnsi" w:cstheme="minorBidi"/>
          <w:sz w:val="18"/>
          <w:szCs w:val="18"/>
        </w:rPr>
      </w:pPr>
      <w:r w:rsidRPr="4E1298ED">
        <w:rPr>
          <w:rFonts w:asciiTheme="minorHAnsi" w:hAnsiTheme="minorHAnsi" w:cstheme="minorBid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4E1298ED" w:rsidRDefault="4E1298ED" w14:paraId="318B4858" w14:textId="77777777">
      <w:pPr>
        <w:rPr>
          <w:rFonts w:asciiTheme="minorHAnsi" w:hAnsiTheme="minorHAnsi" w:cstheme="minorBidi"/>
          <w:sz w:val="18"/>
          <w:szCs w:val="18"/>
        </w:rPr>
      </w:pPr>
      <w:r w:rsidRPr="4E1298ED">
        <w:rPr>
          <w:rFonts w:asciiTheme="minorHAnsi" w:hAnsiTheme="minorHAnsi" w:cstheme="minorBid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14:paraId="47631436" w14:textId="77777777">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4E1298ED" w14:paraId="208DF2F1" w14:textId="77777777">
        <w:tc>
          <w:tcPr>
            <w:tcW w:w="2093" w:type="dxa"/>
          </w:tcPr>
          <w:p w:rsidRPr="001B0359" w:rsidR="008775C9" w:rsidP="4E1298ED" w:rsidRDefault="4E1298ED" w14:paraId="3F0B36F5" w14:textId="77777777">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Soort Instrument</w:t>
            </w:r>
          </w:p>
        </w:tc>
        <w:tc>
          <w:tcPr>
            <w:tcW w:w="6946" w:type="dxa"/>
          </w:tcPr>
          <w:p w:rsidRPr="001B0359" w:rsidR="008775C9" w:rsidP="4E1298ED" w:rsidRDefault="4E1298ED" w14:paraId="2C481897" w14:textId="77777777">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Toelichting</w:t>
            </w:r>
          </w:p>
        </w:tc>
        <w:tc>
          <w:tcPr>
            <w:tcW w:w="5103" w:type="dxa"/>
          </w:tcPr>
          <w:p w:rsidRPr="001B0359" w:rsidR="008775C9" w:rsidP="4E1298ED" w:rsidRDefault="4E1298ED" w14:paraId="64E42C8C" w14:textId="77777777">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 xml:space="preserve">Mogelijke beïnvloedingsmomenten </w:t>
            </w:r>
          </w:p>
        </w:tc>
      </w:tr>
      <w:tr w:rsidRPr="001B0359" w:rsidR="001D7F4B" w:rsidTr="4E1298ED" w14:paraId="0EC253C4" w14:textId="77777777">
        <w:tc>
          <w:tcPr>
            <w:tcW w:w="14142" w:type="dxa"/>
            <w:gridSpan w:val="3"/>
          </w:tcPr>
          <w:p w:rsidRPr="001B0359" w:rsidR="008775C9" w:rsidP="000A1F1F" w:rsidRDefault="008775C9" w14:paraId="00ADD99A" w14:textId="77777777">
            <w:pPr>
              <w:pStyle w:val="Voetnoottekst"/>
              <w:rPr>
                <w:rFonts w:asciiTheme="minorHAnsi" w:hAnsiTheme="minorHAnsi" w:cstheme="minorHAnsi"/>
                <w:i/>
                <w:sz w:val="18"/>
                <w:szCs w:val="18"/>
              </w:rPr>
            </w:pPr>
          </w:p>
          <w:p w:rsidRPr="001B0359" w:rsidR="008775C9" w:rsidP="4E1298ED" w:rsidRDefault="008775C9" w14:paraId="28819874"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Wetgevende, bindende rechtshandelingen</w:t>
            </w:r>
            <w:r w:rsidRPr="4E1298ED">
              <w:rPr>
                <w:rStyle w:val="Voetnootmarkering"/>
                <w:rFonts w:asciiTheme="minorHAnsi" w:hAnsiTheme="minorHAnsi" w:cstheme="minorBidi"/>
                <w:i/>
                <w:iCs/>
                <w:sz w:val="18"/>
                <w:szCs w:val="18"/>
              </w:rPr>
              <w:footnoteReference w:id="2"/>
            </w:r>
            <w:r w:rsidRPr="4E1298ED">
              <w:rPr>
                <w:rFonts w:asciiTheme="minorHAnsi" w:hAnsiTheme="minorHAnsi" w:cstheme="minorBidi"/>
                <w:i/>
                <w:iCs/>
                <w:sz w:val="18"/>
                <w:szCs w:val="18"/>
              </w:rPr>
              <w:t xml:space="preserve"> </w:t>
            </w:r>
          </w:p>
        </w:tc>
      </w:tr>
      <w:tr w:rsidRPr="001B0359" w:rsidR="001D7F4B" w:rsidTr="4E1298ED" w14:paraId="651C31B5" w14:textId="77777777">
        <w:tc>
          <w:tcPr>
            <w:tcW w:w="2093" w:type="dxa"/>
          </w:tcPr>
          <w:p w:rsidRPr="001B0359" w:rsidR="008775C9" w:rsidP="4E1298ED" w:rsidRDefault="4E1298ED" w14:paraId="501438F7"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Verordening</w:t>
            </w:r>
          </w:p>
        </w:tc>
        <w:tc>
          <w:tcPr>
            <w:tcW w:w="6946" w:type="dxa"/>
          </w:tcPr>
          <w:p w:rsidRPr="001B0359" w:rsidR="008775C9" w:rsidP="4E1298ED" w:rsidRDefault="4E1298ED" w14:paraId="32DA4B1D"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4E1298ED" w:rsidRDefault="4E1298ED" w14:paraId="7B805E90"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Europese Commissie (de ‘auteurs’) uitnodigen voor briefing/gesprek, evt. via videoconferentie.</w:t>
            </w:r>
          </w:p>
          <w:p w:rsidRPr="001B0359" w:rsidR="008775C9" w:rsidP="4E1298ED" w:rsidRDefault="4E1298ED" w14:paraId="06B8C20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subsidiariteitstoets overwegen: let op termijn (zie hieronder).</w:t>
            </w:r>
          </w:p>
          <w:p w:rsidRPr="001B0359" w:rsidR="008775C9" w:rsidP="4E1298ED" w:rsidRDefault="4E1298ED" w14:paraId="78F79EC4"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behandelvoorbehoud overwegen: let op termijn (zie hieronder).</w:t>
            </w:r>
          </w:p>
          <w:p w:rsidRPr="001B0359" w:rsidR="008775C9" w:rsidP="4E1298ED" w:rsidRDefault="4E1298ED" w14:paraId="4E92AF7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ad-hoc rapporteur(s) binnen de commissie(s) benoemen.</w:t>
            </w:r>
          </w:p>
          <w:p w:rsidRPr="001B0359" w:rsidR="008775C9" w:rsidP="4E1298ED" w:rsidRDefault="008775C9" w14:paraId="6C61BE7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overleg met kabinet NL onderhandelingsinzet aan de orde stellen, evt. aan de hand van het “BNC-fiche”.</w:t>
            </w:r>
            <w:r w:rsidRPr="4E1298ED">
              <w:rPr>
                <w:rStyle w:val="Voetnootmarkering"/>
                <w:rFonts w:asciiTheme="minorHAnsi" w:hAnsiTheme="minorHAnsi" w:cstheme="minorBidi"/>
                <w:sz w:val="18"/>
                <w:szCs w:val="18"/>
              </w:rPr>
              <w:footnoteReference w:id="3"/>
            </w:r>
            <w:r w:rsidRPr="4E1298ED">
              <w:rPr>
                <w:rFonts w:asciiTheme="minorHAnsi" w:hAnsiTheme="minorHAnsi" w:cstheme="minorBidi"/>
                <w:sz w:val="18"/>
                <w:szCs w:val="18"/>
              </w:rPr>
              <w:t xml:space="preserve"> </w:t>
            </w:r>
          </w:p>
          <w:p w:rsidRPr="001B0359" w:rsidR="008775C9" w:rsidP="4E1298ED" w:rsidRDefault="4E1298ED" w14:paraId="7CD5E14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EP-rapporteur uitnodigen, evt. via videoconferentie.</w:t>
            </w:r>
            <w:r w:rsidR="008775C9">
              <w:br/>
            </w:r>
            <w:r w:rsidR="008775C9">
              <w:br/>
            </w:r>
          </w:p>
          <w:p w:rsidRPr="001B0359" w:rsidR="008775C9" w:rsidP="4E1298ED" w:rsidRDefault="4E1298ED" w14:paraId="34315F27"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NB: Pas na afronding van het onderhandelingstraject: nationale wetgevingstraject monitoren (</w:t>
            </w:r>
            <w:proofErr w:type="spellStart"/>
            <w:r w:rsidRPr="4E1298ED">
              <w:rPr>
                <w:rFonts w:asciiTheme="minorHAnsi" w:hAnsiTheme="minorHAnsi" w:cstheme="minorBidi"/>
                <w:sz w:val="18"/>
                <w:szCs w:val="18"/>
              </w:rPr>
              <w:t>i.h.k.v</w:t>
            </w:r>
            <w:proofErr w:type="spellEnd"/>
            <w:r w:rsidRPr="4E1298ED">
              <w:rPr>
                <w:rFonts w:asciiTheme="minorHAnsi" w:hAnsiTheme="minorHAnsi" w:cstheme="minorBidi"/>
                <w:sz w:val="18"/>
                <w:szCs w:val="18"/>
              </w:rPr>
              <w:t>. omzetting naar nationale wetgeving).</w:t>
            </w:r>
          </w:p>
        </w:tc>
      </w:tr>
      <w:tr w:rsidRPr="001B0359" w:rsidR="001D7F4B" w:rsidTr="4E1298ED" w14:paraId="1D2C41BD" w14:textId="77777777">
        <w:tc>
          <w:tcPr>
            <w:tcW w:w="2093" w:type="dxa"/>
          </w:tcPr>
          <w:p w:rsidRPr="001B0359" w:rsidR="008775C9" w:rsidP="4E1298ED" w:rsidRDefault="4E1298ED" w14:paraId="05ABE51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Richtlijn </w:t>
            </w:r>
          </w:p>
        </w:tc>
        <w:tc>
          <w:tcPr>
            <w:tcW w:w="6946" w:type="dxa"/>
          </w:tcPr>
          <w:p w:rsidRPr="001B0359" w:rsidR="008775C9" w:rsidP="4E1298ED" w:rsidRDefault="4E1298ED" w14:paraId="2E807242"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0A1F1F" w:rsidRDefault="00B30B36" w14:paraId="10AC0BB8" w14:textId="77777777">
            <w:pPr>
              <w:pStyle w:val="Voetnoottekst"/>
              <w:rPr>
                <w:rFonts w:asciiTheme="minorHAnsi" w:hAnsiTheme="minorHAnsi" w:cstheme="minorHAnsi"/>
                <w:sz w:val="18"/>
                <w:szCs w:val="18"/>
              </w:rPr>
            </w:pPr>
          </w:p>
          <w:p w:rsidRPr="001B0359" w:rsidR="00B30B36" w:rsidP="000A1F1F" w:rsidRDefault="00B30B36" w14:paraId="334A5F19" w14:textId="77777777">
            <w:pPr>
              <w:pStyle w:val="Voetnoottekst"/>
              <w:rPr>
                <w:rFonts w:asciiTheme="minorHAnsi" w:hAnsiTheme="minorHAnsi" w:cstheme="minorHAnsi"/>
                <w:sz w:val="18"/>
                <w:szCs w:val="18"/>
              </w:rPr>
            </w:pPr>
          </w:p>
          <w:p w:rsidRPr="001B0359" w:rsidR="00B30B36" w:rsidP="000A1F1F" w:rsidRDefault="00B30B36" w14:paraId="472EFFF9" w14:textId="77777777">
            <w:pPr>
              <w:pStyle w:val="Voetnoottekst"/>
              <w:rPr>
                <w:rFonts w:asciiTheme="minorHAnsi" w:hAnsiTheme="minorHAnsi" w:cstheme="minorHAnsi"/>
                <w:sz w:val="18"/>
                <w:szCs w:val="18"/>
              </w:rPr>
            </w:pPr>
          </w:p>
          <w:p w:rsidRPr="001B0359" w:rsidR="00B30B36" w:rsidP="000A1F1F" w:rsidRDefault="00B30B36" w14:paraId="711ECEA4" w14:textId="77777777">
            <w:pPr>
              <w:pStyle w:val="Voetnoottekst"/>
              <w:rPr>
                <w:rFonts w:asciiTheme="minorHAnsi" w:hAnsiTheme="minorHAnsi" w:cstheme="minorHAnsi"/>
                <w:sz w:val="18"/>
                <w:szCs w:val="18"/>
              </w:rPr>
            </w:pPr>
          </w:p>
          <w:p w:rsidRPr="001B0359" w:rsidR="00B30B36" w:rsidP="000A1F1F" w:rsidRDefault="00B30B36" w14:paraId="45EA6BF4" w14:textId="77777777">
            <w:pPr>
              <w:pStyle w:val="Voetnoottekst"/>
              <w:rPr>
                <w:rFonts w:asciiTheme="minorHAnsi" w:hAnsiTheme="minorHAnsi" w:cstheme="minorHAnsi"/>
                <w:sz w:val="18"/>
                <w:szCs w:val="18"/>
              </w:rPr>
            </w:pPr>
          </w:p>
        </w:tc>
        <w:tc>
          <w:tcPr>
            <w:tcW w:w="5103" w:type="dxa"/>
            <w:vMerge/>
          </w:tcPr>
          <w:p w:rsidRPr="001B0359" w:rsidR="008775C9" w:rsidP="000A1F1F" w:rsidRDefault="008775C9" w14:paraId="4D3C4B94" w14:textId="77777777">
            <w:pPr>
              <w:pStyle w:val="Voetnoottekst"/>
              <w:numPr>
                <w:ilvl w:val="0"/>
                <w:numId w:val="2"/>
              </w:numPr>
              <w:ind w:left="317" w:hanging="283"/>
              <w:rPr>
                <w:rFonts w:asciiTheme="minorHAnsi" w:hAnsiTheme="minorHAnsi" w:cstheme="minorHAnsi"/>
                <w:sz w:val="18"/>
                <w:szCs w:val="18"/>
              </w:rPr>
            </w:pPr>
          </w:p>
        </w:tc>
      </w:tr>
      <w:tr w:rsidRPr="001B0359" w:rsidR="001D7F4B" w:rsidTr="4E1298ED" w14:paraId="59962995" w14:textId="77777777">
        <w:tc>
          <w:tcPr>
            <w:tcW w:w="2093" w:type="dxa"/>
          </w:tcPr>
          <w:p w:rsidRPr="001B0359" w:rsidR="008775C9" w:rsidP="4E1298ED" w:rsidRDefault="4E1298ED" w14:paraId="45E2A263"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(Besluit)</w:t>
            </w:r>
          </w:p>
        </w:tc>
        <w:tc>
          <w:tcPr>
            <w:tcW w:w="6946" w:type="dxa"/>
          </w:tcPr>
          <w:p w:rsidRPr="001B0359" w:rsidR="008775C9" w:rsidP="4E1298ED" w:rsidRDefault="4E1298ED" w14:paraId="227C88A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008775C9">
              <w:br/>
            </w:r>
            <w:r w:rsidRPr="4E1298ED">
              <w:rPr>
                <w:rFonts w:asciiTheme="minorHAnsi" w:hAnsiTheme="minorHAnsi" w:cstheme="minorBidi"/>
                <w:sz w:val="18"/>
                <w:szCs w:val="18"/>
              </w:rP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0A1F1F" w:rsidRDefault="00B30B36" w14:paraId="1E945773" w14:textId="77777777">
            <w:pPr>
              <w:pStyle w:val="Voetnoottekst"/>
              <w:rPr>
                <w:rFonts w:asciiTheme="minorHAnsi" w:hAnsiTheme="minorHAnsi" w:cstheme="minorHAnsi"/>
                <w:sz w:val="18"/>
                <w:szCs w:val="18"/>
              </w:rPr>
            </w:pPr>
          </w:p>
        </w:tc>
        <w:tc>
          <w:tcPr>
            <w:tcW w:w="5103" w:type="dxa"/>
            <w:vMerge/>
          </w:tcPr>
          <w:p w:rsidRPr="001B0359" w:rsidR="008775C9" w:rsidP="000A1F1F" w:rsidRDefault="008775C9" w14:paraId="3BEBA142" w14:textId="77777777">
            <w:pPr>
              <w:pStyle w:val="Voetnoottekst"/>
              <w:numPr>
                <w:ilvl w:val="0"/>
                <w:numId w:val="2"/>
              </w:numPr>
              <w:ind w:left="317" w:hanging="283"/>
              <w:rPr>
                <w:rFonts w:asciiTheme="minorHAnsi" w:hAnsiTheme="minorHAnsi" w:cstheme="minorHAnsi"/>
                <w:sz w:val="18"/>
                <w:szCs w:val="18"/>
              </w:rPr>
            </w:pPr>
          </w:p>
        </w:tc>
      </w:tr>
      <w:tr w:rsidRPr="001B0359" w:rsidR="001D7F4B" w:rsidTr="4E1298ED" w14:paraId="79E0E51E" w14:textId="77777777">
        <w:tc>
          <w:tcPr>
            <w:tcW w:w="14142" w:type="dxa"/>
            <w:gridSpan w:val="3"/>
          </w:tcPr>
          <w:p w:rsidRPr="001B0359" w:rsidR="008775C9" w:rsidP="4E1298ED" w:rsidRDefault="4E1298ED" w14:paraId="70C61357"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Niet-wetgevende bindende rechtshandelingen</w:t>
            </w:r>
          </w:p>
        </w:tc>
      </w:tr>
      <w:tr w:rsidRPr="001B0359" w:rsidR="001D7F4B" w:rsidTr="4E1298ED" w14:paraId="345FBEA4" w14:textId="77777777">
        <w:tc>
          <w:tcPr>
            <w:tcW w:w="2093" w:type="dxa"/>
          </w:tcPr>
          <w:p w:rsidRPr="001B0359" w:rsidR="008775C9" w:rsidP="4E1298ED" w:rsidRDefault="4E1298ED" w14:paraId="43C29B1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Gedelegeerde handeling</w:t>
            </w:r>
          </w:p>
        </w:tc>
        <w:tc>
          <w:tcPr>
            <w:tcW w:w="6946" w:type="dxa"/>
          </w:tcPr>
          <w:p w:rsidRPr="001B0359" w:rsidR="008775C9" w:rsidP="4E1298ED" w:rsidRDefault="4E1298ED" w14:paraId="1BC5CB6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0A1F1F" w:rsidRDefault="00B30B36" w14:paraId="0E1911C7"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72CBAD39"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0A1F1F" w:rsidRDefault="008775C9" w14:paraId="0AC14AD0" w14:textId="77777777">
            <w:pPr>
              <w:pStyle w:val="Voetnoottekst"/>
              <w:ind w:left="360"/>
              <w:rPr>
                <w:rFonts w:asciiTheme="minorHAnsi" w:hAnsiTheme="minorHAnsi" w:cstheme="minorHAnsi"/>
                <w:sz w:val="18"/>
                <w:szCs w:val="18"/>
              </w:rPr>
            </w:pPr>
          </w:p>
        </w:tc>
      </w:tr>
      <w:tr w:rsidRPr="001B0359" w:rsidR="001D7F4B" w:rsidTr="4E1298ED" w14:paraId="759EFD47" w14:textId="77777777">
        <w:tc>
          <w:tcPr>
            <w:tcW w:w="2093" w:type="dxa"/>
          </w:tcPr>
          <w:p w:rsidRPr="001B0359" w:rsidR="008775C9" w:rsidP="4E1298ED" w:rsidRDefault="4E1298ED" w14:paraId="58217271" w14:textId="77777777">
            <w:pPr>
              <w:pStyle w:val="Voetnoottekst"/>
              <w:rPr>
                <w:rFonts w:asciiTheme="minorHAnsi" w:hAnsiTheme="minorHAnsi" w:cstheme="minorBidi"/>
                <w:sz w:val="18"/>
                <w:szCs w:val="18"/>
              </w:rPr>
            </w:pPr>
            <w:proofErr w:type="spellStart"/>
            <w:r w:rsidRPr="4E1298ED">
              <w:rPr>
                <w:rFonts w:asciiTheme="minorHAnsi" w:hAnsiTheme="minorHAnsi" w:cstheme="minorBidi"/>
                <w:sz w:val="18"/>
                <w:szCs w:val="18"/>
              </w:rPr>
              <w:t>Uitvoerings-handeling</w:t>
            </w:r>
            <w:proofErr w:type="spellEnd"/>
          </w:p>
        </w:tc>
        <w:tc>
          <w:tcPr>
            <w:tcW w:w="6946" w:type="dxa"/>
          </w:tcPr>
          <w:p w:rsidRPr="001B0359" w:rsidR="008775C9" w:rsidP="4E1298ED" w:rsidRDefault="4E1298ED" w14:paraId="1630433A"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0A1F1F" w:rsidRDefault="00B30B36" w14:paraId="548FCA4E"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2B51020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algemeen overleg/debat bevragen over stand van zaken en appreciatie EU onderhandelingen en NL inzet.</w:t>
            </w:r>
          </w:p>
          <w:p w:rsidRPr="001B0359" w:rsidR="008775C9" w:rsidP="4E1298ED" w:rsidRDefault="4E1298ED" w14:paraId="5DC8A641" w14:textId="77777777">
            <w:pPr>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op basis van de </w:t>
            </w:r>
            <w:hyperlink r:id="rId13">
              <w:r w:rsidRPr="4E1298ED">
                <w:rPr>
                  <w:rFonts w:asciiTheme="minorHAnsi" w:hAnsiTheme="minorHAnsi" w:cstheme="minorBidi"/>
                  <w:sz w:val="18"/>
                  <w:szCs w:val="18"/>
                  <w:u w:val="single"/>
                </w:rPr>
                <w:t>(gewijzigde) motie Van Gent</w:t>
              </w:r>
            </w:hyperlink>
            <w:r w:rsidRPr="4E1298ED">
              <w:rPr>
                <w:rFonts w:asciiTheme="minorHAnsi" w:hAnsiTheme="minorHAnsi" w:cstheme="minorBidi"/>
                <w:sz w:val="18"/>
                <w:szCs w:val="18"/>
              </w:rPr>
              <w:t xml:space="preserve"> dient het kabinet de Kamer afschriften te sturen van zijn correspondentie met de Europese Commissie over de uitvoering van Europese regelgeving.</w:t>
            </w:r>
          </w:p>
        </w:tc>
      </w:tr>
      <w:tr w:rsidRPr="001B0359" w:rsidR="001D7F4B" w:rsidTr="4E1298ED" w14:paraId="381FF77B" w14:textId="77777777">
        <w:tc>
          <w:tcPr>
            <w:tcW w:w="2093" w:type="dxa"/>
          </w:tcPr>
          <w:p w:rsidRPr="001B0359" w:rsidR="008775C9" w:rsidP="4E1298ED" w:rsidRDefault="4E1298ED" w14:paraId="6F677BA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Handelingen vastgesteld volgens de </w:t>
            </w:r>
            <w:r w:rsidRPr="4E1298ED">
              <w:rPr>
                <w:rFonts w:asciiTheme="minorHAnsi" w:hAnsiTheme="minorHAnsi" w:cstheme="minorBidi"/>
                <w:sz w:val="18"/>
                <w:szCs w:val="18"/>
              </w:rPr>
              <w:lastRenderedPageBreak/>
              <w:t>regelgevingsprocedure met toetsing</w:t>
            </w:r>
          </w:p>
        </w:tc>
        <w:tc>
          <w:tcPr>
            <w:tcW w:w="6946" w:type="dxa"/>
          </w:tcPr>
          <w:p w:rsidRPr="001B0359" w:rsidR="008775C9" w:rsidP="4E1298ED" w:rsidRDefault="4E1298ED" w14:paraId="7000E22E" w14:textId="77777777">
            <w:pPr>
              <w:rPr>
                <w:rFonts w:asciiTheme="minorHAnsi" w:hAnsiTheme="minorHAnsi" w:cstheme="minorBidi"/>
                <w:sz w:val="18"/>
                <w:szCs w:val="18"/>
              </w:rPr>
            </w:pPr>
            <w:r w:rsidRPr="4E1298ED">
              <w:rPr>
                <w:rFonts w:asciiTheme="minorHAnsi" w:hAnsiTheme="minorHAnsi" w:cstheme="minorBidi"/>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w:t>
            </w:r>
            <w:r w:rsidRPr="4E1298ED">
              <w:rPr>
                <w:rFonts w:asciiTheme="minorHAnsi" w:hAnsiTheme="minorHAnsi" w:cstheme="minorBidi"/>
                <w:sz w:val="18"/>
                <w:szCs w:val="18"/>
              </w:rPr>
              <w:lastRenderedPageBreak/>
              <w:t>gekwalificeerde meerderheid van stemmen uit over het voorstel. EP en Raad kunnen bezwaar maken.</w:t>
            </w:r>
          </w:p>
        </w:tc>
        <w:tc>
          <w:tcPr>
            <w:tcW w:w="5103" w:type="dxa"/>
          </w:tcPr>
          <w:p w:rsidRPr="001B0359" w:rsidR="008775C9" w:rsidP="4E1298ED" w:rsidRDefault="4E1298ED" w14:paraId="6CF1F76B"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 xml:space="preserve">kabinet per brief of tijdens overleg bevragen over stand van zaken en appreciatie EU onderhandelingen en NL inzet, </w:t>
            </w:r>
            <w:r w:rsidRPr="4E1298ED">
              <w:rPr>
                <w:rFonts w:asciiTheme="minorHAnsi" w:hAnsiTheme="minorHAnsi" w:cstheme="minorBidi"/>
                <w:sz w:val="18"/>
                <w:szCs w:val="18"/>
              </w:rPr>
              <w:lastRenderedPageBreak/>
              <w:t>inclusief het voornemen van NL of andere lidstaten om binnen de Raad een bezwaarprocedure te initiëren.</w:t>
            </w:r>
          </w:p>
          <w:p w:rsidRPr="001B0359" w:rsidR="008775C9" w:rsidP="000A1F1F" w:rsidRDefault="008775C9" w14:paraId="19ADB5B1" w14:textId="77777777">
            <w:pPr>
              <w:pStyle w:val="Voetnoottekst"/>
              <w:numPr>
                <w:ilvl w:val="0"/>
                <w:numId w:val="1"/>
              </w:numPr>
              <w:rPr>
                <w:rFonts w:asciiTheme="minorHAnsi" w:hAnsiTheme="minorHAnsi" w:cstheme="minorHAnsi"/>
                <w:sz w:val="18"/>
                <w:szCs w:val="18"/>
              </w:rPr>
            </w:pPr>
          </w:p>
        </w:tc>
      </w:tr>
      <w:tr w:rsidRPr="001B0359" w:rsidR="001D7F4B" w:rsidTr="4E1298ED" w14:paraId="13A7CAEE" w14:textId="77777777">
        <w:tc>
          <w:tcPr>
            <w:tcW w:w="2093" w:type="dxa"/>
          </w:tcPr>
          <w:p w:rsidRPr="001B0359" w:rsidR="008775C9" w:rsidP="4E1298ED" w:rsidRDefault="4E1298ED" w14:paraId="3D65FBA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Bijzondere rechtshandelingen</w:t>
            </w:r>
          </w:p>
        </w:tc>
        <w:tc>
          <w:tcPr>
            <w:tcW w:w="6946" w:type="dxa"/>
          </w:tcPr>
          <w:p w:rsidRPr="001B0359" w:rsidR="008775C9" w:rsidP="4E1298ED" w:rsidRDefault="4E1298ED" w14:paraId="0C742AE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0A1F1F" w:rsidRDefault="008775C9" w14:paraId="5F9FD090"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111117EE"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vragen, bespreken.</w:t>
            </w:r>
          </w:p>
          <w:p w:rsidRPr="001B0359" w:rsidR="008775C9" w:rsidP="4E1298ED" w:rsidRDefault="4E1298ED" w14:paraId="57CFC35A"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van Europese Commissie (de ‘auteurs’) uitnodigen voor briefing/gesprek, evt. via videoconferentie</w:t>
            </w:r>
          </w:p>
          <w:p w:rsidRPr="001B0359" w:rsidR="008775C9" w:rsidP="4E1298ED" w:rsidRDefault="4E1298ED" w14:paraId="58862EE2"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indien het Europees Parlement een rapporteur heeft aangesteld kan deze desgewenst worden uitgenodigd voor een gesprek.</w:t>
            </w:r>
          </w:p>
          <w:p w:rsidRPr="001B0359" w:rsidR="008775C9" w:rsidP="4E1298ED" w:rsidRDefault="4E1298ED" w14:paraId="2EC1701D"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uw commissie kan op dit onderwerp een ad-hoc rapporteur benoemen</w:t>
            </w:r>
          </w:p>
          <w:p w:rsidRPr="001B0359" w:rsidR="008775C9" w:rsidP="4E1298ED" w:rsidRDefault="4E1298ED" w14:paraId="4DF6E479" w14:textId="77777777">
            <w:pPr>
              <w:pStyle w:val="Voetnoottekst"/>
              <w:ind w:left="360"/>
              <w:rPr>
                <w:rFonts w:asciiTheme="minorHAnsi" w:hAnsiTheme="minorHAnsi" w:cstheme="minorBidi"/>
                <w:sz w:val="18"/>
                <w:szCs w:val="18"/>
              </w:rPr>
            </w:pPr>
            <w:r w:rsidRPr="4E1298ED">
              <w:rPr>
                <w:rFonts w:asciiTheme="minorHAnsi" w:hAnsiTheme="minorHAnsi" w:cstheme="minorBidi"/>
                <w:sz w:val="18"/>
                <w:szCs w:val="18"/>
              </w:rPr>
              <w:t>nationale wetgevingstraject (</w:t>
            </w:r>
            <w:proofErr w:type="spellStart"/>
            <w:r w:rsidRPr="4E1298ED">
              <w:rPr>
                <w:rFonts w:asciiTheme="minorHAnsi" w:hAnsiTheme="minorHAnsi" w:cstheme="minorBidi"/>
                <w:sz w:val="18"/>
                <w:szCs w:val="18"/>
              </w:rPr>
              <w:t>i.h.k.v</w:t>
            </w:r>
            <w:proofErr w:type="spellEnd"/>
            <w:r w:rsidRPr="4E1298ED">
              <w:rPr>
                <w:rFonts w:asciiTheme="minorHAnsi" w:hAnsiTheme="minorHAnsi" w:cstheme="minorBidi"/>
                <w:sz w:val="18"/>
                <w:szCs w:val="18"/>
              </w:rPr>
              <w:t>. omzetting van richtlijn naar nationale wetgeving).</w:t>
            </w:r>
          </w:p>
        </w:tc>
      </w:tr>
      <w:tr w:rsidRPr="001B0359" w:rsidR="001D7F4B" w:rsidTr="4E1298ED" w14:paraId="2E536D27" w14:textId="77777777">
        <w:tc>
          <w:tcPr>
            <w:tcW w:w="14142" w:type="dxa"/>
            <w:gridSpan w:val="3"/>
          </w:tcPr>
          <w:p w:rsidRPr="001B0359" w:rsidR="008775C9" w:rsidP="4E1298ED" w:rsidRDefault="4E1298ED" w14:paraId="2720BF30"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Niet-bindende handelingen (soft-</w:t>
            </w:r>
            <w:proofErr w:type="spellStart"/>
            <w:r w:rsidRPr="4E1298ED">
              <w:rPr>
                <w:rFonts w:asciiTheme="minorHAnsi" w:hAnsiTheme="minorHAnsi" w:cstheme="minorBidi"/>
                <w:i/>
                <w:iCs/>
                <w:sz w:val="18"/>
                <w:szCs w:val="18"/>
              </w:rPr>
              <w:t>law</w:t>
            </w:r>
            <w:proofErr w:type="spellEnd"/>
            <w:r w:rsidRPr="4E1298ED">
              <w:rPr>
                <w:rFonts w:asciiTheme="minorHAnsi" w:hAnsiTheme="minorHAnsi" w:cstheme="minorBidi"/>
                <w:i/>
                <w:iCs/>
                <w:sz w:val="18"/>
                <w:szCs w:val="18"/>
              </w:rPr>
              <w:t>)</w:t>
            </w:r>
          </w:p>
        </w:tc>
      </w:tr>
      <w:tr w:rsidRPr="001B0359" w:rsidR="001D7F4B" w:rsidTr="4E1298ED" w14:paraId="688A3ACF" w14:textId="77777777">
        <w:tc>
          <w:tcPr>
            <w:tcW w:w="2093" w:type="dxa"/>
          </w:tcPr>
          <w:p w:rsidRPr="001B0359" w:rsidR="008775C9" w:rsidP="4E1298ED" w:rsidRDefault="4E1298ED" w14:paraId="518F4D67"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Advies, aanbeveling, mededeling</w:t>
            </w:r>
          </w:p>
          <w:p w:rsidRPr="001B0359" w:rsidR="008775C9" w:rsidP="000A1F1F" w:rsidRDefault="008775C9" w14:paraId="01995944" w14:textId="77777777">
            <w:pPr>
              <w:jc w:val="right"/>
              <w:rPr>
                <w:rFonts w:asciiTheme="minorHAnsi" w:hAnsiTheme="minorHAnsi" w:cstheme="minorHAnsi"/>
              </w:rPr>
            </w:pPr>
          </w:p>
          <w:p w:rsidRPr="001B0359" w:rsidR="008775C9" w:rsidP="000A1F1F" w:rsidRDefault="008775C9" w14:paraId="730227F1" w14:textId="77777777">
            <w:pPr>
              <w:jc w:val="right"/>
              <w:rPr>
                <w:rFonts w:asciiTheme="minorHAnsi" w:hAnsiTheme="minorHAnsi" w:cstheme="minorHAnsi"/>
              </w:rPr>
            </w:pPr>
          </w:p>
          <w:p w:rsidRPr="001B0359" w:rsidR="008775C9" w:rsidP="000A1F1F" w:rsidRDefault="008775C9" w14:paraId="34C34921" w14:textId="77777777">
            <w:pPr>
              <w:jc w:val="right"/>
              <w:rPr>
                <w:rFonts w:asciiTheme="minorHAnsi" w:hAnsiTheme="minorHAnsi" w:cstheme="minorHAnsi"/>
              </w:rPr>
            </w:pPr>
          </w:p>
          <w:p w:rsidRPr="001B0359" w:rsidR="008775C9" w:rsidP="000A1F1F" w:rsidRDefault="008775C9" w14:paraId="42D950AD" w14:textId="77777777">
            <w:pPr>
              <w:jc w:val="right"/>
              <w:rPr>
                <w:rFonts w:asciiTheme="minorHAnsi" w:hAnsiTheme="minorHAnsi" w:cstheme="minorHAnsi"/>
              </w:rPr>
            </w:pPr>
          </w:p>
          <w:p w:rsidRPr="001B0359" w:rsidR="008775C9" w:rsidP="000A1F1F" w:rsidRDefault="008775C9" w14:paraId="25F8E6F3" w14:textId="77777777">
            <w:pPr>
              <w:jc w:val="right"/>
              <w:rPr>
                <w:rFonts w:asciiTheme="minorHAnsi" w:hAnsiTheme="minorHAnsi" w:cstheme="minorHAnsi"/>
              </w:rPr>
            </w:pPr>
          </w:p>
        </w:tc>
        <w:tc>
          <w:tcPr>
            <w:tcW w:w="6946" w:type="dxa"/>
          </w:tcPr>
          <w:p w:rsidRPr="001B0359" w:rsidR="008775C9" w:rsidP="4E1298ED" w:rsidRDefault="4E1298ED" w14:paraId="58C0B38B" w14:textId="77777777">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De EU kent een grote hoeveelheid uiteenlopende typen beleid (‘soft </w:t>
            </w:r>
            <w:proofErr w:type="spellStart"/>
            <w:r w:rsidRPr="4E1298ED">
              <w:rPr>
                <w:rFonts w:asciiTheme="minorHAnsi" w:hAnsiTheme="minorHAnsi" w:cstheme="minorBidi"/>
                <w:sz w:val="18"/>
                <w:szCs w:val="18"/>
              </w:rPr>
              <w:t>law</w:t>
            </w:r>
            <w:proofErr w:type="spellEnd"/>
            <w:r w:rsidRPr="4E1298ED">
              <w:rPr>
                <w:rFonts w:asciiTheme="minorHAnsi" w:hAnsiTheme="minorHAnsi" w:cstheme="minorBidi"/>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4E1298ED">
              <w:rPr>
                <w:rFonts w:asciiTheme="minorHAnsi" w:hAnsiTheme="minorHAnsi" w:cstheme="minorBidi"/>
                <w:sz w:val="18"/>
                <w:szCs w:val="18"/>
              </w:rPr>
              <w:t>law</w:t>
            </w:r>
            <w:proofErr w:type="spellEnd"/>
            <w:r w:rsidRPr="4E1298ED">
              <w:rPr>
                <w:rFonts w:asciiTheme="minorHAnsi" w:hAnsiTheme="minorHAnsi" w:cstheme="minorBidi"/>
                <w:sz w:val="18"/>
                <w:szCs w:val="18"/>
              </w:rPr>
              <w:t xml:space="preserve">. </w:t>
            </w:r>
          </w:p>
        </w:tc>
        <w:tc>
          <w:tcPr>
            <w:tcW w:w="5103" w:type="dxa"/>
          </w:tcPr>
          <w:p w:rsidRPr="001B0359" w:rsidR="008775C9" w:rsidP="4E1298ED" w:rsidRDefault="4E1298ED" w14:paraId="73B4CF55"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000A1F1F" w:rsidRDefault="008775C9" w14:paraId="7A82E909" w14:textId="77777777">
            <w:pPr>
              <w:pStyle w:val="Voetnoottekst"/>
              <w:rPr>
                <w:rFonts w:asciiTheme="minorHAnsi" w:hAnsiTheme="minorHAnsi" w:cstheme="minorHAnsi"/>
                <w:sz w:val="18"/>
                <w:szCs w:val="18"/>
              </w:rPr>
            </w:pPr>
          </w:p>
          <w:p w:rsidRPr="001B0359" w:rsidR="008775C9" w:rsidP="000A1F1F" w:rsidRDefault="008775C9" w14:paraId="0B32F389" w14:textId="77777777">
            <w:pPr>
              <w:pStyle w:val="Voetnoottekst"/>
              <w:rPr>
                <w:rFonts w:asciiTheme="minorHAnsi" w:hAnsiTheme="minorHAnsi" w:cstheme="minorHAnsi"/>
                <w:sz w:val="18"/>
                <w:szCs w:val="18"/>
              </w:rPr>
            </w:pPr>
          </w:p>
          <w:p w:rsidRPr="001B0359" w:rsidR="008775C9" w:rsidP="000A1F1F" w:rsidRDefault="008775C9" w14:paraId="3CB58C96" w14:textId="77777777">
            <w:pPr>
              <w:pStyle w:val="Voetnoottekst"/>
              <w:rPr>
                <w:rFonts w:asciiTheme="minorHAnsi" w:hAnsiTheme="minorHAnsi" w:cstheme="minorHAnsi"/>
                <w:sz w:val="18"/>
                <w:szCs w:val="18"/>
              </w:rPr>
            </w:pPr>
          </w:p>
          <w:p w:rsidRPr="001B0359" w:rsidR="008775C9" w:rsidP="000A1F1F" w:rsidRDefault="008775C9" w14:paraId="1BDF2AB7" w14:textId="77777777">
            <w:pPr>
              <w:pStyle w:val="Voetnoottekst"/>
              <w:rPr>
                <w:rFonts w:asciiTheme="minorHAnsi" w:hAnsiTheme="minorHAnsi" w:cstheme="minorHAnsi"/>
                <w:sz w:val="18"/>
                <w:szCs w:val="18"/>
              </w:rPr>
            </w:pPr>
          </w:p>
          <w:p w:rsidRPr="001B0359" w:rsidR="008775C9" w:rsidP="000A1F1F" w:rsidRDefault="008775C9" w14:paraId="5B766840" w14:textId="77777777">
            <w:pPr>
              <w:pStyle w:val="Voetnoottekst"/>
              <w:rPr>
                <w:rFonts w:asciiTheme="minorHAnsi" w:hAnsiTheme="minorHAnsi" w:cstheme="minorHAnsi"/>
                <w:sz w:val="18"/>
                <w:szCs w:val="18"/>
              </w:rPr>
            </w:pPr>
          </w:p>
        </w:tc>
      </w:tr>
      <w:tr w:rsidRPr="001B0359" w:rsidR="001D7F4B" w:rsidTr="4E1298ED" w14:paraId="69FDDE6A" w14:textId="77777777">
        <w:tc>
          <w:tcPr>
            <w:tcW w:w="14142" w:type="dxa"/>
            <w:gridSpan w:val="3"/>
          </w:tcPr>
          <w:p w:rsidRPr="001B0359" w:rsidR="008775C9" w:rsidP="4E1298ED" w:rsidRDefault="4E1298ED" w14:paraId="19FF160E"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 xml:space="preserve">Overige handelingen en instrumenten </w:t>
            </w:r>
          </w:p>
        </w:tc>
      </w:tr>
      <w:tr w:rsidRPr="001B0359" w:rsidR="001D7F4B" w:rsidTr="4E1298ED" w14:paraId="06A93288" w14:textId="77777777">
        <w:tc>
          <w:tcPr>
            <w:tcW w:w="2093" w:type="dxa"/>
          </w:tcPr>
          <w:p w:rsidRPr="001B0359" w:rsidR="008775C9" w:rsidP="4E1298ED" w:rsidRDefault="4E1298ED" w14:paraId="4B4A85B6"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Routekaart, actieplannen, strategie, agenda </w:t>
            </w:r>
          </w:p>
        </w:tc>
        <w:tc>
          <w:tcPr>
            <w:tcW w:w="6946" w:type="dxa"/>
          </w:tcPr>
          <w:p w:rsidRPr="001B0359" w:rsidR="008775C9" w:rsidP="4E1298ED" w:rsidRDefault="4E1298ED" w14:paraId="04F884F7"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Via routekaarten, actieplannen, strategieën en agenda’s informeert de Europese Commissie belanghebbenden en burgers over nieuwe initiatieven, evaluaties en geschiktheidscontroles. In deze documenten </w:t>
            </w:r>
            <w:r w:rsidRPr="4E1298ED">
              <w:rPr>
                <w:rStyle w:val="Zwaar"/>
                <w:rFonts w:asciiTheme="minorHAnsi" w:hAnsiTheme="minorHAnsi" w:cstheme="minorBidi"/>
                <w:sz w:val="18"/>
                <w:szCs w:val="18"/>
              </w:rPr>
              <w:t>voor nieuwe initiatieven</w:t>
            </w:r>
            <w:r w:rsidRPr="4E1298ED">
              <w:rPr>
                <w:rFonts w:asciiTheme="minorHAnsi" w:hAnsiTheme="minorHAnsi" w:cstheme="minorBidi"/>
                <w:sz w:val="18"/>
                <w:szCs w:val="18"/>
              </w:rPr>
              <w:t xml:space="preserve"> wordt uitgelegd wat het probleem is, wat de Commissie wil bereiken, waarom juist de EU maatregelen moet nemen, wat de toegevoegde waarde is en welke alternatieven er zijn. In deze documenten</w:t>
            </w:r>
            <w:r w:rsidRPr="4E1298ED">
              <w:rPr>
                <w:rStyle w:val="Zwaar"/>
                <w:rFonts w:asciiTheme="minorHAnsi" w:hAnsiTheme="minorHAnsi" w:cstheme="minorBidi"/>
                <w:sz w:val="18"/>
                <w:szCs w:val="18"/>
              </w:rPr>
              <w:t xml:space="preserve"> voor evaluaties en geschiktheidscontroles</w:t>
            </w:r>
            <w:r w:rsidRPr="4E1298ED">
              <w:rPr>
                <w:rFonts w:asciiTheme="minorHAnsi" w:hAnsiTheme="minorHAnsi" w:cstheme="minorBidi"/>
                <w:sz w:val="18"/>
                <w:szCs w:val="18"/>
              </w:rPr>
              <w:t xml:space="preserve"> wordt bepaald wat er geëvalueerd moet worden en welke aspecten moeten worden onderzocht. </w:t>
            </w:r>
          </w:p>
          <w:p w:rsidRPr="001B0359" w:rsidR="00B30B36" w:rsidP="000A1F1F" w:rsidRDefault="00B30B36" w14:paraId="4D11B625" w14:textId="77777777">
            <w:pPr>
              <w:pStyle w:val="Voetnoottekst"/>
              <w:rPr>
                <w:rFonts w:asciiTheme="minorHAnsi" w:hAnsiTheme="minorHAnsi" w:cstheme="minorHAnsi"/>
                <w:sz w:val="18"/>
                <w:szCs w:val="18"/>
              </w:rPr>
            </w:pPr>
          </w:p>
          <w:p w:rsidRPr="001B0359" w:rsidR="00B30B36" w:rsidP="000A1F1F" w:rsidRDefault="00B30B36" w14:paraId="3B858F0B" w14:textId="77777777">
            <w:pPr>
              <w:pStyle w:val="Voetnoottekst"/>
              <w:rPr>
                <w:rFonts w:asciiTheme="minorHAnsi" w:hAnsiTheme="minorHAnsi" w:cstheme="minorHAnsi"/>
                <w:sz w:val="18"/>
                <w:szCs w:val="18"/>
              </w:rPr>
            </w:pPr>
          </w:p>
          <w:p w:rsidRPr="001B0359" w:rsidR="00B30B36" w:rsidP="000A1F1F" w:rsidRDefault="00B30B36" w14:paraId="0DCD7E87" w14:textId="77777777">
            <w:pPr>
              <w:pStyle w:val="Voetnoottekst"/>
              <w:rPr>
                <w:rFonts w:asciiTheme="minorHAnsi" w:hAnsiTheme="minorHAnsi" w:cstheme="minorHAnsi"/>
                <w:sz w:val="18"/>
                <w:szCs w:val="18"/>
              </w:rPr>
            </w:pPr>
          </w:p>
          <w:p w:rsidRPr="001B0359" w:rsidR="00B30B36" w:rsidP="000A1F1F" w:rsidRDefault="00B30B36" w14:paraId="1F7BB93E" w14:textId="77777777">
            <w:pPr>
              <w:pStyle w:val="Voetnoottekst"/>
              <w:rPr>
                <w:rFonts w:asciiTheme="minorHAnsi" w:hAnsiTheme="minorHAnsi" w:cstheme="minorHAnsi"/>
                <w:sz w:val="18"/>
                <w:szCs w:val="18"/>
              </w:rPr>
            </w:pPr>
          </w:p>
          <w:p w:rsidRPr="001B0359" w:rsidR="00B30B36" w:rsidP="000A1F1F" w:rsidRDefault="00B30B36" w14:paraId="687E3BD7" w14:textId="77777777">
            <w:pPr>
              <w:pStyle w:val="Voetnoottekst"/>
              <w:rPr>
                <w:rFonts w:asciiTheme="minorHAnsi" w:hAnsiTheme="minorHAnsi" w:cstheme="minorHAnsi"/>
                <w:sz w:val="18"/>
                <w:szCs w:val="18"/>
              </w:rPr>
            </w:pPr>
          </w:p>
        </w:tc>
        <w:tc>
          <w:tcPr>
            <w:tcW w:w="5103" w:type="dxa"/>
          </w:tcPr>
          <w:p w:rsidRPr="001B0359" w:rsidR="008775C9" w:rsidP="4E1298ED" w:rsidRDefault="4E1298ED" w14:paraId="4DCA8969"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4E1298ED" w:rsidRDefault="4E1298ED" w14:paraId="6E0666F8"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en/of kabinet vragen om NL inzet (per commissiebrief of tijdens algemeen overleg/debat).</w:t>
            </w:r>
          </w:p>
        </w:tc>
      </w:tr>
      <w:tr w:rsidRPr="001B0359" w:rsidR="001D7F4B" w:rsidTr="4E1298ED" w14:paraId="5F41CC34" w14:textId="77777777">
        <w:tc>
          <w:tcPr>
            <w:tcW w:w="2093" w:type="dxa"/>
          </w:tcPr>
          <w:p w:rsidRPr="001B0359" w:rsidR="008775C9" w:rsidP="4E1298ED" w:rsidRDefault="4E1298ED" w14:paraId="24043764"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Groen- en witboek</w:t>
            </w:r>
          </w:p>
        </w:tc>
        <w:tc>
          <w:tcPr>
            <w:tcW w:w="6946" w:type="dxa"/>
          </w:tcPr>
          <w:p w:rsidRPr="001B0359" w:rsidR="008775C9" w:rsidP="4E1298ED" w:rsidRDefault="4E1298ED" w14:paraId="50CDC2B5"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Groenboek: een discussiestuk, waarmee de Europese Commissie de stand van zaken inventariseert omtrent een onderwerp. Ook doet ze aanbevelingen voor nieuw beleid. </w:t>
            </w:r>
          </w:p>
          <w:p w:rsidRPr="001B0359" w:rsidR="008775C9" w:rsidP="000A1F1F" w:rsidRDefault="008775C9" w14:paraId="00B36942" w14:textId="77777777">
            <w:pPr>
              <w:pStyle w:val="Voetnoottekst"/>
              <w:rPr>
                <w:rFonts w:asciiTheme="minorHAnsi" w:hAnsiTheme="minorHAnsi" w:cstheme="minorHAnsi"/>
                <w:sz w:val="18"/>
                <w:szCs w:val="18"/>
              </w:rPr>
            </w:pPr>
          </w:p>
          <w:p w:rsidRPr="001B0359" w:rsidR="008775C9" w:rsidP="4E1298ED" w:rsidRDefault="4E1298ED" w14:paraId="7DD9B1BC"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Witboek: hierin zet de Europese Commissie uiteen hoe zij bepaalde doelen wil bereiken. Vaak worden in een witboek al concrete voorstellen uitgewerkt en toegelicht.</w:t>
            </w:r>
          </w:p>
          <w:p w:rsidRPr="001B0359" w:rsidR="008775C9" w:rsidP="4E1298ED" w:rsidRDefault="4E1298ED" w14:paraId="2384724F"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Pr="001B0359" w:rsidR="008775C9" w:rsidP="4E1298ED" w:rsidRDefault="4E1298ED" w14:paraId="2B220D34"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desgewenst ambtenaren EC of Europees Commissaris uitnodigen voor een toelichting.</w:t>
            </w:r>
          </w:p>
          <w:p w:rsidRPr="001B0359" w:rsidR="008775C9" w:rsidP="4E1298ED" w:rsidRDefault="4E1298ED" w14:paraId="546148D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 commissieverband (via schriftelijke inbreng in de vorm van een politieke dialoog) of als lid, burger of via fracties een reactie sturen aan de Europese Commissie.</w:t>
            </w:r>
          </w:p>
          <w:p w:rsidRPr="001B0359" w:rsidR="008775C9" w:rsidP="4E1298ED" w:rsidRDefault="4E1298ED" w14:paraId="3333A4B0"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4E1298ED" w14:paraId="54210D6F" w14:textId="77777777">
        <w:tc>
          <w:tcPr>
            <w:tcW w:w="2093" w:type="dxa"/>
          </w:tcPr>
          <w:p w:rsidRPr="001B0359" w:rsidR="008775C9" w:rsidP="4E1298ED" w:rsidRDefault="4E1298ED" w14:paraId="7A43BFAD"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Openbare raadpleging (consultatie)</w:t>
            </w:r>
          </w:p>
        </w:tc>
        <w:tc>
          <w:tcPr>
            <w:tcW w:w="6946" w:type="dxa"/>
          </w:tcPr>
          <w:p w:rsidRPr="001B0359" w:rsidR="008775C9" w:rsidP="4E1298ED" w:rsidRDefault="4E1298ED" w14:paraId="141D596B" w14:textId="77777777">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r:id="rId14">
              <w:r w:rsidRPr="4E1298ED">
                <w:rPr>
                  <w:rStyle w:val="Hyperlink"/>
                  <w:rFonts w:asciiTheme="minorHAnsi" w:hAnsiTheme="minorHAnsi" w:cstheme="minorBidi"/>
                  <w:color w:val="auto"/>
                  <w:sz w:val="18"/>
                  <w:szCs w:val="18"/>
                </w:rPr>
                <w:t>Bekijk alle openbare raadplegingen op "Uw stem in Europa"</w:t>
              </w:r>
            </w:hyperlink>
            <w:r w:rsidRPr="4E1298ED">
              <w:rPr>
                <w:rFonts w:asciiTheme="minorHAnsi" w:hAnsiTheme="minorHAnsi" w:cstheme="minorBidi"/>
                <w:sz w:val="18"/>
                <w:szCs w:val="18"/>
              </w:rPr>
              <w:t xml:space="preserve"> . </w:t>
            </w:r>
          </w:p>
        </w:tc>
        <w:tc>
          <w:tcPr>
            <w:tcW w:w="5103" w:type="dxa"/>
          </w:tcPr>
          <w:p w:rsidRPr="001B0359" w:rsidR="008775C9" w:rsidP="4E1298ED" w:rsidRDefault="4E1298ED" w14:paraId="44FC243B" w14:textId="77777777">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 xml:space="preserve">als </w:t>
            </w:r>
            <w:proofErr w:type="spellStart"/>
            <w:r w:rsidRPr="4E1298ED">
              <w:rPr>
                <w:rFonts w:asciiTheme="minorHAnsi" w:hAnsiTheme="minorHAnsi" w:cstheme="minorBidi"/>
                <w:sz w:val="18"/>
                <w:szCs w:val="18"/>
              </w:rPr>
              <w:t>burger,</w:t>
            </w:r>
            <w:proofErr w:type="spellEnd"/>
            <w:r w:rsidRPr="4E1298ED">
              <w:rPr>
                <w:rFonts w:asciiTheme="minorHAnsi" w:hAnsiTheme="minorHAnsi" w:cstheme="minorBidi"/>
                <w:sz w:val="18"/>
                <w:szCs w:val="18"/>
              </w:rPr>
              <w:t xml:space="preserve"> lid, fractie of in commissieverband (via schriftelijke inbreng in de vorm van een politieke dialoog). meedoen aan de openbare raadpleging.</w:t>
            </w:r>
          </w:p>
          <w:p w:rsidRPr="001B0359" w:rsidR="008775C9" w:rsidP="4E1298ED" w:rsidRDefault="4E1298ED" w14:paraId="1806B46B" w14:textId="77777777">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4E1298ED" w:rsidRDefault="4E1298ED" w14:paraId="54441D33" w14:textId="77777777">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de Kamer ontvangt krachtens de standaard-informatieafspraken de definitieve kabinetsreactie op alle consultaties van de Europese Commissie waarop het kabinet reageert.</w:t>
            </w:r>
          </w:p>
        </w:tc>
      </w:tr>
      <w:tr w:rsidRPr="001B0359" w:rsidR="001D7F4B" w:rsidTr="4E1298ED" w14:paraId="7F9D3CD2" w14:textId="77777777">
        <w:tc>
          <w:tcPr>
            <w:tcW w:w="14142" w:type="dxa"/>
            <w:gridSpan w:val="3"/>
          </w:tcPr>
          <w:p w:rsidRPr="001B0359" w:rsidR="008775C9" w:rsidP="4E1298ED" w:rsidRDefault="4E1298ED" w14:paraId="130D4859" w14:textId="77777777">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Uitgelicht: twee specifieke parlementaire instrumenten bij nieuw gepubliceerde EU-voorstellen</w:t>
            </w:r>
          </w:p>
        </w:tc>
      </w:tr>
      <w:tr w:rsidRPr="001B0359" w:rsidR="001D7F4B" w:rsidTr="4E1298ED" w14:paraId="451AB310" w14:textId="77777777">
        <w:tc>
          <w:tcPr>
            <w:tcW w:w="2093" w:type="dxa"/>
          </w:tcPr>
          <w:p w:rsidRPr="001B0359" w:rsidR="008775C9" w:rsidP="4E1298ED" w:rsidRDefault="4E1298ED" w14:paraId="4E3330DC"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Subsidiariteitstoets </w:t>
            </w:r>
          </w:p>
          <w:p w:rsidRPr="001B0359" w:rsidR="008775C9" w:rsidP="4E1298ED" w:rsidRDefault="4E1298ED" w14:paraId="1CE64968"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(richting EU)</w:t>
            </w:r>
          </w:p>
        </w:tc>
        <w:tc>
          <w:tcPr>
            <w:tcW w:w="6946" w:type="dxa"/>
          </w:tcPr>
          <w:p w:rsidRPr="001B0359" w:rsidR="008775C9" w:rsidP="4E1298ED" w:rsidRDefault="4E1298ED" w14:paraId="499ADA52" w14:textId="77777777">
            <w:pPr>
              <w:pStyle w:val="Lijstalinea"/>
              <w:ind w:left="0"/>
              <w:rPr>
                <w:rFonts w:asciiTheme="minorHAnsi" w:hAnsiTheme="minorHAnsi" w:cstheme="minorBidi"/>
                <w:sz w:val="18"/>
                <w:szCs w:val="18"/>
              </w:rPr>
            </w:pPr>
            <w:r w:rsidRPr="4E1298ED">
              <w:rPr>
                <w:rFonts w:asciiTheme="minorHAnsi" w:hAnsiTheme="minorHAnsi" w:cstheme="minorBidi"/>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w:t>
            </w:r>
            <w:proofErr w:type="spellStart"/>
            <w:r w:rsidRPr="4E1298ED">
              <w:rPr>
                <w:rFonts w:asciiTheme="minorHAnsi" w:hAnsiTheme="minorHAnsi" w:cstheme="minorBidi"/>
                <w:sz w:val="18"/>
                <w:szCs w:val="18"/>
              </w:rPr>
              <w:t>bicameraal</w:t>
            </w:r>
            <w:proofErr w:type="spellEnd"/>
            <w:r w:rsidRPr="4E1298ED">
              <w:rPr>
                <w:rFonts w:asciiTheme="minorHAnsi" w:hAnsiTheme="minorHAnsi" w:cstheme="minorBidi"/>
                <w:sz w:val="18"/>
                <w:szCs w:val="18"/>
              </w:rPr>
              <w:t xml:space="preserve"> stelsel, zoals in Nederland, krijgt elke kamer 1 stem. Om een gele kaart te trekken moeten er 19 stemmen worden gehaald.</w:t>
            </w:r>
          </w:p>
        </w:tc>
        <w:tc>
          <w:tcPr>
            <w:tcW w:w="5103" w:type="dxa"/>
          </w:tcPr>
          <w:p w:rsidRPr="001B0359" w:rsidR="008775C9" w:rsidP="4E1298ED" w:rsidRDefault="4E1298ED" w14:paraId="54B656D3"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Kamercommissie besluiten tot het uitvoeren van een subsidiariteitstoets. Let op: dit moet binnen acht weken na het uitkomen van alle taalversies van het voorstel.</w:t>
            </w:r>
          </w:p>
          <w:p w:rsidRPr="001B0359" w:rsidR="008775C9" w:rsidP="4E1298ED" w:rsidRDefault="4E1298ED" w14:paraId="722DD117"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subsidiariteitstoetsen binnen drie weken t.b.v. een snelle behandeling.</w:t>
            </w:r>
          </w:p>
          <w:p w:rsidRPr="001B0359" w:rsidR="008775C9" w:rsidP="4E1298ED" w:rsidRDefault="4E1298ED" w14:paraId="62BB4388"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met andere parlementen in overleg treden t.b.v. behalen meerderheid voor ’gele kaart’ (1/3 stemmen) via parlementaire vertegenwoordiging en/of fractielijnen. </w:t>
            </w:r>
          </w:p>
        </w:tc>
      </w:tr>
      <w:tr w:rsidRPr="001B0359" w:rsidR="008775C9" w:rsidTr="4E1298ED" w14:paraId="5B9179E4" w14:textId="77777777">
        <w:tc>
          <w:tcPr>
            <w:tcW w:w="2093" w:type="dxa"/>
          </w:tcPr>
          <w:p w:rsidRPr="001B0359" w:rsidR="008775C9" w:rsidP="4E1298ED" w:rsidRDefault="4E1298ED" w14:paraId="2C5453EA" w14:textId="77777777">
            <w:pPr>
              <w:pStyle w:val="Voetnoottekst"/>
              <w:rPr>
                <w:rFonts w:asciiTheme="minorHAnsi" w:hAnsiTheme="minorHAnsi" w:cstheme="minorBidi"/>
                <w:sz w:val="18"/>
                <w:szCs w:val="18"/>
              </w:rPr>
            </w:pPr>
            <w:r w:rsidRPr="4E1298ED">
              <w:rPr>
                <w:rFonts w:asciiTheme="minorHAnsi" w:hAnsiTheme="minorHAnsi" w:cstheme="minorBidi"/>
                <w:sz w:val="18"/>
                <w:szCs w:val="18"/>
              </w:rPr>
              <w:t>Behandel-voorbehoud (richting regering)</w:t>
            </w:r>
          </w:p>
        </w:tc>
        <w:tc>
          <w:tcPr>
            <w:tcW w:w="6946" w:type="dxa"/>
          </w:tcPr>
          <w:p w:rsidRPr="001B0359" w:rsidR="008775C9" w:rsidP="4E1298ED" w:rsidRDefault="4E1298ED" w14:paraId="3A240F73" w14:textId="77777777">
            <w:pPr>
              <w:pStyle w:val="Lijstalinea"/>
              <w:ind w:left="34"/>
              <w:rPr>
                <w:rFonts w:asciiTheme="minorHAnsi" w:hAnsiTheme="minorHAnsi" w:cstheme="minorBidi"/>
                <w:sz w:val="18"/>
                <w:szCs w:val="18"/>
              </w:rPr>
            </w:pPr>
            <w:r w:rsidRPr="4E1298ED">
              <w:rPr>
                <w:rFonts w:asciiTheme="minorHAnsi" w:hAnsiTheme="minorHAnsi" w:cstheme="minorBid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4E1298ED" w:rsidRDefault="4E1298ED" w14:paraId="147187A5"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commissie besluiten tot het uitvoeren van een zgn. ‘behandelvoorbehoud’. Over deze brief moet plenair gestemd worden (let op de termijnen).</w:t>
            </w:r>
          </w:p>
          <w:p w:rsidRPr="001B0359" w:rsidR="008775C9" w:rsidP="4E1298ED" w:rsidRDefault="4E1298ED" w14:paraId="626D88C0"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een speciaal overleg kan de commissie afspraken maken over informatieverstrekking (bv. in kwartaalrapportages) zolang het desbetreffende dossier in onderhandeling is.</w:t>
            </w:r>
          </w:p>
          <w:p w:rsidRPr="001B0359" w:rsidR="008775C9" w:rsidP="4E1298ED" w:rsidRDefault="4E1298ED" w14:paraId="1F24165A" w14:textId="77777777">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kabinetsappreciatie (‘BNC-fiche’) komt voor aangekondigde </w:t>
            </w:r>
            <w:proofErr w:type="spellStart"/>
            <w:r w:rsidRPr="4E1298ED">
              <w:rPr>
                <w:rFonts w:asciiTheme="minorHAnsi" w:hAnsiTheme="minorHAnsi" w:cstheme="minorBidi"/>
                <w:sz w:val="18"/>
                <w:szCs w:val="18"/>
              </w:rPr>
              <w:t>behandelvoorbehouden</w:t>
            </w:r>
            <w:proofErr w:type="spellEnd"/>
            <w:r w:rsidRPr="4E1298ED">
              <w:rPr>
                <w:rFonts w:asciiTheme="minorHAnsi" w:hAnsiTheme="minorHAnsi" w:cstheme="minorBidi"/>
                <w:sz w:val="18"/>
                <w:szCs w:val="18"/>
              </w:rPr>
              <w:t xml:space="preserve"> binnen drie weken t.b.v. een snelle behandeling.</w:t>
            </w:r>
          </w:p>
          <w:p w:rsidRPr="001B0359" w:rsidR="008775C9" w:rsidP="000A1F1F" w:rsidRDefault="008775C9" w14:paraId="467A440D" w14:textId="77777777">
            <w:pPr>
              <w:pStyle w:val="Voetnoottekst"/>
              <w:rPr>
                <w:rFonts w:asciiTheme="minorHAnsi" w:hAnsiTheme="minorHAnsi" w:cstheme="minorHAnsi"/>
                <w:sz w:val="18"/>
                <w:szCs w:val="18"/>
              </w:rPr>
            </w:pPr>
          </w:p>
        </w:tc>
      </w:tr>
    </w:tbl>
    <w:p w:rsidRPr="001B0359" w:rsidR="0046131B" w:rsidRDefault="0046131B" w14:paraId="6110A4DE" w14:textId="77777777">
      <w:pPr>
        <w:rPr>
          <w:rFonts w:asciiTheme="minorHAnsi" w:hAnsiTheme="minorHAnsi" w:cstheme="minorHAnsi"/>
        </w:rPr>
      </w:pPr>
    </w:p>
    <w:sectPr w:rsidRPr="001B0359" w:rsidR="0046131B" w:rsidSect="000A1F1F">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9056E" w14:textId="77777777" w:rsidR="000A1F1F" w:rsidRDefault="000A1F1F" w:rsidP="008775C9">
      <w:r>
        <w:separator/>
      </w:r>
    </w:p>
  </w:endnote>
  <w:endnote w:type="continuationSeparator" w:id="0">
    <w:p w14:paraId="36E1C851" w14:textId="77777777" w:rsidR="000A1F1F" w:rsidRDefault="000A1F1F" w:rsidP="008775C9">
      <w:r>
        <w:continuationSeparator/>
      </w:r>
    </w:p>
  </w:endnote>
  <w:endnote w:type="continuationNotice" w:id="1">
    <w:p w14:paraId="4A551417" w14:textId="77777777" w:rsidR="00C37322" w:rsidRDefault="00C37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14:paraId="46E7C0FD" w14:textId="0FE81A76" w:rsidR="000A1F1F" w:rsidRPr="00BF35EE" w:rsidRDefault="000A1F1F">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FC5EEF">
          <w:rPr>
            <w:rFonts w:asciiTheme="minorHAnsi" w:hAnsiTheme="minorHAnsi"/>
            <w:noProof/>
            <w:sz w:val="22"/>
            <w:szCs w:val="22"/>
          </w:rPr>
          <w:t>1</w:t>
        </w:r>
        <w:r w:rsidRPr="00BF35EE">
          <w:rPr>
            <w:rFonts w:asciiTheme="minorHAnsi" w:hAnsiTheme="minorHAnsi"/>
            <w:sz w:val="22"/>
            <w:szCs w:val="22"/>
          </w:rPr>
          <w:fldChar w:fldCharType="end"/>
        </w:r>
      </w:p>
    </w:sdtContent>
  </w:sdt>
  <w:p w14:paraId="43E37404" w14:textId="77777777" w:rsidR="000A1F1F" w:rsidRDefault="000A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9E13" w14:textId="77777777" w:rsidR="000A1F1F" w:rsidRDefault="000A1F1F" w:rsidP="008775C9">
      <w:r>
        <w:separator/>
      </w:r>
    </w:p>
  </w:footnote>
  <w:footnote w:type="continuationSeparator" w:id="0">
    <w:p w14:paraId="7C3E9B1E" w14:textId="77777777" w:rsidR="000A1F1F" w:rsidRDefault="000A1F1F" w:rsidP="008775C9">
      <w:r>
        <w:continuationSeparator/>
      </w:r>
    </w:p>
  </w:footnote>
  <w:footnote w:type="continuationNotice" w:id="1">
    <w:p w14:paraId="7B53183C" w14:textId="77777777" w:rsidR="00C37322" w:rsidRDefault="00C37322"/>
  </w:footnote>
  <w:footnote w:id="2">
    <w:p w14:paraId="4B3303C5" w14:textId="77777777" w:rsidR="000A1F1F" w:rsidRDefault="000A1F1F"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7F2472F5" w14:textId="77777777" w:rsidR="000A1F1F" w:rsidRPr="00B45904" w:rsidRDefault="000A1F1F"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0E0D"/>
    <w:rsid w:val="00022509"/>
    <w:rsid w:val="00023230"/>
    <w:rsid w:val="00026673"/>
    <w:rsid w:val="0002669C"/>
    <w:rsid w:val="00032E74"/>
    <w:rsid w:val="00042E34"/>
    <w:rsid w:val="000553EC"/>
    <w:rsid w:val="000560FA"/>
    <w:rsid w:val="00067B41"/>
    <w:rsid w:val="000703BE"/>
    <w:rsid w:val="00074B0D"/>
    <w:rsid w:val="00077A11"/>
    <w:rsid w:val="00080700"/>
    <w:rsid w:val="0008084A"/>
    <w:rsid w:val="000817A6"/>
    <w:rsid w:val="000817FE"/>
    <w:rsid w:val="0009230A"/>
    <w:rsid w:val="00094266"/>
    <w:rsid w:val="00095203"/>
    <w:rsid w:val="00095742"/>
    <w:rsid w:val="000A1F1F"/>
    <w:rsid w:val="000A7984"/>
    <w:rsid w:val="000B5048"/>
    <w:rsid w:val="000F201E"/>
    <w:rsid w:val="000F49E2"/>
    <w:rsid w:val="001054B6"/>
    <w:rsid w:val="001132E9"/>
    <w:rsid w:val="00127364"/>
    <w:rsid w:val="0013507D"/>
    <w:rsid w:val="00137D71"/>
    <w:rsid w:val="001429D9"/>
    <w:rsid w:val="00142AF8"/>
    <w:rsid w:val="0015013C"/>
    <w:rsid w:val="001607F5"/>
    <w:rsid w:val="0016325D"/>
    <w:rsid w:val="001635FC"/>
    <w:rsid w:val="00164AFF"/>
    <w:rsid w:val="0017040E"/>
    <w:rsid w:val="00175D08"/>
    <w:rsid w:val="00180467"/>
    <w:rsid w:val="001806B5"/>
    <w:rsid w:val="001812B3"/>
    <w:rsid w:val="00183FB5"/>
    <w:rsid w:val="00185618"/>
    <w:rsid w:val="00185A66"/>
    <w:rsid w:val="00190846"/>
    <w:rsid w:val="001932CB"/>
    <w:rsid w:val="00195551"/>
    <w:rsid w:val="00195ADD"/>
    <w:rsid w:val="00196177"/>
    <w:rsid w:val="001A1D1B"/>
    <w:rsid w:val="001A38EA"/>
    <w:rsid w:val="001B0359"/>
    <w:rsid w:val="001B7E0D"/>
    <w:rsid w:val="001C3742"/>
    <w:rsid w:val="001C6E93"/>
    <w:rsid w:val="001D7F4B"/>
    <w:rsid w:val="001E3140"/>
    <w:rsid w:val="001E62F6"/>
    <w:rsid w:val="001F199D"/>
    <w:rsid w:val="00207091"/>
    <w:rsid w:val="002234B9"/>
    <w:rsid w:val="002246A5"/>
    <w:rsid w:val="002246D5"/>
    <w:rsid w:val="00224D31"/>
    <w:rsid w:val="00227567"/>
    <w:rsid w:val="00232BD7"/>
    <w:rsid w:val="002405B3"/>
    <w:rsid w:val="002567C8"/>
    <w:rsid w:val="0026057B"/>
    <w:rsid w:val="0027137C"/>
    <w:rsid w:val="00273A0F"/>
    <w:rsid w:val="002746E4"/>
    <w:rsid w:val="00275236"/>
    <w:rsid w:val="00285023"/>
    <w:rsid w:val="002853FC"/>
    <w:rsid w:val="002856DC"/>
    <w:rsid w:val="002967AC"/>
    <w:rsid w:val="002A1E0B"/>
    <w:rsid w:val="002A4223"/>
    <w:rsid w:val="002A722B"/>
    <w:rsid w:val="002D5265"/>
    <w:rsid w:val="002F12DB"/>
    <w:rsid w:val="002F6178"/>
    <w:rsid w:val="003109C3"/>
    <w:rsid w:val="0031695B"/>
    <w:rsid w:val="003238D2"/>
    <w:rsid w:val="00336B7C"/>
    <w:rsid w:val="00352B37"/>
    <w:rsid w:val="00363638"/>
    <w:rsid w:val="003674E1"/>
    <w:rsid w:val="00371621"/>
    <w:rsid w:val="00391056"/>
    <w:rsid w:val="00393694"/>
    <w:rsid w:val="003A2CE4"/>
    <w:rsid w:val="003A7D53"/>
    <w:rsid w:val="003B2BAD"/>
    <w:rsid w:val="003C3B43"/>
    <w:rsid w:val="003C42AD"/>
    <w:rsid w:val="003D5D3A"/>
    <w:rsid w:val="003F31F5"/>
    <w:rsid w:val="00403CDB"/>
    <w:rsid w:val="00406893"/>
    <w:rsid w:val="00407201"/>
    <w:rsid w:val="0041175C"/>
    <w:rsid w:val="00433D6E"/>
    <w:rsid w:val="00440016"/>
    <w:rsid w:val="00447FAC"/>
    <w:rsid w:val="0046131B"/>
    <w:rsid w:val="0046547F"/>
    <w:rsid w:val="00467AFC"/>
    <w:rsid w:val="00482374"/>
    <w:rsid w:val="00484A47"/>
    <w:rsid w:val="0048527A"/>
    <w:rsid w:val="004A0445"/>
    <w:rsid w:val="004A6B49"/>
    <w:rsid w:val="004B1D1B"/>
    <w:rsid w:val="004B6B9F"/>
    <w:rsid w:val="004C2A46"/>
    <w:rsid w:val="004C2E69"/>
    <w:rsid w:val="004C545A"/>
    <w:rsid w:val="004C7880"/>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7477D"/>
    <w:rsid w:val="00586C32"/>
    <w:rsid w:val="005946A6"/>
    <w:rsid w:val="00596B6D"/>
    <w:rsid w:val="005A2877"/>
    <w:rsid w:val="005B2F2D"/>
    <w:rsid w:val="005C2E82"/>
    <w:rsid w:val="005D204D"/>
    <w:rsid w:val="005E1E46"/>
    <w:rsid w:val="006063AD"/>
    <w:rsid w:val="006104A0"/>
    <w:rsid w:val="00625363"/>
    <w:rsid w:val="00643A55"/>
    <w:rsid w:val="00657603"/>
    <w:rsid w:val="00671C27"/>
    <w:rsid w:val="00672A7E"/>
    <w:rsid w:val="00675952"/>
    <w:rsid w:val="006A0DA0"/>
    <w:rsid w:val="006A49AB"/>
    <w:rsid w:val="006A63FE"/>
    <w:rsid w:val="006B0B0C"/>
    <w:rsid w:val="006B6A65"/>
    <w:rsid w:val="006C63FB"/>
    <w:rsid w:val="006C705A"/>
    <w:rsid w:val="006F0A0E"/>
    <w:rsid w:val="00700A5A"/>
    <w:rsid w:val="007031FF"/>
    <w:rsid w:val="0070769D"/>
    <w:rsid w:val="00707EE8"/>
    <w:rsid w:val="0072229A"/>
    <w:rsid w:val="007261A4"/>
    <w:rsid w:val="0074375A"/>
    <w:rsid w:val="00743DDD"/>
    <w:rsid w:val="00744D60"/>
    <w:rsid w:val="00746F71"/>
    <w:rsid w:val="00752F49"/>
    <w:rsid w:val="00754B8C"/>
    <w:rsid w:val="00761446"/>
    <w:rsid w:val="00761C79"/>
    <w:rsid w:val="007647E8"/>
    <w:rsid w:val="00764DB5"/>
    <w:rsid w:val="00764F41"/>
    <w:rsid w:val="00781D6B"/>
    <w:rsid w:val="007904B9"/>
    <w:rsid w:val="00794BAF"/>
    <w:rsid w:val="007A6026"/>
    <w:rsid w:val="007B167B"/>
    <w:rsid w:val="007B3DC3"/>
    <w:rsid w:val="007C59E0"/>
    <w:rsid w:val="007E42DA"/>
    <w:rsid w:val="007E4B39"/>
    <w:rsid w:val="007E7E44"/>
    <w:rsid w:val="00803506"/>
    <w:rsid w:val="00805A06"/>
    <w:rsid w:val="00811E1E"/>
    <w:rsid w:val="008256C6"/>
    <w:rsid w:val="008414D0"/>
    <w:rsid w:val="008422B3"/>
    <w:rsid w:val="008502B7"/>
    <w:rsid w:val="008526E2"/>
    <w:rsid w:val="00860EE1"/>
    <w:rsid w:val="00864E96"/>
    <w:rsid w:val="00871EEC"/>
    <w:rsid w:val="00873D83"/>
    <w:rsid w:val="008757FC"/>
    <w:rsid w:val="008775C9"/>
    <w:rsid w:val="00882D47"/>
    <w:rsid w:val="0089164C"/>
    <w:rsid w:val="008A5C8A"/>
    <w:rsid w:val="008A7D69"/>
    <w:rsid w:val="008C0AD1"/>
    <w:rsid w:val="008C0D58"/>
    <w:rsid w:val="008C6DDB"/>
    <w:rsid w:val="008D64D9"/>
    <w:rsid w:val="00902B0E"/>
    <w:rsid w:val="00902CE1"/>
    <w:rsid w:val="00905708"/>
    <w:rsid w:val="009110FC"/>
    <w:rsid w:val="00915BA8"/>
    <w:rsid w:val="0091640D"/>
    <w:rsid w:val="00917375"/>
    <w:rsid w:val="00933C4E"/>
    <w:rsid w:val="0093585A"/>
    <w:rsid w:val="00937F8B"/>
    <w:rsid w:val="0094663D"/>
    <w:rsid w:val="00946E5B"/>
    <w:rsid w:val="00956B10"/>
    <w:rsid w:val="0096069B"/>
    <w:rsid w:val="00961E78"/>
    <w:rsid w:val="0096397C"/>
    <w:rsid w:val="00964476"/>
    <w:rsid w:val="009745EC"/>
    <w:rsid w:val="009761DD"/>
    <w:rsid w:val="00984A95"/>
    <w:rsid w:val="009934BC"/>
    <w:rsid w:val="00993877"/>
    <w:rsid w:val="009962A3"/>
    <w:rsid w:val="009B1C8A"/>
    <w:rsid w:val="009B2A4C"/>
    <w:rsid w:val="009B3E04"/>
    <w:rsid w:val="009C64C2"/>
    <w:rsid w:val="009C7D3D"/>
    <w:rsid w:val="009D163E"/>
    <w:rsid w:val="009E6A25"/>
    <w:rsid w:val="009F77F1"/>
    <w:rsid w:val="009F7EAA"/>
    <w:rsid w:val="00A047B2"/>
    <w:rsid w:val="00A11D9A"/>
    <w:rsid w:val="00A1569A"/>
    <w:rsid w:val="00A2373B"/>
    <w:rsid w:val="00A24C1E"/>
    <w:rsid w:val="00A31FBF"/>
    <w:rsid w:val="00A3285B"/>
    <w:rsid w:val="00A355CF"/>
    <w:rsid w:val="00A3565B"/>
    <w:rsid w:val="00A43657"/>
    <w:rsid w:val="00A520DA"/>
    <w:rsid w:val="00A61840"/>
    <w:rsid w:val="00A741CA"/>
    <w:rsid w:val="00A74725"/>
    <w:rsid w:val="00A80533"/>
    <w:rsid w:val="00A83847"/>
    <w:rsid w:val="00A864D0"/>
    <w:rsid w:val="00A91DA8"/>
    <w:rsid w:val="00AB00B1"/>
    <w:rsid w:val="00AB2618"/>
    <w:rsid w:val="00AC2657"/>
    <w:rsid w:val="00AC6E3A"/>
    <w:rsid w:val="00AC7E89"/>
    <w:rsid w:val="00AC7F2B"/>
    <w:rsid w:val="00AE4F42"/>
    <w:rsid w:val="00AF0AB2"/>
    <w:rsid w:val="00AF5AAA"/>
    <w:rsid w:val="00B028CC"/>
    <w:rsid w:val="00B13BAC"/>
    <w:rsid w:val="00B22DD3"/>
    <w:rsid w:val="00B30B36"/>
    <w:rsid w:val="00B3154A"/>
    <w:rsid w:val="00B37074"/>
    <w:rsid w:val="00B37BCC"/>
    <w:rsid w:val="00B57A12"/>
    <w:rsid w:val="00B803EF"/>
    <w:rsid w:val="00B81109"/>
    <w:rsid w:val="00BA076F"/>
    <w:rsid w:val="00BA2630"/>
    <w:rsid w:val="00BA2FB8"/>
    <w:rsid w:val="00BA4767"/>
    <w:rsid w:val="00BA5328"/>
    <w:rsid w:val="00BB20D2"/>
    <w:rsid w:val="00BB3307"/>
    <w:rsid w:val="00BB7C54"/>
    <w:rsid w:val="00BC0461"/>
    <w:rsid w:val="00BC4469"/>
    <w:rsid w:val="00BC4FA6"/>
    <w:rsid w:val="00BC752C"/>
    <w:rsid w:val="00BE4600"/>
    <w:rsid w:val="00BE55D3"/>
    <w:rsid w:val="00C123A1"/>
    <w:rsid w:val="00C1373F"/>
    <w:rsid w:val="00C15B68"/>
    <w:rsid w:val="00C2199D"/>
    <w:rsid w:val="00C30C9F"/>
    <w:rsid w:val="00C32E58"/>
    <w:rsid w:val="00C3546B"/>
    <w:rsid w:val="00C36937"/>
    <w:rsid w:val="00C37322"/>
    <w:rsid w:val="00C45BE6"/>
    <w:rsid w:val="00C527BD"/>
    <w:rsid w:val="00C718A9"/>
    <w:rsid w:val="00C732CD"/>
    <w:rsid w:val="00C82B9A"/>
    <w:rsid w:val="00C90BAD"/>
    <w:rsid w:val="00C9165B"/>
    <w:rsid w:val="00C91E10"/>
    <w:rsid w:val="00C93CE3"/>
    <w:rsid w:val="00CB0113"/>
    <w:rsid w:val="00CC479E"/>
    <w:rsid w:val="00CD4165"/>
    <w:rsid w:val="00CD4B01"/>
    <w:rsid w:val="00CF1E79"/>
    <w:rsid w:val="00CF3AB4"/>
    <w:rsid w:val="00CF4F26"/>
    <w:rsid w:val="00CF6ECA"/>
    <w:rsid w:val="00D05B54"/>
    <w:rsid w:val="00D10859"/>
    <w:rsid w:val="00D1098D"/>
    <w:rsid w:val="00D1117F"/>
    <w:rsid w:val="00D163B9"/>
    <w:rsid w:val="00D25AAF"/>
    <w:rsid w:val="00D33F03"/>
    <w:rsid w:val="00D50D77"/>
    <w:rsid w:val="00D52F5D"/>
    <w:rsid w:val="00D60B33"/>
    <w:rsid w:val="00D651A8"/>
    <w:rsid w:val="00D7048D"/>
    <w:rsid w:val="00D827D7"/>
    <w:rsid w:val="00D84194"/>
    <w:rsid w:val="00D9298D"/>
    <w:rsid w:val="00D92B22"/>
    <w:rsid w:val="00D92B5B"/>
    <w:rsid w:val="00DA1BB7"/>
    <w:rsid w:val="00DA2D2F"/>
    <w:rsid w:val="00DA4FC6"/>
    <w:rsid w:val="00DB09FA"/>
    <w:rsid w:val="00DB138D"/>
    <w:rsid w:val="00DB6708"/>
    <w:rsid w:val="00DC35FE"/>
    <w:rsid w:val="00DD270D"/>
    <w:rsid w:val="00DE3665"/>
    <w:rsid w:val="00DE3D53"/>
    <w:rsid w:val="00DF0900"/>
    <w:rsid w:val="00E00613"/>
    <w:rsid w:val="00E07A44"/>
    <w:rsid w:val="00E124F7"/>
    <w:rsid w:val="00E149AE"/>
    <w:rsid w:val="00E16C18"/>
    <w:rsid w:val="00E33CA1"/>
    <w:rsid w:val="00E3560E"/>
    <w:rsid w:val="00E367A6"/>
    <w:rsid w:val="00E42EA8"/>
    <w:rsid w:val="00E54740"/>
    <w:rsid w:val="00E6436C"/>
    <w:rsid w:val="00E65BC3"/>
    <w:rsid w:val="00E76830"/>
    <w:rsid w:val="00EA0B95"/>
    <w:rsid w:val="00EA1E08"/>
    <w:rsid w:val="00EA49F6"/>
    <w:rsid w:val="00EB26AB"/>
    <w:rsid w:val="00EC0BBC"/>
    <w:rsid w:val="00EC0D95"/>
    <w:rsid w:val="00EC413F"/>
    <w:rsid w:val="00EC4200"/>
    <w:rsid w:val="00EE022B"/>
    <w:rsid w:val="00EE486A"/>
    <w:rsid w:val="00EF2850"/>
    <w:rsid w:val="00EF5A5D"/>
    <w:rsid w:val="00F26C28"/>
    <w:rsid w:val="00F36BE2"/>
    <w:rsid w:val="00F40BFC"/>
    <w:rsid w:val="00F4280F"/>
    <w:rsid w:val="00F54E40"/>
    <w:rsid w:val="00F56E0C"/>
    <w:rsid w:val="00F61A7B"/>
    <w:rsid w:val="00F72549"/>
    <w:rsid w:val="00F74F09"/>
    <w:rsid w:val="00F7593E"/>
    <w:rsid w:val="00F85E22"/>
    <w:rsid w:val="00F97960"/>
    <w:rsid w:val="00FA5B2E"/>
    <w:rsid w:val="00FA790A"/>
    <w:rsid w:val="00FB5545"/>
    <w:rsid w:val="00FC5EEF"/>
    <w:rsid w:val="00FD1FF9"/>
    <w:rsid w:val="00FD571F"/>
    <w:rsid w:val="00FE0E94"/>
    <w:rsid w:val="00FF08F5"/>
    <w:rsid w:val="00FF19D6"/>
    <w:rsid w:val="142D5265"/>
    <w:rsid w:val="4E129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6624E"/>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 w:type="paragraph" w:styleId="Koptekst">
    <w:name w:val="header"/>
    <w:basedOn w:val="Standaard"/>
    <w:link w:val="KoptekstChar"/>
    <w:semiHidden/>
    <w:unhideWhenUsed/>
    <w:rsid w:val="00C37322"/>
    <w:pPr>
      <w:tabs>
        <w:tab w:val="center" w:pos="4536"/>
        <w:tab w:val="right" w:pos="9072"/>
      </w:tabs>
    </w:pPr>
  </w:style>
  <w:style w:type="character" w:customStyle="1" w:styleId="KoptekstChar">
    <w:name w:val="Koptekst Char"/>
    <w:basedOn w:val="Standaardalinea-lettertype"/>
    <w:link w:val="Koptekst"/>
    <w:semiHidden/>
    <w:rsid w:val="00C373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488728">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086423">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180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8768871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1786363">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43706640">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6383945">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20991298">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0257265">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69629353">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3750536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0442071">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2351499">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62302833">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3525598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40815333">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31521228">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6084348">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170277">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8403976">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1600157">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67994530">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59775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431304">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webSettings" Target="webSettings.xml" Id="rId7" /><Relationship Type="http://schemas.openxmlformats.org/officeDocument/2006/relationships/hyperlink" Target="https://secure.ipex.eu/IPEXL-WEB/dossier/document/COM20200568.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secure.ipex.eu/IPEXL-WEB/dossier/document/COM20200499.do"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secure.ipex.eu/IPEXL-WEB/dossier/document/COM20200363.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3038</ap:Words>
  <ap:Characters>16714</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2020-09-17T08:41:00.0000000Z</dcterms:created>
  <dcterms:modified xsi:type="dcterms:W3CDTF">2020-09-17T08:52:00.0000000Z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0x01010087C3CAE781924A4BBDB992BEE3DF771F</vt:lpwstr>
  </property>
</Properties>
</file>