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5E95" w:rsidRDefault="00604168" w14:paraId="00000001" w14:textId="77777777">
      <w:pPr>
        <w:rPr>
          <w:i/>
        </w:rPr>
      </w:pPr>
      <w:bookmarkStart w:name="_Hlk49145510" w:id="0"/>
      <w:r>
        <w:rPr>
          <w:i/>
        </w:rPr>
        <w:t>Position paper hoorzitting Tweede Kamer Tijdelijke wet maatregelen covid-19</w:t>
      </w:r>
    </w:p>
    <w:p w:rsidR="00E45E95" w:rsidRDefault="00604168" w14:paraId="00000002" w14:textId="4E7236A3">
      <w:pPr>
        <w:rPr>
          <w:i/>
        </w:rPr>
      </w:pPr>
      <w:r>
        <w:rPr>
          <w:i/>
        </w:rPr>
        <w:t>Prof. mr. Geerten Boogaard, hoogleraar decentrale overheden (Thorbecke-leerstoel)</w:t>
      </w:r>
    </w:p>
    <w:p w:rsidR="00E45E95" w:rsidRDefault="00604168" w14:paraId="00000003" w14:textId="6E9EC1B9">
      <w:pPr>
        <w:rPr>
          <w:i/>
        </w:rPr>
      </w:pPr>
      <w:r>
        <w:rPr>
          <w:i/>
        </w:rPr>
        <w:t xml:space="preserve">d.d. </w:t>
      </w:r>
      <w:r w:rsidR="00D86B80">
        <w:rPr>
          <w:i/>
        </w:rPr>
        <w:t>2</w:t>
      </w:r>
      <w:r w:rsidR="00711F84">
        <w:rPr>
          <w:i/>
        </w:rPr>
        <w:t>5</w:t>
      </w:r>
      <w:r>
        <w:rPr>
          <w:i/>
        </w:rPr>
        <w:t>-</w:t>
      </w:r>
      <w:r w:rsidR="00D86B80">
        <w:rPr>
          <w:i/>
        </w:rPr>
        <w:t>8</w:t>
      </w:r>
      <w:r>
        <w:rPr>
          <w:i/>
        </w:rPr>
        <w:t>-2020</w:t>
      </w:r>
    </w:p>
    <w:p w:rsidR="00E45E95" w:rsidRDefault="00E45E95" w14:paraId="00000004" w14:textId="77777777"/>
    <w:p w:rsidR="0018290F" w:rsidP="0018290F" w:rsidRDefault="00C456C3" w14:paraId="2C77528B" w14:textId="6E435134">
      <w:pPr>
        <w:jc w:val="both"/>
        <w:rPr>
          <w:b/>
        </w:rPr>
      </w:pPr>
      <w:r>
        <w:rPr>
          <w:b/>
        </w:rPr>
        <w:t xml:space="preserve">Het nationaal legaliseren van </w:t>
      </w:r>
      <w:r w:rsidR="00F02D02">
        <w:rPr>
          <w:b/>
        </w:rPr>
        <w:t>de regels voor de anderhalvemetersamenleving in minist</w:t>
      </w:r>
      <w:r w:rsidR="00331728">
        <w:rPr>
          <w:b/>
        </w:rPr>
        <w:t>e</w:t>
      </w:r>
      <w:r w:rsidR="00F02D02">
        <w:rPr>
          <w:b/>
        </w:rPr>
        <w:t xml:space="preserve">riële regelingen is een goede en noodzakelijke stap. </w:t>
      </w:r>
      <w:r w:rsidR="00F02B4B">
        <w:rPr>
          <w:b/>
        </w:rPr>
        <w:t>Zeker in combinatie met het formele herstel van de lokale politieke verantwoordelijkheid voor het maken van de uitzonderingen op d</w:t>
      </w:r>
      <w:r w:rsidR="006223EC">
        <w:rPr>
          <w:b/>
        </w:rPr>
        <w:t xml:space="preserve">ie </w:t>
      </w:r>
      <w:r w:rsidR="00F02B4B">
        <w:rPr>
          <w:b/>
        </w:rPr>
        <w:t xml:space="preserve">regels. </w:t>
      </w:r>
      <w:r w:rsidR="00F02D02">
        <w:rPr>
          <w:b/>
        </w:rPr>
        <w:t xml:space="preserve">In het huidige voorstel wordt de </w:t>
      </w:r>
      <w:r w:rsidR="00F02B4B">
        <w:rPr>
          <w:b/>
        </w:rPr>
        <w:t xml:space="preserve">beperkte </w:t>
      </w:r>
      <w:r w:rsidR="00F02D02">
        <w:rPr>
          <w:b/>
        </w:rPr>
        <w:t xml:space="preserve">betrokkenheid van </w:t>
      </w:r>
      <w:r w:rsidR="00F02B4B">
        <w:rPr>
          <w:b/>
        </w:rPr>
        <w:t xml:space="preserve">de Tweede Kamer bij </w:t>
      </w:r>
      <w:r w:rsidR="00B40AC9">
        <w:rPr>
          <w:b/>
        </w:rPr>
        <w:t xml:space="preserve">die </w:t>
      </w:r>
      <w:r w:rsidR="00F02B4B">
        <w:rPr>
          <w:b/>
        </w:rPr>
        <w:t xml:space="preserve">minsteriële regels </w:t>
      </w:r>
      <w:r w:rsidR="00F02D02">
        <w:rPr>
          <w:b/>
        </w:rPr>
        <w:t xml:space="preserve">bepaald door de wens snel te kunnen reageren. </w:t>
      </w:r>
      <w:r w:rsidR="00F85FA1">
        <w:rPr>
          <w:b/>
        </w:rPr>
        <w:t xml:space="preserve">Het tijdelijk moeten terugvallen op noodverordeningen moet </w:t>
      </w:r>
      <w:r w:rsidR="00FA48BB">
        <w:rPr>
          <w:b/>
        </w:rPr>
        <w:t xml:space="preserve">volgens de toelichting </w:t>
      </w:r>
      <w:r w:rsidR="00F85FA1">
        <w:rPr>
          <w:b/>
        </w:rPr>
        <w:t xml:space="preserve">zoveel mogelijk worden beperkt. </w:t>
      </w:r>
      <w:r w:rsidR="00F02B4B">
        <w:rPr>
          <w:b/>
        </w:rPr>
        <w:t xml:space="preserve">Het is de vraag hoe terecht dat </w:t>
      </w:r>
      <w:r w:rsidR="00B40AC9">
        <w:rPr>
          <w:b/>
        </w:rPr>
        <w:t xml:space="preserve">laatste </w:t>
      </w:r>
      <w:r w:rsidR="00F02B4B">
        <w:rPr>
          <w:b/>
        </w:rPr>
        <w:t xml:space="preserve">is. </w:t>
      </w:r>
      <w:r w:rsidR="00F85FA1">
        <w:rPr>
          <w:b/>
        </w:rPr>
        <w:t xml:space="preserve">In de praktijk is </w:t>
      </w:r>
      <w:r w:rsidR="00FA48BB">
        <w:rPr>
          <w:b/>
        </w:rPr>
        <w:t xml:space="preserve">rondom de noodverordeningen een </w:t>
      </w:r>
      <w:r w:rsidR="00F02B4B">
        <w:rPr>
          <w:b/>
        </w:rPr>
        <w:t>soort ‘</w:t>
      </w:r>
      <w:r w:rsidR="00F85FA1">
        <w:rPr>
          <w:b/>
        </w:rPr>
        <w:t>burgemeestersparlement</w:t>
      </w:r>
      <w:r w:rsidR="00F02B4B">
        <w:rPr>
          <w:b/>
        </w:rPr>
        <w:t>’</w:t>
      </w:r>
      <w:r w:rsidR="00F85FA1">
        <w:rPr>
          <w:b/>
        </w:rPr>
        <w:t xml:space="preserve"> </w:t>
      </w:r>
      <w:r w:rsidR="00FA48BB">
        <w:rPr>
          <w:b/>
        </w:rPr>
        <w:t xml:space="preserve">gegroeid </w:t>
      </w:r>
      <w:r w:rsidR="00F02B4B">
        <w:rPr>
          <w:b/>
        </w:rPr>
        <w:t xml:space="preserve">dat </w:t>
      </w:r>
      <w:r w:rsidR="00711F84">
        <w:rPr>
          <w:b/>
        </w:rPr>
        <w:t xml:space="preserve">een zekere mate van </w:t>
      </w:r>
      <w:r w:rsidRPr="00F85FA1" w:rsidR="00F85FA1">
        <w:rPr>
          <w:b/>
          <w:i/>
          <w:iCs/>
        </w:rPr>
        <w:t>checks and balances</w:t>
      </w:r>
      <w:r w:rsidR="00F85FA1">
        <w:rPr>
          <w:b/>
        </w:rPr>
        <w:t xml:space="preserve"> tussen de bevelende minister en de implementerende en handhavende burgemeesters</w:t>
      </w:r>
      <w:r w:rsidR="00F02B4B">
        <w:rPr>
          <w:b/>
        </w:rPr>
        <w:t xml:space="preserve"> oplevert</w:t>
      </w:r>
      <w:r w:rsidR="00F85FA1">
        <w:rPr>
          <w:b/>
        </w:rPr>
        <w:t xml:space="preserve">. </w:t>
      </w:r>
      <w:r w:rsidR="0018290F">
        <w:rPr>
          <w:b/>
        </w:rPr>
        <w:t xml:space="preserve">Deze </w:t>
      </w:r>
      <w:r w:rsidR="00604168">
        <w:rPr>
          <w:b/>
        </w:rPr>
        <w:t xml:space="preserve">gegroeide verticale machtsbalans </w:t>
      </w:r>
      <w:r w:rsidR="00F02B4B">
        <w:rPr>
          <w:b/>
          <w:i/>
          <w:iCs/>
        </w:rPr>
        <w:t xml:space="preserve">binnen </w:t>
      </w:r>
      <w:r w:rsidR="00604168">
        <w:rPr>
          <w:b/>
        </w:rPr>
        <w:t xml:space="preserve">de uitvoerende macht </w:t>
      </w:r>
      <w:r w:rsidR="0018290F">
        <w:rPr>
          <w:b/>
        </w:rPr>
        <w:t xml:space="preserve">zou alleen moeten worden ingeruild tegen een vergelijkbaar horizontaal machtsevenwicht </w:t>
      </w:r>
      <w:r w:rsidRPr="00F02B4B" w:rsidR="0018290F">
        <w:rPr>
          <w:b/>
          <w:i/>
          <w:iCs/>
        </w:rPr>
        <w:t>tussen</w:t>
      </w:r>
      <w:r w:rsidR="0018290F">
        <w:rPr>
          <w:b/>
        </w:rPr>
        <w:t xml:space="preserve"> Kamer en mini</w:t>
      </w:r>
      <w:r w:rsidR="00D86B80">
        <w:rPr>
          <w:b/>
        </w:rPr>
        <w:t>s</w:t>
      </w:r>
      <w:r w:rsidR="0018290F">
        <w:rPr>
          <w:b/>
        </w:rPr>
        <w:t xml:space="preserve">ter. </w:t>
      </w:r>
      <w:r w:rsidR="00B40AC9">
        <w:rPr>
          <w:b/>
        </w:rPr>
        <w:t>Kortom: a</w:t>
      </w:r>
      <w:r w:rsidR="00F02B4B">
        <w:rPr>
          <w:b/>
        </w:rPr>
        <w:t xml:space="preserve">ls de consequentie van de invoering van een bekrachtigingsrecht voor de Tweede Kamer is dat </w:t>
      </w:r>
      <w:r w:rsidR="006223EC">
        <w:rPr>
          <w:b/>
        </w:rPr>
        <w:t xml:space="preserve">dan misschien in spoedeideisende situaties toch tijdelijk weer een beroep op de </w:t>
      </w:r>
      <w:r w:rsidR="00B40AC9">
        <w:rPr>
          <w:b/>
        </w:rPr>
        <w:t xml:space="preserve">regionale </w:t>
      </w:r>
      <w:r w:rsidR="006223EC">
        <w:rPr>
          <w:b/>
        </w:rPr>
        <w:t xml:space="preserve">noodverordeningen moet worden gedaan, dan lijkt mij dat geen onoverkomelijk bezwaar. </w:t>
      </w:r>
    </w:p>
    <w:p w:rsidR="00F85FA1" w:rsidP="00F85FA1" w:rsidRDefault="00F85FA1" w14:paraId="76361CC7" w14:textId="77777777">
      <w:pPr>
        <w:jc w:val="both"/>
      </w:pPr>
    </w:p>
    <w:p w:rsidR="009265A3" w:rsidP="00B40C77" w:rsidRDefault="00604168" w14:paraId="0C44C973" w14:textId="26F0B3D3">
      <w:pPr>
        <w:jc w:val="both"/>
      </w:pPr>
      <w:r>
        <w:t>1.</w:t>
      </w:r>
      <w:r w:rsidR="009265A3">
        <w:t xml:space="preserve"> </w:t>
      </w:r>
      <w:r w:rsidR="006223EC">
        <w:t>L</w:t>
      </w:r>
      <w:r w:rsidR="00D86B80">
        <w:t xml:space="preserve">okale </w:t>
      </w:r>
      <w:r w:rsidR="00C46F88">
        <w:t>noodverordeningen</w:t>
      </w:r>
      <w:r w:rsidR="00D86B80">
        <w:t xml:space="preserve"> </w:t>
      </w:r>
      <w:r w:rsidR="009265A3">
        <w:t xml:space="preserve">– </w:t>
      </w:r>
      <w:r w:rsidR="00C46F88">
        <w:t xml:space="preserve">waarin </w:t>
      </w:r>
      <w:r w:rsidR="009265A3">
        <w:t xml:space="preserve">de regels van de anderhalvemetersamenleving </w:t>
      </w:r>
      <w:r w:rsidR="00C46F88">
        <w:t xml:space="preserve">inmiddels </w:t>
      </w:r>
      <w:r w:rsidR="009265A3">
        <w:t xml:space="preserve">al een half jaar </w:t>
      </w:r>
      <w:r w:rsidR="00C46F88">
        <w:t xml:space="preserve">staan opgenomen </w:t>
      </w:r>
      <w:r w:rsidR="009265A3">
        <w:t xml:space="preserve">– </w:t>
      </w:r>
      <w:r w:rsidR="00C46F88">
        <w:t xml:space="preserve">hebben </w:t>
      </w:r>
      <w:r w:rsidR="009265A3">
        <w:t>twee rechts</w:t>
      </w:r>
      <w:r w:rsidR="0005208D">
        <w:t>s</w:t>
      </w:r>
      <w:r w:rsidR="009265A3">
        <w:t>tatelijk</w:t>
      </w:r>
      <w:r w:rsidR="00C46F88">
        <w:t xml:space="preserve"> belangrijke</w:t>
      </w:r>
      <w:r w:rsidR="009265A3">
        <w:t xml:space="preserve"> nadelen: </w:t>
      </w:r>
      <w:r w:rsidR="00C46F88">
        <w:t xml:space="preserve">zij berusten slechts op een algemene </w:t>
      </w:r>
      <w:r w:rsidR="009265A3">
        <w:t xml:space="preserve">grondslag </w:t>
      </w:r>
      <w:r w:rsidR="00C46F88">
        <w:t xml:space="preserve">voor regelgevende bevoegdheid </w:t>
      </w:r>
      <w:r w:rsidR="009265A3">
        <w:t xml:space="preserve">én het </w:t>
      </w:r>
      <w:r w:rsidR="00B40AC9">
        <w:t xml:space="preserve">betreft </w:t>
      </w:r>
      <w:r w:rsidR="009265A3">
        <w:t xml:space="preserve">wetgeving die niet </w:t>
      </w:r>
      <w:r w:rsidR="0005208D">
        <w:t xml:space="preserve">(in essentie) </w:t>
      </w:r>
      <w:r w:rsidR="009265A3">
        <w:t xml:space="preserve">door een </w:t>
      </w:r>
      <w:r w:rsidR="0005208D">
        <w:t xml:space="preserve">volksvertegenwoordiging </w:t>
      </w:r>
      <w:r w:rsidR="009265A3">
        <w:t xml:space="preserve">is vastgesteld. Vanwege het eerste </w:t>
      </w:r>
      <w:r w:rsidR="0005208D">
        <w:t xml:space="preserve">nadeel </w:t>
      </w:r>
      <w:r w:rsidR="009265A3">
        <w:t xml:space="preserve">mogen noodverordeningen nooit grondrechten beperken en vanwege het tweede </w:t>
      </w:r>
      <w:r w:rsidR="00C46F88">
        <w:t xml:space="preserve">nadeel </w:t>
      </w:r>
      <w:r w:rsidR="009265A3">
        <w:t xml:space="preserve">moet een </w:t>
      </w:r>
      <w:r w:rsidR="00C46F88">
        <w:t xml:space="preserve">‘normale’ </w:t>
      </w:r>
      <w:r w:rsidR="009265A3">
        <w:t xml:space="preserve">noodverordening </w:t>
      </w:r>
      <w:r w:rsidR="00D86B80">
        <w:t xml:space="preserve">altijd </w:t>
      </w:r>
      <w:r w:rsidR="009265A3">
        <w:t xml:space="preserve">in </w:t>
      </w:r>
      <w:r w:rsidR="00C46F88">
        <w:t xml:space="preserve">een </w:t>
      </w:r>
      <w:r w:rsidR="009265A3">
        <w:t xml:space="preserve">eerstvolgende gemeenteraadsvergadering worden bekrachtigd. </w:t>
      </w:r>
      <w:r w:rsidR="0005208D">
        <w:t xml:space="preserve">Gebeurt dat </w:t>
      </w:r>
      <w:r w:rsidR="00C46F88">
        <w:t xml:space="preserve">laatste </w:t>
      </w:r>
      <w:r w:rsidR="0005208D">
        <w:t xml:space="preserve">niet, dan </w:t>
      </w:r>
      <w:r w:rsidR="00C46F88">
        <w:t xml:space="preserve">komt zo’n </w:t>
      </w:r>
      <w:r w:rsidR="0005208D">
        <w:t xml:space="preserve">noodverordening </w:t>
      </w:r>
      <w:r w:rsidR="00C46F88">
        <w:t xml:space="preserve">te </w:t>
      </w:r>
      <w:r w:rsidR="0005208D">
        <w:t xml:space="preserve">vervallen. Het voorstel voor de Tijdelijke wet maatregelen covid-19 heft het eerste bezwaar grotendeels op: </w:t>
      </w:r>
      <w:r w:rsidR="00143959">
        <w:t xml:space="preserve">er wordt voorzien in een reeks fatsoenlijke wettelijke grondslagen. Het tweede bezwaar wordt echter in veel mindere mate </w:t>
      </w:r>
      <w:r w:rsidR="00F26A43">
        <w:t>geadresseerd</w:t>
      </w:r>
      <w:r w:rsidR="00143959">
        <w:t>. In de huidige situatie ontvangt de Tweede Kamer een afschrift van de brief waarmee de minister van VWS de voorzitters van de veiligheidsregio</w:t>
      </w:r>
      <w:r w:rsidR="00F26A43">
        <w:t>’s</w:t>
      </w:r>
      <w:r w:rsidR="00143959">
        <w:t xml:space="preserve"> aanwijzingen geeft</w:t>
      </w:r>
      <w:r w:rsidR="00766BFA">
        <w:t xml:space="preserve"> om </w:t>
      </w:r>
      <w:r w:rsidR="00D86B80">
        <w:t>(</w:t>
      </w:r>
      <w:r w:rsidR="00766BFA">
        <w:t>doorgaans op korte termijn</w:t>
      </w:r>
      <w:r w:rsidR="00D86B80">
        <w:t>)</w:t>
      </w:r>
      <w:r w:rsidR="00766BFA">
        <w:t xml:space="preserve"> bepaalde regels vast te stellen. Op basis van de Tijdelijke wet zal de Tweede Kamer minimaal een week inzage krijgen in de regels die de minister zelf zal </w:t>
      </w:r>
      <w:r w:rsidR="00D86B80">
        <w:t>vast</w:t>
      </w:r>
      <w:r w:rsidR="00766BFA">
        <w:t xml:space="preserve">stellen. De positie van de </w:t>
      </w:r>
      <w:r w:rsidR="00F26A43">
        <w:t xml:space="preserve">nationale </w:t>
      </w:r>
      <w:r w:rsidR="00766BFA">
        <w:t xml:space="preserve">volksvertegenwoordiging blijft daarbij wezenlijk gelijk, namelijk beperkt tot het </w:t>
      </w:r>
      <w:r w:rsidR="00D86B80">
        <w:t>aanspreken van de mini</w:t>
      </w:r>
      <w:r w:rsidR="00331728">
        <w:t>s</w:t>
      </w:r>
      <w:r w:rsidR="00D86B80">
        <w:t>ter op zij</w:t>
      </w:r>
      <w:r w:rsidR="00B40AC9">
        <w:t>n</w:t>
      </w:r>
      <w:r w:rsidR="00D86B80">
        <w:t xml:space="preserve"> </w:t>
      </w:r>
      <w:r w:rsidR="00766BFA">
        <w:t>politieke verantwoordelijkheid.</w:t>
      </w:r>
      <w:r w:rsidR="00F26A43">
        <w:t xml:space="preserve"> </w:t>
      </w:r>
      <w:r w:rsidR="00B40C77">
        <w:t xml:space="preserve">Zij het, </w:t>
      </w:r>
      <w:r w:rsidR="00F26A43">
        <w:t xml:space="preserve">dat de Tweede Kamer de minister van VWS </w:t>
      </w:r>
      <w:r w:rsidR="00B40AC9">
        <w:t xml:space="preserve">onder de Tijdelijke wet </w:t>
      </w:r>
      <w:r w:rsidR="00F26A43">
        <w:t xml:space="preserve">niet meer aanspreekt op het gebruik van zijn aanwijzingsbevoegdheid maar op zijn regelgevende bevoegdheid. </w:t>
      </w:r>
    </w:p>
    <w:p w:rsidR="00331728" w:rsidP="00373B22" w:rsidRDefault="00F26A43" w14:paraId="32B086F4" w14:textId="5A223DEA">
      <w:pPr>
        <w:jc w:val="both"/>
      </w:pPr>
      <w:r>
        <w:t xml:space="preserve">2. Zie ik het goed, dan </w:t>
      </w:r>
      <w:r w:rsidR="00465987">
        <w:t xml:space="preserve">bestaat </w:t>
      </w:r>
      <w:r>
        <w:t xml:space="preserve">het belangrijkste argument om de Tweede Kamer niet méér invloed te geven (bijvoorbeeld door te voorzien in een bekrachtigingsrecht) </w:t>
      </w:r>
      <w:r w:rsidR="00B40C77">
        <w:t xml:space="preserve">uit de wens om snel te kunnen blijven schakelen. Die wens is logisch. </w:t>
      </w:r>
      <w:r w:rsidR="00465987">
        <w:t>Daarbij komt echter de wens om de kans dat nogmaals een beroep hoeft te worden gedaan op de noodverordeningsbevoegdheid van de voorzitters van de veiligheidsregio</w:t>
      </w:r>
      <w:r w:rsidR="00D86B80">
        <w:t>’</w:t>
      </w:r>
      <w:r w:rsidR="00465987">
        <w:t xml:space="preserve">s </w:t>
      </w:r>
      <w:r w:rsidR="00D86B80">
        <w:t xml:space="preserve">terug te brengen </w:t>
      </w:r>
      <w:r w:rsidR="00465987">
        <w:t>tot de gevallen waarin zelfs voor die ene week voorhang geen tijd is</w:t>
      </w:r>
      <w:r w:rsidR="00620048">
        <w:t xml:space="preserve"> (artikel 58s lid 2)</w:t>
      </w:r>
      <w:r w:rsidR="00465987">
        <w:t xml:space="preserve">. Die wens is </w:t>
      </w:r>
      <w:r w:rsidR="00620048">
        <w:t xml:space="preserve">veel </w:t>
      </w:r>
      <w:r w:rsidR="00465987">
        <w:t xml:space="preserve">minder logisch. </w:t>
      </w:r>
      <w:r w:rsidR="00620048">
        <w:t xml:space="preserve">Als er </w:t>
      </w:r>
      <w:r w:rsidR="00575B59">
        <w:t xml:space="preserve">bij het bestrijden van de coronacrisis </w:t>
      </w:r>
      <w:r w:rsidR="00620048">
        <w:t xml:space="preserve">dan toch sprake moet blijven van regelgevende bevoegdheid van bestuurders, waarom is die bevoegdheid dan beter af in de handen van één minister dan in </w:t>
      </w:r>
      <w:r w:rsidR="00575B59">
        <w:t xml:space="preserve">de </w:t>
      </w:r>
      <w:r w:rsidR="00620048">
        <w:t xml:space="preserve">handen van </w:t>
      </w:r>
      <w:r w:rsidR="00BC520C">
        <w:t xml:space="preserve">het </w:t>
      </w:r>
      <w:r w:rsidR="006223EC">
        <w:t xml:space="preserve">in inmiddels in de praktijk gegroeide </w:t>
      </w:r>
      <w:r w:rsidR="00BC520C">
        <w:lastRenderedPageBreak/>
        <w:t>‘</w:t>
      </w:r>
      <w:r w:rsidR="00575B59">
        <w:t>burgemeestersparlement</w:t>
      </w:r>
      <w:r w:rsidR="00BC520C">
        <w:t xml:space="preserve">’ van de </w:t>
      </w:r>
      <w:r w:rsidR="00620048">
        <w:t xml:space="preserve">25 </w:t>
      </w:r>
      <w:r w:rsidR="00575B59">
        <w:t>voorzitters van de veiligheidsregio’s</w:t>
      </w:r>
      <w:r w:rsidR="00620048">
        <w:t xml:space="preserve">? </w:t>
      </w:r>
      <w:r w:rsidR="00575B59">
        <w:t xml:space="preserve">In het eerste geval gaat het om één minister, gecontroleerd door 150 Tweede Kamerleden. In het tweede geval </w:t>
      </w:r>
      <w:r w:rsidR="00373B22">
        <w:t xml:space="preserve">komen daar </w:t>
      </w:r>
      <w:r w:rsidR="00575B59">
        <w:t xml:space="preserve">via de regionale beleidsteams in de veiligheidsregio’s 355 burgemeesters bij die (in de praktijk in toenemende mate) worden gecontroleerd door de 8500 raadsleden van ons land. </w:t>
      </w:r>
      <w:r w:rsidR="00331728">
        <w:t xml:space="preserve">In geen van beide gevallen </w:t>
      </w:r>
      <w:r w:rsidR="00711F84">
        <w:t xml:space="preserve">is </w:t>
      </w:r>
      <w:r w:rsidR="00331728">
        <w:t xml:space="preserve">sprake van </w:t>
      </w:r>
      <w:r w:rsidR="008F455B">
        <w:t xml:space="preserve">een </w:t>
      </w:r>
      <w:r w:rsidR="00331728">
        <w:t xml:space="preserve">volwaardig primaat van een wetgever, maar in het tweede geval zit veel meer tegenspraak ingebouwd dan in het eerste. </w:t>
      </w:r>
    </w:p>
    <w:p w:rsidR="008F455B" w:rsidRDefault="00465987" w14:paraId="666795CC" w14:textId="167541E4">
      <w:pPr>
        <w:jc w:val="both"/>
      </w:pPr>
      <w:r>
        <w:t>3.</w:t>
      </w:r>
      <w:r w:rsidR="00373B22">
        <w:t xml:space="preserve"> Mijn positie is deze: de Tijdelijke wet verbetert de rechts</w:t>
      </w:r>
      <w:r w:rsidR="0018290F">
        <w:t>s</w:t>
      </w:r>
      <w:r w:rsidR="00373B22">
        <w:t xml:space="preserve">tatelijkheid van de </w:t>
      </w:r>
      <w:r w:rsidR="00635568">
        <w:t xml:space="preserve">regels voor de </w:t>
      </w:r>
      <w:r w:rsidR="00373B22">
        <w:t xml:space="preserve">anderhalvemetersamenleving </w:t>
      </w:r>
      <w:r w:rsidR="0018290F">
        <w:t xml:space="preserve">op belangrijke punten. Er wordt voorzien in specifieke wettelijke grondslagen </w:t>
      </w:r>
      <w:r w:rsidR="00635568">
        <w:t xml:space="preserve">voor de benodigde regels </w:t>
      </w:r>
      <w:r w:rsidR="0018290F">
        <w:t>en de gedecentraliseerde ontheffingsbevoegdheden bevestiging</w:t>
      </w:r>
      <w:r w:rsidR="00635568">
        <w:t xml:space="preserve">en en stimuleren </w:t>
      </w:r>
      <w:r w:rsidR="0018290F">
        <w:t xml:space="preserve">de weer ontwakende lokale democratie. </w:t>
      </w:r>
      <w:r w:rsidR="00D86B80">
        <w:t xml:space="preserve">Niet helemaal </w:t>
      </w:r>
      <w:r w:rsidR="00331728">
        <w:t xml:space="preserve">helder </w:t>
      </w:r>
      <w:r w:rsidR="00D86B80">
        <w:t xml:space="preserve">is mij de rol </w:t>
      </w:r>
      <w:r w:rsidR="009A15AD">
        <w:t xml:space="preserve">geworden </w:t>
      </w:r>
      <w:r w:rsidR="00D86B80">
        <w:t xml:space="preserve">die de Veiligheidsregio’s zullen blijven spelen </w:t>
      </w:r>
      <w:r w:rsidR="009A15AD">
        <w:t>onder deze Tijdelijke wet, maar dat zal in de verdere behandeling van het voorstel wel duide</w:t>
      </w:r>
      <w:r w:rsidR="00331728">
        <w:t>l</w:t>
      </w:r>
      <w:r w:rsidR="009A15AD">
        <w:t xml:space="preserve">ijk worden. </w:t>
      </w:r>
      <w:r w:rsidR="00B40AC9">
        <w:t>Hopelijk zetten ook de prille tekenen van het ontwikkelen van enige regionale democratie in het verband van de veiligheidsregio door. Maar a</w:t>
      </w:r>
      <w:r w:rsidR="00635568">
        <w:t>ls het echter om de inhoud van de uiteindelijk gel</w:t>
      </w:r>
      <w:r w:rsidR="00BC520C">
        <w:t>d</w:t>
      </w:r>
      <w:r w:rsidR="00635568">
        <w:t>ende regels gaat</w:t>
      </w:r>
      <w:r w:rsidR="00BC520C">
        <w:t xml:space="preserve">, zie ik meer </w:t>
      </w:r>
      <w:r w:rsidR="008F455B">
        <w:t xml:space="preserve">rechtsstatelijke </w:t>
      </w:r>
      <w:r w:rsidR="00635568">
        <w:t xml:space="preserve">winst in het </w:t>
      </w:r>
      <w:r w:rsidR="00BC520C">
        <w:t xml:space="preserve">verder </w:t>
      </w:r>
      <w:r w:rsidR="00635568">
        <w:t xml:space="preserve">versterken van de </w:t>
      </w:r>
      <w:r w:rsidR="006223EC">
        <w:t xml:space="preserve">positie </w:t>
      </w:r>
      <w:r w:rsidR="00BC520C">
        <w:t xml:space="preserve">van de nationale </w:t>
      </w:r>
      <w:r w:rsidR="00635568">
        <w:t xml:space="preserve">volksvertegenwoordiging dan in het </w:t>
      </w:r>
      <w:r w:rsidR="006223EC">
        <w:t xml:space="preserve">enkel </w:t>
      </w:r>
      <w:r w:rsidR="00635568">
        <w:t xml:space="preserve">centraliseren van </w:t>
      </w:r>
      <w:r w:rsidR="006223EC">
        <w:t xml:space="preserve">een </w:t>
      </w:r>
      <w:r w:rsidR="00BC520C">
        <w:t xml:space="preserve">bestuurlijke </w:t>
      </w:r>
      <w:r w:rsidR="00635568">
        <w:t xml:space="preserve">noodverordeningsbevoegdheid. </w:t>
      </w:r>
      <w:r w:rsidR="00331728">
        <w:t xml:space="preserve">De </w:t>
      </w:r>
      <w:r w:rsidR="008F455B">
        <w:t xml:space="preserve">volstrekt terechte </w:t>
      </w:r>
      <w:r w:rsidR="00331728">
        <w:t xml:space="preserve">wens om snel te kunnen blijven handelen mag </w:t>
      </w:r>
      <w:r w:rsidR="008F455B">
        <w:t>niet resulteren in het slechtste van twee werelden</w:t>
      </w:r>
      <w:r w:rsidR="006223EC">
        <w:t xml:space="preserve"> namelijk dat </w:t>
      </w:r>
      <w:r w:rsidR="008F455B">
        <w:t xml:space="preserve">de verticale machtsbalans tussen minister en burgemeesters wordt beperkt zonder de horizontale </w:t>
      </w:r>
      <w:r w:rsidR="006223EC">
        <w:t xml:space="preserve">machtsbalans </w:t>
      </w:r>
      <w:r w:rsidR="008F455B">
        <w:t xml:space="preserve">tussen minister en Tweede Kamer wezenlijk te versterken. </w:t>
      </w:r>
    </w:p>
    <w:p w:rsidR="009265A3" w:rsidRDefault="008F455B" w14:paraId="4E95B928" w14:textId="48F00E6A">
      <w:pPr>
        <w:jc w:val="both"/>
      </w:pPr>
      <w:r>
        <w:t xml:space="preserve">4. </w:t>
      </w:r>
      <w:r w:rsidR="00BC520C">
        <w:t xml:space="preserve">Met andere woorden: laat nationale </w:t>
      </w:r>
      <w:r w:rsidR="00B40AC9">
        <w:t xml:space="preserve">algemene </w:t>
      </w:r>
      <w:r w:rsidR="00BC520C">
        <w:t xml:space="preserve">regels </w:t>
      </w:r>
      <w:r w:rsidR="00711F84">
        <w:t xml:space="preserve">dan </w:t>
      </w:r>
      <w:r w:rsidR="00331728">
        <w:t xml:space="preserve">ook </w:t>
      </w:r>
      <w:r w:rsidR="00D86B80">
        <w:t xml:space="preserve">zoveel mogelijk door het nationale parlement bekrachtigen. </w:t>
      </w:r>
      <w:r w:rsidR="00331728">
        <w:t>V</w:t>
      </w:r>
      <w:r w:rsidR="00D86B80">
        <w:t xml:space="preserve">oor </w:t>
      </w:r>
      <w:r w:rsidR="00331728">
        <w:t xml:space="preserve">de </w:t>
      </w:r>
      <w:r w:rsidR="009A15AD">
        <w:t>spoedsituaties</w:t>
      </w:r>
      <w:r w:rsidR="00331728">
        <w:t xml:space="preserve"> waarin geen </w:t>
      </w:r>
      <w:r>
        <w:t>tijd is</w:t>
      </w:r>
      <w:r w:rsidR="00331728">
        <w:t xml:space="preserve">, bestaat </w:t>
      </w:r>
      <w:r w:rsidR="00D86B80">
        <w:t>er inmiddels een burgemeestersparlement</w:t>
      </w:r>
      <w:bookmarkEnd w:id="0"/>
      <w:r w:rsidR="00711F84">
        <w:t xml:space="preserve"> dat zijn waarde in deze crisis wel heeft bewezen. </w:t>
      </w:r>
    </w:p>
    <w:sectPr w:rsidR="009265A3">
      <w:pgSz w:w="11909" w:h="16834"/>
      <w:pgMar w:top="1440" w:right="1440" w:bottom="1440" w:left="1440" w:header="720" w:footer="720" w:gutter="0"/>
      <w:pgNumType w:start="1"/>
      <w:cols w:space="708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E95"/>
    <w:rsid w:val="0005208D"/>
    <w:rsid w:val="00143959"/>
    <w:rsid w:val="0018290F"/>
    <w:rsid w:val="00331728"/>
    <w:rsid w:val="00373B22"/>
    <w:rsid w:val="00465987"/>
    <w:rsid w:val="00575B59"/>
    <w:rsid w:val="00604168"/>
    <w:rsid w:val="00620048"/>
    <w:rsid w:val="006223EC"/>
    <w:rsid w:val="00635568"/>
    <w:rsid w:val="00711F84"/>
    <w:rsid w:val="00766BFA"/>
    <w:rsid w:val="008F455B"/>
    <w:rsid w:val="009265A3"/>
    <w:rsid w:val="0098192E"/>
    <w:rsid w:val="009A15AD"/>
    <w:rsid w:val="00B40AC9"/>
    <w:rsid w:val="00B40C77"/>
    <w:rsid w:val="00BC520C"/>
    <w:rsid w:val="00C456C3"/>
    <w:rsid w:val="00C46F88"/>
    <w:rsid w:val="00D86B80"/>
    <w:rsid w:val="00E45E95"/>
    <w:rsid w:val="00F02B4B"/>
    <w:rsid w:val="00F02D02"/>
    <w:rsid w:val="00F26A43"/>
    <w:rsid w:val="00F85FA1"/>
    <w:rsid w:val="00FA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6F25D"/>
  <w15:docId w15:val="{5999936E-AD44-45F1-8E2C-7ABCF7BAC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jstalinea">
    <w:name w:val="List Paragraph"/>
    <w:basedOn w:val="Standaard"/>
    <w:uiPriority w:val="34"/>
    <w:qFormat/>
    <w:rsid w:val="00926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901</ap:Words>
  <ap:Characters>4957</ap:Characters>
  <ap:DocSecurity>0</ap:DocSecurity>
  <ap:Lines>41</ap:Lines>
  <ap:Paragraphs>11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5847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2020-08-28T18:57:00.0000000Z</dcterms:created>
  <dcterms:modified xsi:type="dcterms:W3CDTF">2020-08-28T18:57:00.0000000Z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0x010100937E8999036F684CA273BD54A0D92917</vt:lpwstr>
  </property>
</Properties>
</file>