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90D48" w:rsidR="00CB3578" w:rsidTr="00F13442">
        <w:trPr>
          <w:cantSplit/>
        </w:trPr>
        <w:tc>
          <w:tcPr>
            <w:tcW w:w="9142" w:type="dxa"/>
            <w:gridSpan w:val="2"/>
            <w:tcBorders>
              <w:top w:val="nil"/>
              <w:left w:val="nil"/>
              <w:bottom w:val="nil"/>
              <w:right w:val="nil"/>
            </w:tcBorders>
          </w:tcPr>
          <w:p w:rsidRPr="00761919" w:rsidR="00761919" w:rsidP="000D0DF5" w:rsidRDefault="00761919">
            <w:pPr>
              <w:tabs>
                <w:tab w:val="left" w:pos="-1440"/>
                <w:tab w:val="left" w:pos="-720"/>
              </w:tabs>
              <w:suppressAutoHyphens/>
              <w:rPr>
                <w:rFonts w:ascii="Times New Roman" w:hAnsi="Times New Roman"/>
              </w:rPr>
            </w:pPr>
            <w:r w:rsidRPr="00761919">
              <w:rPr>
                <w:rFonts w:ascii="Times New Roman" w:hAnsi="Times New Roman"/>
              </w:rPr>
              <w:t>De Tweede Kamer der Staten-</w:t>
            </w:r>
            <w:r w:rsidRPr="00761919">
              <w:rPr>
                <w:rFonts w:ascii="Times New Roman" w:hAnsi="Times New Roman"/>
              </w:rPr>
              <w:fldChar w:fldCharType="begin"/>
            </w:r>
            <w:r w:rsidRPr="00761919">
              <w:rPr>
                <w:rFonts w:ascii="Times New Roman" w:hAnsi="Times New Roman"/>
              </w:rPr>
              <w:instrText xml:space="preserve">PRIVATE </w:instrText>
            </w:r>
            <w:r w:rsidRPr="00761919">
              <w:rPr>
                <w:rFonts w:ascii="Times New Roman" w:hAnsi="Times New Roman"/>
              </w:rPr>
              <w:fldChar w:fldCharType="end"/>
            </w:r>
          </w:p>
          <w:p w:rsidRPr="00761919" w:rsidR="00761919" w:rsidP="000D0DF5" w:rsidRDefault="00761919">
            <w:pPr>
              <w:tabs>
                <w:tab w:val="left" w:pos="-1440"/>
                <w:tab w:val="left" w:pos="-720"/>
              </w:tabs>
              <w:suppressAutoHyphens/>
              <w:rPr>
                <w:rFonts w:ascii="Times New Roman" w:hAnsi="Times New Roman"/>
              </w:rPr>
            </w:pPr>
            <w:r w:rsidRPr="00761919">
              <w:rPr>
                <w:rFonts w:ascii="Times New Roman" w:hAnsi="Times New Roman"/>
              </w:rPr>
              <w:t>Generaal zendt bijgaand door</w:t>
            </w:r>
          </w:p>
          <w:p w:rsidRPr="00761919" w:rsidR="00761919" w:rsidP="000D0DF5" w:rsidRDefault="00761919">
            <w:pPr>
              <w:tabs>
                <w:tab w:val="left" w:pos="-1440"/>
                <w:tab w:val="left" w:pos="-720"/>
              </w:tabs>
              <w:suppressAutoHyphens/>
              <w:rPr>
                <w:rFonts w:ascii="Times New Roman" w:hAnsi="Times New Roman"/>
              </w:rPr>
            </w:pPr>
            <w:r w:rsidRPr="00761919">
              <w:rPr>
                <w:rFonts w:ascii="Times New Roman" w:hAnsi="Times New Roman"/>
              </w:rPr>
              <w:t>haar aangenomen wetsvoorstel</w:t>
            </w:r>
          </w:p>
          <w:p w:rsidRPr="00761919" w:rsidR="00761919" w:rsidP="000D0DF5" w:rsidRDefault="00761919">
            <w:pPr>
              <w:tabs>
                <w:tab w:val="left" w:pos="-1440"/>
                <w:tab w:val="left" w:pos="-720"/>
              </w:tabs>
              <w:suppressAutoHyphens/>
              <w:rPr>
                <w:rFonts w:ascii="Times New Roman" w:hAnsi="Times New Roman"/>
              </w:rPr>
            </w:pPr>
            <w:r w:rsidRPr="00761919">
              <w:rPr>
                <w:rFonts w:ascii="Times New Roman" w:hAnsi="Times New Roman"/>
              </w:rPr>
              <w:t>aan de Eerste Kamer.</w:t>
            </w: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tabs>
                <w:tab w:val="left" w:pos="-1440"/>
                <w:tab w:val="left" w:pos="-720"/>
              </w:tabs>
              <w:suppressAutoHyphens/>
              <w:rPr>
                <w:rFonts w:ascii="Times New Roman" w:hAnsi="Times New Roman"/>
              </w:rPr>
            </w:pPr>
            <w:r w:rsidRPr="00761919">
              <w:rPr>
                <w:rFonts w:ascii="Times New Roman" w:hAnsi="Times New Roman"/>
              </w:rPr>
              <w:t>De Voorzitter,</w:t>
            </w: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tabs>
                <w:tab w:val="left" w:pos="-1440"/>
                <w:tab w:val="left" w:pos="-720"/>
              </w:tabs>
              <w:suppressAutoHyphens/>
              <w:rPr>
                <w:rFonts w:ascii="Times New Roman" w:hAnsi="Times New Roman"/>
              </w:rPr>
            </w:pPr>
          </w:p>
          <w:p w:rsidRPr="00761919" w:rsidR="00761919" w:rsidP="000D0DF5" w:rsidRDefault="00761919">
            <w:pPr>
              <w:rPr>
                <w:rFonts w:ascii="Times New Roman" w:hAnsi="Times New Roman"/>
              </w:rPr>
            </w:pPr>
          </w:p>
          <w:p w:rsidRPr="00761919" w:rsidR="00761919" w:rsidP="000D0DF5" w:rsidRDefault="00761919">
            <w:pPr>
              <w:rPr>
                <w:rFonts w:ascii="Times New Roman" w:hAnsi="Times New Roman"/>
              </w:rPr>
            </w:pPr>
          </w:p>
          <w:p w:rsidRPr="00761919" w:rsidR="00761919" w:rsidP="000D0DF5" w:rsidRDefault="00761919">
            <w:pPr>
              <w:rPr>
                <w:rFonts w:ascii="Times New Roman" w:hAnsi="Times New Roman"/>
              </w:rPr>
            </w:pPr>
          </w:p>
          <w:p w:rsidRPr="00761919" w:rsidR="00CB3578" w:rsidP="00761919" w:rsidRDefault="00761919">
            <w:pPr>
              <w:pStyle w:val="Amendement"/>
              <w:rPr>
                <w:rFonts w:ascii="Times New Roman" w:hAnsi="Times New Roman" w:cs="Times New Roman"/>
                <w:b w:val="0"/>
              </w:rPr>
            </w:pPr>
            <w:r w:rsidRPr="00761919">
              <w:rPr>
                <w:rFonts w:ascii="Times New Roman" w:hAnsi="Times New Roman" w:cs="Times New Roman"/>
                <w:b w:val="0"/>
                <w:sz w:val="20"/>
              </w:rPr>
              <w:t>2 juli 2020</w:t>
            </w:r>
          </w:p>
        </w:tc>
      </w:tr>
      <w:tr w:rsidRPr="00C90D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0D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0D48" w:rsidR="00CB3578" w:rsidRDefault="00CB3578">
            <w:pPr>
              <w:tabs>
                <w:tab w:val="left" w:pos="-1440"/>
                <w:tab w:val="left" w:pos="-720"/>
              </w:tabs>
              <w:suppressAutoHyphens/>
              <w:rPr>
                <w:rFonts w:ascii="Times New Roman" w:hAnsi="Times New Roman"/>
                <w:b/>
                <w:bCs/>
                <w:sz w:val="24"/>
              </w:rPr>
            </w:pPr>
          </w:p>
        </w:tc>
      </w:tr>
      <w:tr w:rsidRPr="00C90D48" w:rsidR="00761919" w:rsidTr="006E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0D48" w:rsidR="00761919" w:rsidP="000D5BC4" w:rsidRDefault="00761919">
            <w:pPr>
              <w:rPr>
                <w:rFonts w:ascii="Times New Roman" w:hAnsi="Times New Roman"/>
                <w:b/>
                <w:sz w:val="24"/>
              </w:rPr>
            </w:pPr>
            <w:r w:rsidRPr="00C90D48">
              <w:rPr>
                <w:rFonts w:ascii="Times New Roman" w:hAnsi="Times New Roman"/>
                <w:b/>
                <w:sz w:val="24"/>
              </w:rPr>
              <w:t>Jaarverslag en slotwet Provinciefonds 2019</w:t>
            </w:r>
          </w:p>
        </w:tc>
      </w:tr>
      <w:tr w:rsidRPr="00C90D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0D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0D48" w:rsidR="00CB3578" w:rsidRDefault="00CB3578">
            <w:pPr>
              <w:pStyle w:val="Amendement"/>
              <w:rPr>
                <w:rFonts w:ascii="Times New Roman" w:hAnsi="Times New Roman" w:cs="Times New Roman"/>
              </w:rPr>
            </w:pPr>
          </w:p>
        </w:tc>
      </w:tr>
      <w:tr w:rsidRPr="00C90D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0D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0D48" w:rsidR="00CB3578" w:rsidRDefault="00CB3578">
            <w:pPr>
              <w:pStyle w:val="Amendement"/>
              <w:rPr>
                <w:rFonts w:ascii="Times New Roman" w:hAnsi="Times New Roman" w:cs="Times New Roman"/>
              </w:rPr>
            </w:pPr>
          </w:p>
        </w:tc>
      </w:tr>
      <w:tr w:rsidRPr="00C90D48" w:rsidR="00761919" w:rsidTr="006A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0D48" w:rsidR="00761919" w:rsidRDefault="00761919">
            <w:pPr>
              <w:pStyle w:val="Amendement"/>
              <w:rPr>
                <w:rFonts w:ascii="Times New Roman" w:hAnsi="Times New Roman" w:cs="Times New Roman"/>
              </w:rPr>
            </w:pPr>
            <w:r w:rsidRPr="00C90D48">
              <w:rPr>
                <w:rFonts w:ascii="Times New Roman" w:hAnsi="Times New Roman" w:cs="Times New Roman"/>
              </w:rPr>
              <w:t>VOORSTEL VAN WET</w:t>
            </w:r>
          </w:p>
        </w:tc>
      </w:tr>
      <w:tr w:rsidRPr="00C90D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0D4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90D48" w:rsidR="00CB3578" w:rsidP="00C90D48" w:rsidRDefault="00CB3578">
            <w:pPr>
              <w:pStyle w:val="datumtekst-p"/>
              <w:rPr>
                <w:rFonts w:ascii="Times New Roman" w:hAnsi="Times New Roman" w:cs="Times New Roman"/>
                <w:sz w:val="24"/>
                <w:szCs w:val="24"/>
              </w:rPr>
            </w:pPr>
          </w:p>
        </w:tc>
      </w:tr>
    </w:tbl>
    <w:p w:rsidRPr="00C90D48" w:rsidR="00CB3578" w:rsidP="00A11E73" w:rsidRDefault="00CB3578">
      <w:pPr>
        <w:tabs>
          <w:tab w:val="left" w:pos="284"/>
          <w:tab w:val="left" w:pos="567"/>
          <w:tab w:val="left" w:pos="851"/>
        </w:tabs>
        <w:ind w:right="1848"/>
        <w:rPr>
          <w:rFonts w:ascii="Times New Roman" w:hAnsi="Times New Roman"/>
          <w:b/>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Wij Willem-Alexander, bij de gratie Gods, Koning der Nederlanden, Prins van Oranje-Nassau, enz. enz. enz.</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Allen, die deze zullen zien of horen lezen, saluut! doen te weten:</w:t>
      </w: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Alzo Wij in overweging genomen hebben, dat de noodzaak is gebleken van een wijziging van de begrotingsstaat van het provinciefonds voor het jaar 2019;</w:t>
      </w: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Zo is het, dat Wij met gemeen overleg d</w:t>
      </w:r>
      <w:r>
        <w:rPr>
          <w:rFonts w:ascii="Times New Roman" w:hAnsi="Times New Roman"/>
          <w:sz w:val="24"/>
        </w:rPr>
        <w:t>er Staten-Generaal, hebben goed</w:t>
      </w:r>
      <w:r w:rsidRPr="00C90D48">
        <w:rPr>
          <w:rFonts w:ascii="Times New Roman" w:hAnsi="Times New Roman"/>
          <w:sz w:val="24"/>
        </w:rPr>
        <w:t>gevonden en verstaan, gelijk Wij goedvinden en verstaan bij deze:</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b/>
          <w:sz w:val="24"/>
        </w:rPr>
      </w:pPr>
      <w:r w:rsidRPr="00C90D48">
        <w:rPr>
          <w:rFonts w:ascii="Times New Roman" w:hAnsi="Times New Roman"/>
          <w:b/>
          <w:sz w:val="24"/>
        </w:rPr>
        <w:t>Artikel 1</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De begrotingsstaat van het provinciefonds</w:t>
      </w:r>
      <w:r>
        <w:rPr>
          <w:rFonts w:ascii="Times New Roman" w:hAnsi="Times New Roman"/>
          <w:sz w:val="24"/>
        </w:rPr>
        <w:t xml:space="preserve"> voor het jaar 2019 wordt gewij</w:t>
      </w:r>
      <w:r w:rsidRPr="00C90D48">
        <w:rPr>
          <w:rFonts w:ascii="Times New Roman" w:hAnsi="Times New Roman"/>
          <w:sz w:val="24"/>
        </w:rPr>
        <w:t>zigd, zoals blijkt uit de desbetreffende bij deze wet behorende staat.</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b/>
          <w:sz w:val="24"/>
        </w:rPr>
      </w:pPr>
      <w:r w:rsidRPr="00C90D48">
        <w:rPr>
          <w:rFonts w:ascii="Times New Roman" w:hAnsi="Times New Roman"/>
          <w:b/>
          <w:sz w:val="24"/>
        </w:rPr>
        <w:t>Artikel 2</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De vaststelling van de begrotingsstaat geschiedt in duizenden euro’s.</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b/>
          <w:sz w:val="24"/>
        </w:rPr>
      </w:pPr>
      <w:r w:rsidRPr="00C90D48">
        <w:rPr>
          <w:rFonts w:ascii="Times New Roman" w:hAnsi="Times New Roman"/>
          <w:b/>
          <w:sz w:val="24"/>
        </w:rPr>
        <w:t>Artikel 3</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Het verplichtingenbedrag bedoeld in artikel 5, eerste lid, van de Financiële-verhoudingswet ter zake van de algemene uitk</w:t>
      </w:r>
      <w:r>
        <w:rPr>
          <w:rFonts w:ascii="Times New Roman" w:hAnsi="Times New Roman"/>
          <w:sz w:val="24"/>
        </w:rPr>
        <w:t>ering wordt voor het uitkeringsjaar 2019 vastgesteld op € </w:t>
      </w:r>
      <w:r w:rsidRPr="00C90D48">
        <w:rPr>
          <w:rFonts w:ascii="Times New Roman" w:hAnsi="Times New Roman"/>
          <w:sz w:val="24"/>
        </w:rPr>
        <w:t>2.146.168.000.</w:t>
      </w: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De verplichtingenbedragen zoals bedoeld in a</w:t>
      </w:r>
      <w:r>
        <w:rPr>
          <w:rFonts w:ascii="Times New Roman" w:hAnsi="Times New Roman"/>
          <w:sz w:val="24"/>
        </w:rPr>
        <w:t>rtikel 5, tweede lid, van de Fi</w:t>
      </w:r>
      <w:r w:rsidRPr="00C90D48">
        <w:rPr>
          <w:rFonts w:ascii="Times New Roman" w:hAnsi="Times New Roman"/>
          <w:sz w:val="24"/>
        </w:rPr>
        <w:t>nanciële-verhoudingswet ter zake van de int</w:t>
      </w:r>
      <w:r>
        <w:rPr>
          <w:rFonts w:ascii="Times New Roman" w:hAnsi="Times New Roman"/>
          <w:sz w:val="24"/>
        </w:rPr>
        <w:t>egratie-uitkeringen en de decen</w:t>
      </w:r>
      <w:r w:rsidRPr="00C90D48">
        <w:rPr>
          <w:rFonts w:ascii="Times New Roman" w:hAnsi="Times New Roman"/>
          <w:sz w:val="24"/>
        </w:rPr>
        <w:t>tralisatie-uitkeringen voor het uitkeringsjaar 2019 zijn respectievelijk € 0 en € 352.887.000.</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b/>
          <w:sz w:val="24"/>
        </w:rPr>
      </w:pPr>
      <w:r w:rsidRPr="00C90D48">
        <w:rPr>
          <w:rFonts w:ascii="Times New Roman" w:hAnsi="Times New Roman"/>
          <w:b/>
          <w:sz w:val="24"/>
        </w:rPr>
        <w:t>Artikel 4</w:t>
      </w: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C90D48">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C90D48" w:rsidP="00C90D48" w:rsidRDefault="00C90D48">
      <w:pPr>
        <w:tabs>
          <w:tab w:val="left" w:pos="284"/>
          <w:tab w:val="left" w:pos="567"/>
          <w:tab w:val="left" w:pos="851"/>
        </w:tabs>
        <w:ind w:right="-2"/>
        <w:rPr>
          <w:rFonts w:ascii="Times New Roman" w:hAnsi="Times New Roman"/>
          <w:sz w:val="24"/>
        </w:rPr>
      </w:pPr>
    </w:p>
    <w:p w:rsidR="00AE0B4C" w:rsidP="00C90D48" w:rsidRDefault="00AE0B4C">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Pr>
          <w:rFonts w:ascii="Times New Roman" w:hAnsi="Times New Roman"/>
          <w:sz w:val="24"/>
        </w:rPr>
        <w:tab/>
      </w:r>
      <w:r w:rsidRPr="00C90D4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90D48"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sidRPr="00C90D48">
        <w:rPr>
          <w:rFonts w:ascii="Times New Roman" w:hAnsi="Times New Roman"/>
          <w:sz w:val="24"/>
        </w:rPr>
        <w:t>Gegeven</w:t>
      </w: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Pr="00C90D48" w:rsidR="00C90D48" w:rsidP="00C90D48" w:rsidRDefault="00C90D48">
      <w:pPr>
        <w:tabs>
          <w:tab w:val="left" w:pos="284"/>
          <w:tab w:val="left" w:pos="567"/>
          <w:tab w:val="left" w:pos="851"/>
        </w:tabs>
        <w:ind w:right="-2"/>
        <w:rPr>
          <w:rFonts w:ascii="Times New Roman" w:hAnsi="Times New Roman"/>
          <w:sz w:val="24"/>
        </w:rPr>
      </w:pPr>
      <w:r w:rsidRPr="00C90D48">
        <w:rPr>
          <w:rFonts w:ascii="Times New Roman" w:hAnsi="Times New Roman"/>
          <w:sz w:val="24"/>
        </w:rPr>
        <w:t>De Minister van Binnenlandse Zaken en Koninkrijksrelaties</w:t>
      </w:r>
      <w:r w:rsidR="00761919">
        <w:rPr>
          <w:rFonts w:ascii="Times New Roman" w:hAnsi="Times New Roman"/>
          <w:sz w:val="24"/>
        </w:rPr>
        <w:t>,</w:t>
      </w: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2"/>
        <w:rPr>
          <w:rFonts w:ascii="Times New Roman" w:hAnsi="Times New Roman"/>
          <w:sz w:val="24"/>
        </w:rPr>
      </w:pPr>
    </w:p>
    <w:p w:rsidR="00C90D48" w:rsidP="00C90D48" w:rsidRDefault="00C90D48">
      <w:pPr>
        <w:tabs>
          <w:tab w:val="left" w:pos="284"/>
          <w:tab w:val="left" w:pos="567"/>
          <w:tab w:val="left" w:pos="851"/>
        </w:tabs>
        <w:ind w:right="1848"/>
        <w:rPr>
          <w:rFonts w:ascii="Times New Roman" w:hAnsi="Times New Roman"/>
          <w:sz w:val="24"/>
        </w:rPr>
      </w:pPr>
      <w:r w:rsidRPr="00C90D48">
        <w:rPr>
          <w:rFonts w:ascii="Times New Roman" w:hAnsi="Times New Roman"/>
          <w:sz w:val="24"/>
        </w:rPr>
        <w:t>De Staatssecretaris van Financiën</w:t>
      </w:r>
      <w:r w:rsidR="00761919">
        <w:rPr>
          <w:rFonts w:ascii="Times New Roman" w:hAnsi="Times New Roman"/>
          <w:sz w:val="24"/>
        </w:rPr>
        <w:t>,</w:t>
      </w: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r>
        <w:rPr>
          <w:rFonts w:ascii="Times New Roman" w:hAnsi="Times New Roman"/>
          <w:sz w:val="24"/>
        </w:rPr>
        <w:t>De Minister van Binnenlandse Zaken en Koninkrijksrelaties,</w:t>
      </w: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p>
    <w:p w:rsidR="005968FA" w:rsidP="00C90D48" w:rsidRDefault="005968FA">
      <w:pPr>
        <w:tabs>
          <w:tab w:val="left" w:pos="284"/>
          <w:tab w:val="left" w:pos="567"/>
          <w:tab w:val="left" w:pos="851"/>
        </w:tabs>
        <w:ind w:right="1848"/>
        <w:rPr>
          <w:rFonts w:ascii="Times New Roman" w:hAnsi="Times New Roman"/>
          <w:sz w:val="24"/>
        </w:rPr>
      </w:pPr>
      <w:r>
        <w:rPr>
          <w:rFonts w:ascii="Times New Roman" w:hAnsi="Times New Roman"/>
          <w:sz w:val="24"/>
        </w:rPr>
        <w:t>De Staatssecretaris van Financiën,</w:t>
      </w:r>
    </w:p>
    <w:p w:rsidRPr="00C90D48" w:rsidR="00C90D48" w:rsidRDefault="00C90D48">
      <w:pPr>
        <w:rPr>
          <w:rFonts w:ascii="Times New Roman" w:hAnsi="Times New Roman"/>
          <w:sz w:val="24"/>
        </w:rPr>
      </w:pPr>
      <w:bookmarkStart w:name="_GoBack" w:id="0"/>
      <w:bookmarkEnd w:id="0"/>
    </w:p>
    <w:tbl>
      <w:tblPr>
        <w:tblW w:w="10155" w:type="dxa"/>
        <w:tblCellMar>
          <w:left w:w="10" w:type="dxa"/>
          <w:right w:w="10" w:type="dxa"/>
        </w:tblCellMar>
        <w:tblLook w:val="0000" w:firstRow="0" w:lastRow="0" w:firstColumn="0" w:lastColumn="0" w:noHBand="0" w:noVBand="0"/>
      </w:tblPr>
      <w:tblGrid>
        <w:gridCol w:w="331"/>
        <w:gridCol w:w="1164"/>
        <w:gridCol w:w="1143"/>
        <w:gridCol w:w="795"/>
        <w:gridCol w:w="990"/>
        <w:gridCol w:w="1143"/>
        <w:gridCol w:w="733"/>
        <w:gridCol w:w="990"/>
        <w:gridCol w:w="1143"/>
        <w:gridCol w:w="733"/>
        <w:gridCol w:w="990"/>
      </w:tblGrid>
      <w:tr w:rsidRPr="00E847AD" w:rsidR="00C90D48" w:rsidTr="00C90D48">
        <w:trPr>
          <w:tblHeader/>
        </w:trPr>
        <w:tc>
          <w:tcPr>
            <w:tcW w:w="0" w:type="auto"/>
            <w:gridSpan w:val="11"/>
            <w:shd w:val="clear" w:color="auto" w:fill="009EE0"/>
            <w:tcMar>
              <w:top w:w="22" w:type="dxa"/>
              <w:left w:w="113" w:type="dxa"/>
              <w:bottom w:w="22" w:type="dxa"/>
            </w:tcMar>
          </w:tcPr>
          <w:p w:rsidRPr="00E847AD" w:rsidR="00C90D48" w:rsidP="00C90D48" w:rsidRDefault="00C90D48">
            <w:pPr>
              <w:keepNext/>
              <w:keepLines/>
              <w:widowControl w:val="0"/>
              <w:autoSpaceDN w:val="0"/>
              <w:spacing w:after="20" w:line="220" w:lineRule="exact"/>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Wijziging van de begrotingsstaat van het provinciefonds voor het jaar 2019 (Slotwet) (bedragen x € 1.000)</w:t>
            </w:r>
          </w:p>
        </w:tc>
      </w:tr>
      <w:tr w:rsidRPr="00E847AD" w:rsidR="00C90D48" w:rsidTr="00C90D48">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(1) 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(2) 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(3) Mutaties 2e suppletoire begroting</w:t>
            </w:r>
          </w:p>
        </w:tc>
      </w:tr>
      <w:tr w:rsidRPr="00E847AD" w:rsidR="00C90D48" w:rsidTr="00C90D48">
        <w:trPr>
          <w:tblHeader/>
        </w:trPr>
        <w:tc>
          <w:tcPr>
            <w:tcW w:w="0" w:type="auto"/>
            <w:tcBorders>
              <w:bottom w:val="single" w:color="009EE0" w:sz="2" w:space="0"/>
            </w:tcBorders>
            <w:shd w:val="clear" w:color="auto" w:fill="auto"/>
            <w:tcMar>
              <w:top w:w="28" w:type="dxa"/>
              <w:bottom w:w="28" w:type="dxa"/>
              <w:right w:w="28" w:type="dxa"/>
            </w:tcMar>
          </w:tcPr>
          <w:p w:rsidRPr="00E847AD" w:rsidR="00C90D48" w:rsidP="00C90D48" w:rsidRDefault="00C90D48">
            <w:pPr>
              <w:keepNext/>
              <w:keepLines/>
              <w:widowControl w:val="0"/>
              <w:autoSpaceDN w:val="0"/>
              <w:textAlignment w:val="baseline"/>
              <w:rPr>
                <w:rFonts w:ascii="Times New Roman" w:hAnsi="Times New Roman" w:eastAsia="Arial Unicode MS"/>
                <w:color w:val="000000"/>
                <w:kern w:val="3"/>
                <w:sz w:val="18"/>
                <w:szCs w:val="18"/>
              </w:rPr>
            </w:pPr>
          </w:p>
        </w:tc>
        <w:tc>
          <w:tcPr>
            <w:tcW w:w="0" w:type="auto"/>
            <w:tcBorders>
              <w:bottom w:val="single" w:color="009EE0" w:sz="2" w:space="0"/>
            </w:tcBorders>
            <w:shd w:val="clear" w:color="auto" w:fill="auto"/>
            <w:tcMar>
              <w:top w:w="28" w:type="dxa"/>
              <w:left w:w="28" w:type="dxa"/>
              <w:bottom w:w="28" w:type="dxa"/>
              <w:right w:w="28" w:type="dxa"/>
            </w:tcMar>
          </w:tcPr>
          <w:p w:rsidRPr="00E847AD" w:rsidR="00C90D48" w:rsidP="00C90D48" w:rsidRDefault="00C90D48">
            <w:pPr>
              <w:keepNext/>
              <w:keepLines/>
              <w:widowControl w:val="0"/>
              <w:autoSpaceDN w:val="0"/>
              <w:textAlignment w:val="baseline"/>
              <w:rPr>
                <w:rFonts w:ascii="Times New Roman" w:hAnsi="Times New Roman" w:eastAsia="Arial Unicode MS"/>
                <w:color w:val="000000"/>
                <w:kern w:val="3"/>
                <w:sz w:val="18"/>
                <w:szCs w:val="18"/>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Ontvangsten</w:t>
            </w:r>
          </w:p>
        </w:tc>
      </w:tr>
      <w:tr w:rsidRPr="00E847AD" w:rsidR="00C90D48" w:rsidTr="00C90D48">
        <w:tc>
          <w:tcPr>
            <w:tcW w:w="0" w:type="auto"/>
            <w:tcBorders>
              <w:bottom w:val="single" w:color="009EE0" w:sz="2" w:space="0"/>
            </w:tcBorders>
            <w:shd w:val="clear" w:color="auto" w:fill="auto"/>
            <w:tcMar>
              <w:top w:w="22"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provinciefonds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2.407.659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2.407.659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2.407.659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11.686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11.729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11.729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79.753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79.753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79.753</w:t>
            </w:r>
          </w:p>
        </w:tc>
      </w:tr>
    </w:tbl>
    <w:p w:rsidRPr="00E847AD" w:rsidR="00C90D48" w:rsidP="00C90D48" w:rsidRDefault="00C90D48">
      <w:pPr>
        <w:tabs>
          <w:tab w:val="left" w:pos="284"/>
          <w:tab w:val="left" w:pos="567"/>
          <w:tab w:val="left" w:pos="851"/>
        </w:tabs>
        <w:ind w:right="1848"/>
        <w:rPr>
          <w:rFonts w:ascii="Times New Roman" w:hAnsi="Times New Roman"/>
          <w:sz w:val="18"/>
          <w:szCs w:val="18"/>
        </w:rPr>
      </w:pPr>
    </w:p>
    <w:p w:rsidRPr="00E847AD" w:rsidR="00C90D48" w:rsidP="00C90D48" w:rsidRDefault="00C90D48">
      <w:pPr>
        <w:tabs>
          <w:tab w:val="left" w:pos="284"/>
          <w:tab w:val="left" w:pos="567"/>
          <w:tab w:val="left" w:pos="851"/>
        </w:tabs>
        <w:ind w:right="1848"/>
        <w:rPr>
          <w:rFonts w:ascii="Times New Roman" w:hAnsi="Times New Roman"/>
          <w:sz w:val="18"/>
          <w:szCs w:val="18"/>
        </w:rPr>
      </w:pPr>
    </w:p>
    <w:tbl>
      <w:tblPr>
        <w:tblW w:w="10241" w:type="dxa"/>
        <w:tblCellMar>
          <w:left w:w="10" w:type="dxa"/>
          <w:right w:w="10" w:type="dxa"/>
        </w:tblCellMar>
        <w:tblLook w:val="0000" w:firstRow="0" w:lastRow="0" w:firstColumn="0" w:lastColumn="0" w:noHBand="0" w:noVBand="0"/>
      </w:tblPr>
      <w:tblGrid>
        <w:gridCol w:w="331"/>
        <w:gridCol w:w="1167"/>
        <w:gridCol w:w="1146"/>
        <w:gridCol w:w="797"/>
        <w:gridCol w:w="992"/>
        <w:gridCol w:w="1146"/>
        <w:gridCol w:w="797"/>
        <w:gridCol w:w="992"/>
        <w:gridCol w:w="1146"/>
        <w:gridCol w:w="735"/>
        <w:gridCol w:w="992"/>
      </w:tblGrid>
      <w:tr w:rsidRPr="00E847AD" w:rsidR="00C90D48" w:rsidTr="00C90D48">
        <w:trPr>
          <w:tblHeader/>
        </w:trPr>
        <w:tc>
          <w:tcPr>
            <w:tcW w:w="0" w:type="auto"/>
            <w:gridSpan w:val="11"/>
            <w:shd w:val="clear" w:color="auto" w:fill="009EE0"/>
            <w:tcMar>
              <w:top w:w="22" w:type="dxa"/>
              <w:left w:w="113" w:type="dxa"/>
              <w:bottom w:w="22" w:type="dxa"/>
            </w:tcMar>
          </w:tcPr>
          <w:p w:rsidRPr="00E847AD" w:rsidR="00C90D48" w:rsidP="00C90D48" w:rsidRDefault="00C90D48">
            <w:pPr>
              <w:keepNext/>
              <w:keepLines/>
              <w:widowControl w:val="0"/>
              <w:autoSpaceDN w:val="0"/>
              <w:spacing w:after="20" w:line="220" w:lineRule="exact"/>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Wijziging van de begrotingsstaat van het provinciefonds voor het jaar 2019 (Slotwet) (bedragen x € 1.000)</w:t>
            </w:r>
          </w:p>
        </w:tc>
      </w:tr>
      <w:tr w:rsidRPr="00E847AD" w:rsidR="00C90D48" w:rsidTr="00C90D48">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(4)=(1)+(2)+(3) Totaal geraamd</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(6)=(5)-(4) Slotwetmutaties (+ of -)</w:t>
            </w:r>
          </w:p>
        </w:tc>
      </w:tr>
      <w:tr w:rsidRPr="00E847AD" w:rsidR="00C90D48" w:rsidTr="00C90D48">
        <w:trPr>
          <w:tblHeader/>
        </w:trPr>
        <w:tc>
          <w:tcPr>
            <w:tcW w:w="0" w:type="auto"/>
            <w:tcBorders>
              <w:bottom w:val="single" w:color="009EE0" w:sz="2" w:space="0"/>
            </w:tcBorders>
            <w:shd w:val="clear" w:color="auto" w:fill="auto"/>
            <w:tcMar>
              <w:top w:w="28" w:type="dxa"/>
              <w:bottom w:w="28" w:type="dxa"/>
              <w:right w:w="28" w:type="dxa"/>
            </w:tcMar>
          </w:tcPr>
          <w:p w:rsidRPr="00E847AD" w:rsidR="00C90D48" w:rsidP="00C90D48" w:rsidRDefault="00C90D48">
            <w:pPr>
              <w:keepNext/>
              <w:keepLines/>
              <w:widowControl w:val="0"/>
              <w:autoSpaceDN w:val="0"/>
              <w:textAlignment w:val="baseline"/>
              <w:rPr>
                <w:rFonts w:ascii="Times New Roman" w:hAnsi="Times New Roman" w:eastAsia="Arial Unicode MS"/>
                <w:color w:val="000000"/>
                <w:kern w:val="3"/>
                <w:sz w:val="18"/>
                <w:szCs w:val="18"/>
              </w:rPr>
            </w:pPr>
          </w:p>
        </w:tc>
        <w:tc>
          <w:tcPr>
            <w:tcW w:w="0" w:type="auto"/>
            <w:tcBorders>
              <w:bottom w:val="single" w:color="009EE0" w:sz="2" w:space="0"/>
            </w:tcBorders>
            <w:shd w:val="clear" w:color="auto" w:fill="auto"/>
            <w:tcMar>
              <w:top w:w="28" w:type="dxa"/>
              <w:left w:w="28" w:type="dxa"/>
              <w:bottom w:w="28" w:type="dxa"/>
              <w:right w:w="28" w:type="dxa"/>
            </w:tcMar>
          </w:tcPr>
          <w:p w:rsidRPr="00E847AD" w:rsidR="00C90D48" w:rsidP="00C90D48" w:rsidRDefault="00C90D48">
            <w:pPr>
              <w:keepNext/>
              <w:keepLines/>
              <w:widowControl w:val="0"/>
              <w:autoSpaceDN w:val="0"/>
              <w:textAlignment w:val="baseline"/>
              <w:rPr>
                <w:rFonts w:ascii="Times New Roman" w:hAnsi="Times New Roman" w:eastAsia="Arial Unicode MS"/>
                <w:color w:val="000000"/>
                <w:kern w:val="3"/>
                <w:sz w:val="18"/>
                <w:szCs w:val="18"/>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color w:val="000000"/>
                <w:kern w:val="3"/>
                <w:sz w:val="18"/>
                <w:szCs w:val="18"/>
              </w:rPr>
            </w:pPr>
            <w:r w:rsidRPr="00E847AD">
              <w:rPr>
                <w:rFonts w:ascii="Times New Roman" w:hAnsi="Times New Roman" w:eastAsia="Arial Unicode MS"/>
                <w:color w:val="000000"/>
                <w:kern w:val="3"/>
                <w:sz w:val="18"/>
                <w:szCs w:val="18"/>
              </w:rPr>
              <w:t>Ontvangsten</w:t>
            </w:r>
          </w:p>
        </w:tc>
      </w:tr>
      <w:tr w:rsidRPr="00E847AD" w:rsidR="00C90D48" w:rsidTr="00C90D48">
        <w:tc>
          <w:tcPr>
            <w:tcW w:w="0" w:type="auto"/>
            <w:tcBorders>
              <w:bottom w:val="single" w:color="009EE0" w:sz="2" w:space="0"/>
            </w:tcBorders>
            <w:shd w:val="clear" w:color="auto" w:fill="auto"/>
            <w:tcMar>
              <w:top w:w="22"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provinciefonds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2.499.098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2.499.141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2.499.141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2.499.097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2.467.056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2.467.056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 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 32.085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847AD" w:rsidR="00C90D48" w:rsidP="00C90D48" w:rsidRDefault="00C90D48">
            <w:pPr>
              <w:keepNext/>
              <w:keepLines/>
              <w:widowControl w:val="0"/>
              <w:autoSpaceDN w:val="0"/>
              <w:jc w:val="center"/>
              <w:textAlignment w:val="baseline"/>
              <w:rPr>
                <w:rFonts w:ascii="Times New Roman" w:hAnsi="Times New Roman" w:eastAsia="Arial Unicode MS"/>
                <w:kern w:val="3"/>
                <w:sz w:val="18"/>
                <w:szCs w:val="18"/>
              </w:rPr>
            </w:pPr>
            <w:r w:rsidRPr="00E847AD">
              <w:rPr>
                <w:rFonts w:ascii="Times New Roman" w:hAnsi="Times New Roman" w:eastAsia="Arial Unicode MS"/>
                <w:kern w:val="3"/>
                <w:sz w:val="18"/>
                <w:szCs w:val="18"/>
              </w:rPr>
              <w:t>‒ 32.085</w:t>
            </w:r>
          </w:p>
        </w:tc>
      </w:tr>
    </w:tbl>
    <w:p w:rsidRPr="00E847AD" w:rsidR="00C90D48" w:rsidP="00C90D48" w:rsidRDefault="00C90D48">
      <w:pPr>
        <w:tabs>
          <w:tab w:val="left" w:pos="284"/>
          <w:tab w:val="left" w:pos="567"/>
          <w:tab w:val="left" w:pos="851"/>
        </w:tabs>
        <w:ind w:right="1848"/>
        <w:rPr>
          <w:rFonts w:ascii="Times New Roman" w:hAnsi="Times New Roman"/>
          <w:sz w:val="18"/>
          <w:szCs w:val="18"/>
        </w:rPr>
      </w:pPr>
    </w:p>
    <w:sectPr w:rsidRPr="00E847AD" w:rsidR="00C90D4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7D7" w:rsidRDefault="001907D7">
      <w:pPr>
        <w:spacing w:line="20" w:lineRule="exact"/>
      </w:pPr>
    </w:p>
  </w:endnote>
  <w:endnote w:type="continuationSeparator" w:id="0">
    <w:p w:rsidR="001907D7" w:rsidRDefault="001907D7">
      <w:pPr>
        <w:pStyle w:val="Amendement"/>
      </w:pPr>
      <w:r>
        <w:rPr>
          <w:b w:val="0"/>
          <w:bCs w:val="0"/>
        </w:rPr>
        <w:t xml:space="preserve"> </w:t>
      </w:r>
    </w:p>
  </w:endnote>
  <w:endnote w:type="continuationNotice" w:id="1">
    <w:p w:rsidR="001907D7" w:rsidRDefault="001907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70D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7D7" w:rsidRDefault="001907D7">
      <w:pPr>
        <w:pStyle w:val="Amendement"/>
      </w:pPr>
      <w:r>
        <w:rPr>
          <w:b w:val="0"/>
          <w:bCs w:val="0"/>
        </w:rPr>
        <w:separator/>
      </w:r>
    </w:p>
  </w:footnote>
  <w:footnote w:type="continuationSeparator" w:id="0">
    <w:p w:rsidR="001907D7" w:rsidRDefault="00190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D7"/>
    <w:rsid w:val="00012DBE"/>
    <w:rsid w:val="000435CB"/>
    <w:rsid w:val="000A1D81"/>
    <w:rsid w:val="00111ED3"/>
    <w:rsid w:val="001907D7"/>
    <w:rsid w:val="001C190E"/>
    <w:rsid w:val="002168F4"/>
    <w:rsid w:val="002A727C"/>
    <w:rsid w:val="003670D5"/>
    <w:rsid w:val="005968FA"/>
    <w:rsid w:val="005D2707"/>
    <w:rsid w:val="00606255"/>
    <w:rsid w:val="006B607A"/>
    <w:rsid w:val="00761919"/>
    <w:rsid w:val="007D451C"/>
    <w:rsid w:val="00826224"/>
    <w:rsid w:val="00930A23"/>
    <w:rsid w:val="009C7354"/>
    <w:rsid w:val="009E6D7F"/>
    <w:rsid w:val="00A11E73"/>
    <w:rsid w:val="00A2521E"/>
    <w:rsid w:val="00AE0B4C"/>
    <w:rsid w:val="00AE436A"/>
    <w:rsid w:val="00C135B1"/>
    <w:rsid w:val="00C90D48"/>
    <w:rsid w:val="00C92DF8"/>
    <w:rsid w:val="00CB3578"/>
    <w:rsid w:val="00D20AFA"/>
    <w:rsid w:val="00D55648"/>
    <w:rsid w:val="00E16443"/>
    <w:rsid w:val="00E36EE9"/>
    <w:rsid w:val="00E847A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36FB"/>
  <w15:docId w15:val="{E0732AA2-2269-484C-A9A2-98030330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C90D48"/>
    <w:pPr>
      <w:widowControl w:val="0"/>
      <w:autoSpaceDN w:val="0"/>
      <w:textAlignment w:val="baseline"/>
    </w:pPr>
    <w:rPr>
      <w:rFonts w:ascii="DejaVu Sans" w:eastAsia="Arial Unicode MS" w:hAnsi="DejaVu Sans" w:cs="Tahoma"/>
      <w:kern w:val="3"/>
      <w:sz w:val="18"/>
      <w:szCs w:val="18"/>
    </w:rPr>
  </w:style>
  <w:style w:type="paragraph" w:customStyle="1" w:styleId="avmp">
    <w:name w:val="avmp"/>
    <w:rsid w:val="00761919"/>
  </w:style>
  <w:style w:type="paragraph" w:styleId="Ballontekst">
    <w:name w:val="Balloon Text"/>
    <w:basedOn w:val="Standaard"/>
    <w:link w:val="BallontekstChar"/>
    <w:semiHidden/>
    <w:unhideWhenUsed/>
    <w:rsid w:val="003670D5"/>
    <w:rPr>
      <w:rFonts w:ascii="Segoe UI" w:hAnsi="Segoe UI" w:cs="Segoe UI"/>
      <w:sz w:val="18"/>
      <w:szCs w:val="18"/>
    </w:rPr>
  </w:style>
  <w:style w:type="character" w:customStyle="1" w:styleId="BallontekstChar">
    <w:name w:val="Ballontekst Char"/>
    <w:basedOn w:val="Standaardalinea-lettertype"/>
    <w:link w:val="Ballontekst"/>
    <w:semiHidden/>
    <w:rsid w:val="00367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385</ap:Words>
  <ap:Characters>2499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2020-07-06T14:34:00.0000000Z</lastPrinted>
  <dcterms:created xsi:type="dcterms:W3CDTF">2020-07-03T14:58:00.0000000Z</dcterms:created>
  <dcterms:modified xsi:type="dcterms:W3CDTF">2020-07-06T14:35:00.0000000Z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