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C7" w:rsidP="00042DC7" w:rsidRDefault="00042DC7">
      <w:bookmarkStart w:name="_GoBack" w:id="0"/>
      <w:bookmarkEnd w:id="0"/>
      <w:r>
        <w:t xml:space="preserve">Het lid Postma (CDA) stelt voor om de minister te verzoeken het rapport over de CBR-problematiek (van de heer </w:t>
      </w:r>
      <w:proofErr w:type="spellStart"/>
      <w:r>
        <w:t>Eringa</w:t>
      </w:r>
      <w:proofErr w:type="spellEnd"/>
      <w:r>
        <w:t>) dat voor de zomer gereed zou zijn, binnen vier weken aan de Kamer te doen toekomen.</w:t>
      </w:r>
    </w:p>
    <w:p w:rsidR="00075A9F" w:rsidRDefault="00A177C0"/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C7"/>
    <w:rsid w:val="00042DC7"/>
    <w:rsid w:val="005A7668"/>
    <w:rsid w:val="008F10EC"/>
    <w:rsid w:val="00A1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92D3"/>
  <w15:chartTrackingRefBased/>
  <w15:docId w15:val="{CA27B75D-D397-44B2-9FC9-926287B3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2DC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2020-06-30T14:16:00.0000000Z</dcterms:created>
  <dcterms:modified xsi:type="dcterms:W3CDTF">2020-06-30T14:16:00.0000000Z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0x0101000DA806436EAFD546B63CFA63C119AA2F</vt:lpwstr>
  </property>
</Properties>
</file>