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W18.20.0131/IV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3 juni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4 mei 2020, no.2020000941, heeft Uwe Majesteit, op voordracht van de Minister van Economische Zaken en Klimaat, mede namens de Minister van Justitie en Veiligheid en de Minister voor Buitenlandse Handel en Ontwikkelingssamenwerking, bij de Afdeling advisering van de Raad van State ter overweging aanhangig gemaakt het voorstel van wet houdende regels omtrent de uitvoering van Verordening (EU) 2019/452 van het Europees Parlement en de Raad van 19 maart 2019 tot vaststelling van een kader voor de screening van buitenlandse directe investeringen in de Unie (Uitvoeringswet screeningsverordening buitenlandse directe investeringen),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De Afdeling advisering van de Raad van State heeft geen inhoudelijke opmerkingen bij het voorstel. </w:t>
              </w:r>
              <w:r>
                <w:br/>
                <w:t xml:space="preserve"/>
              </w:r>
              <w:r>
                <w:br/>
                <w:t xml:space="preserve">De Afdeling verwijst naar de bij dit advies behorende redactionele bijlage.</w:t>
              </w:r>
              <w:r>
                <w:br/>
                <w:t xml:space="preserve"/>
              </w:r>
              <w:r>
                <w:br/>
                <w:t xml:space="preserve">De Afdeling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W18.20.0131</w:t>
              </w:r>
            </w:sdtContent>
          </w:sdt>
          <w:r>
            <w:t>/</w:t>
          </w:r>
          <w:sdt>
            <w:sdtPr>
              <w:alias w:val="Sectie"/>
              <w:tag w:val="Sectie"/>
              <w:id w:val="743463611"/>
              <w:lock w:val="sdtContentLocked"/>
              <w:placeholder>
                <w:docPart w:val="62C840FC3D7B408290F83B40A9D2FC46"/>
              </w:placeholder>
              <w:text/>
            </w:sdtPr>
            <w:sdtEndPr/>
            <w:sdtContent>
              <w:r>
                <w:t xml:space="preserve">IV</w:t>
              </w:r>
            </w:sdtContent>
          </w:sdt>
        </w:p>
        <w:p w:rsidR="001410FD" w:rsidRDefault="001410FD"/>
        <w:sdt>
          <w:sdtPr>
            <w:alias w:val="VrijeTekst3"/>
            <w:tag w:val="VrijeTekst3"/>
            <w:id w:val="2141764690"/>
            <w:lock w:val="sdtLocked"/>
            <w:placeholder>
              <w:docPart w:val="275F7479B5A346EF9162D8EE956C79C5"/>
            </w:placeholder>
          </w:sdtPr>
          <w:sdtEndPr/>
          <w:sdtContent>
            <w:p w:rsidR="00F318E6" w:rsidP="008928F2" w:rsidRDefault="00A3608E">
              <w:pPr>
                <w:pStyle w:val="Lijstalinea"/>
                <w:numPr>
                  <w:ilvl w:val="0"/>
                  <w:numId w:val="3"/>
                </w:numPr>
              </w:pPr>
              <w:r>
                <w:t xml:space="preserve">In de memorie van toelichting </w:t>
              </w:r>
              <w:r>
                <w:t xml:space="preserve">verduidelijken </w:t>
              </w:r>
              <w:r>
                <w:t>hoe de verantwoordelijke minister invulling zal geven aan zijn verwerkingsverantwoordelijkheid (als bedoeld in artikel 3, tweede lid, van het voorstel)</w:t>
              </w:r>
              <w:r>
                <w:t xml:space="preserve"> indien andere betrokken ministers persoonsgegevens verwerken </w:t>
              </w:r>
              <w:r w:rsidRPr="00253FA0">
                <w:t xml:space="preserve">voor de uitvoering van </w:t>
              </w:r>
              <w:r>
                <w:t>dit voorstel.</w:t>
              </w:r>
            </w:p>
            <w:p w:rsidR="00C653E6" w:rsidP="00545FEE" w:rsidRDefault="00A3608E">
              <w:pPr>
                <w:pStyle w:val="Lijstalinea"/>
                <w:numPr>
                  <w:ilvl w:val="0"/>
                  <w:numId w:val="3"/>
                </w:numPr>
              </w:pPr>
              <w:r>
                <w:t>In de memorie van toelichting verduidelijken of</w:t>
              </w:r>
              <w:r>
                <w:t xml:space="preserve"> de benodigde investeringen </w:t>
              </w:r>
              <w:r>
                <w:t>zijn gedaan</w:t>
              </w:r>
              <w:r>
                <w:t>,</w:t>
              </w:r>
              <w:r>
                <w:t xml:space="preserve"> ofwel </w:t>
              </w:r>
              <w:r>
                <w:t>tijdig</w:t>
              </w:r>
              <w:r>
                <w:t xml:space="preserve"> worden</w:t>
              </w:r>
              <w:r>
                <w:t xml:space="preserve"> gedaan</w:t>
              </w:r>
              <w:r>
                <w:t>,</w:t>
              </w:r>
              <w:r>
                <w:t xml:space="preserve"> zodat</w:t>
              </w:r>
              <w:r>
                <w:t xml:space="preserve"> </w:t>
              </w:r>
              <w:r>
                <w:t xml:space="preserve">het Nederlandse contactpunt </w:t>
              </w:r>
              <w:r>
                <w:t xml:space="preserve">uiterlijk </w:t>
              </w:r>
              <w:r>
                <w:t>per 11 oktober 2020</w:t>
              </w:r>
              <w:r>
                <w:t xml:space="preserve"> </w:t>
              </w:r>
              <w:r>
                <w:t xml:space="preserve">operationeel </w:t>
              </w:r>
              <w:r>
                <w:t>en</w:t>
              </w:r>
              <w:r>
                <w:t xml:space="preserve"> </w:t>
              </w:r>
              <w:r>
                <w:t xml:space="preserve"> </w:t>
              </w:r>
              <w:r>
                <w:t>aangesloten op het</w:t>
              </w:r>
              <w:r>
                <w:t xml:space="preserve"> Europese netwerk</w:t>
              </w:r>
              <w:r>
                <w:t xml:space="preserve"> </w:t>
              </w:r>
              <w:r>
                <w:t>zal zijn</w:t>
              </w:r>
              <w:r>
                <w:t xml:space="preserve">. </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A3608E" w:rsidP="005B3E03">
      <w:r>
        <w:separator/>
      </w:r>
    </w:p>
    <w:p w:rsidR="002D0ACF" w:rsidRDefault="00A3608E"/>
  </w:endnote>
  <w:endnote w:type="continuationSeparator" w:id="0">
    <w:p w:rsidR="00847094" w:rsidRDefault="00A3608E" w:rsidP="005B3E03">
      <w:r>
        <w:continuationSeparator/>
      </w:r>
    </w:p>
    <w:p w:rsidR="002D0ACF" w:rsidRDefault="00A36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A3608E" w:rsidP="005B3E03">
      <w:r>
        <w:separator/>
      </w:r>
    </w:p>
    <w:p w:rsidR="002D0ACF" w:rsidRDefault="00A3608E"/>
  </w:footnote>
  <w:footnote w:type="continuationSeparator" w:id="0">
    <w:p w:rsidR="00847094" w:rsidRDefault="00A3608E" w:rsidP="005B3E03">
      <w:r>
        <w:continuationSeparator/>
      </w:r>
    </w:p>
    <w:p w:rsidR="002D0ACF" w:rsidRDefault="00A3608E"/>
  </w:footnote>
  <w:footnote w:id="1">
    <w:p w:rsidR="008B0927" w:rsidRDefault="00A3608E" w:rsidP="008B0927">
      <w:pPr>
        <w:pStyle w:val="Voetnoottekst"/>
      </w:pPr>
      <w:r>
        <w:rPr>
          <w:rStyle w:val="Voetnootmarkering"/>
        </w:rPr>
        <w:footnoteRef/>
      </w:r>
      <w:r>
        <w:t xml:space="preserve"> </w:t>
      </w:r>
      <w:r>
        <w:tab/>
      </w:r>
      <w:r>
        <w:t>Verordening (EU)</w:t>
      </w:r>
      <w:r w:rsidRPr="000838A7">
        <w:t xml:space="preserve"> 2019/452 </w:t>
      </w:r>
      <w:r>
        <w:t>van het Europees Parlement en de Raad</w:t>
      </w:r>
      <w:r w:rsidRPr="000838A7">
        <w:t xml:space="preserve"> van 19 maart 2019 tot vaststelling van een kader voor de screening van buitenlandse directe investeringen in de Unie</w:t>
      </w:r>
      <w:r>
        <w:t>, PbEU 2019, L 79.</w:t>
      </w:r>
      <w:r w:rsidRPr="000838A7">
        <w:t xml:space="preserve"> </w:t>
      </w:r>
    </w:p>
  </w:footnote>
  <w:footnote w:id="2">
    <w:p w:rsidR="00132A27" w:rsidRDefault="00A3608E">
      <w:pPr>
        <w:pStyle w:val="Voetnoottekst"/>
      </w:pPr>
      <w:r>
        <w:rPr>
          <w:rStyle w:val="Voetnootmarkering"/>
        </w:rPr>
        <w:footnoteRef/>
      </w:r>
      <w:r>
        <w:t xml:space="preserve"> </w:t>
      </w:r>
      <w:r>
        <w:tab/>
      </w:r>
      <w:r w:rsidRPr="00132A27">
        <w:t xml:space="preserve">De verordening introduceert </w:t>
      </w:r>
      <w:r>
        <w:t>wel</w:t>
      </w:r>
      <w:r w:rsidRPr="00132A27">
        <w:t xml:space="preserve"> een kader met factoren waarmee EU-lidstaten of de Europese Commissie rekening kunnen</w:t>
      </w:r>
      <w:r w:rsidRPr="00132A27">
        <w:t xml:space="preserve"> houden bij de beoordeling of een dergelijke buitenlandse investering gevolgen kan hebben voor de veiligheid en openbare orde. </w:t>
      </w:r>
    </w:p>
  </w:footnote>
  <w:footnote w:id="3">
    <w:p w:rsidR="008B0927" w:rsidRDefault="00A3608E" w:rsidP="008B0927">
      <w:pPr>
        <w:pStyle w:val="Voetnoottekst"/>
      </w:pPr>
      <w:r>
        <w:rPr>
          <w:rStyle w:val="Voetnootmarkering"/>
        </w:rPr>
        <w:footnoteRef/>
      </w:r>
      <w:r>
        <w:t xml:space="preserve"> </w:t>
      </w:r>
      <w:r>
        <w:tab/>
      </w:r>
      <w:r>
        <w:t>Z</w:t>
      </w:r>
      <w:r w:rsidRPr="001E27A6">
        <w:t>ie artikel 4, tweede lid, van het Verdrag betreffende de Europese Unie (VEU) en artikel 346 Verdrag betreffende de werking v</w:t>
      </w:r>
      <w:r w:rsidRPr="001E27A6">
        <w:t xml:space="preserve">an de Europese Unie (VWEU). </w:t>
      </w:r>
    </w:p>
  </w:footnote>
  <w:footnote w:id="4">
    <w:p w:rsidR="00D03313" w:rsidRDefault="00A3608E">
      <w:pPr>
        <w:pStyle w:val="Voetnoottekst"/>
      </w:pPr>
      <w:r>
        <w:rPr>
          <w:rStyle w:val="Voetnootmarkering"/>
        </w:rPr>
        <w:footnoteRef/>
      </w:r>
      <w:r>
        <w:t xml:space="preserve">   Het wetsvoorstel </w:t>
      </w:r>
      <w:r w:rsidRPr="00D03313">
        <w:t>met betrekking tot ongewenste zeggenschap in telecommunicatiepartijen</w:t>
      </w:r>
      <w:r>
        <w:t xml:space="preserve"> waarmee het screeningsmechanisme wordt ingevoegd in de Telecommunicatiewet </w:t>
      </w:r>
      <w:r w:rsidRPr="00D03313">
        <w:t xml:space="preserve">(Kamerstukken II 2018/19, nr. 35153, nr. 2) </w:t>
      </w:r>
      <w:r>
        <w:t xml:space="preserve">is op 19 mei jl. </w:t>
      </w:r>
      <w:r>
        <w:t>door Eerste Kamer als hamerstuk afgedaan en zal o</w:t>
      </w:r>
      <w:r w:rsidRPr="00D03313">
        <w:t xml:space="preserve">p een bij koninklijk besluit te bepalen tijdstip </w:t>
      </w:r>
      <w:r>
        <w:t>in werking treden.</w:t>
      </w:r>
    </w:p>
  </w:footnote>
  <w:footnote w:id="5">
    <w:p w:rsidR="00FB68B7" w:rsidRDefault="00A3608E">
      <w:pPr>
        <w:pStyle w:val="Voetnoottekst"/>
      </w:pPr>
      <w:r>
        <w:rPr>
          <w:rStyle w:val="Voetnootmarkering"/>
        </w:rPr>
        <w:footnoteRef/>
      </w:r>
      <w:r>
        <w:t xml:space="preserve"> </w:t>
      </w:r>
      <w:r>
        <w:t xml:space="preserve">  Zie: Kamerb</w:t>
      </w:r>
      <w:r w:rsidRPr="00A43448">
        <w:t xml:space="preserve">rief </w:t>
      </w:r>
      <w:r>
        <w:t>‘I</w:t>
      </w:r>
      <w:r w:rsidRPr="00A43448">
        <w:t>nvesteringstoets op risico’s voor nationale veiligheid</w:t>
      </w:r>
      <w:r>
        <w:t>’</w:t>
      </w:r>
      <w:r w:rsidRPr="00A43448">
        <w:t>, Kamerstukken II 2019/2020, 30821, nr. 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A21B9"/>
    <w:multiLevelType w:val="hybridMultilevel"/>
    <w:tmpl w:val="A1548A94"/>
    <w:lvl w:ilvl="0" w:tplc="EE5AADEC">
      <w:start w:val="1"/>
      <w:numFmt w:val="decimal"/>
      <w:lvlText w:val="%1."/>
      <w:lvlJc w:val="left"/>
      <w:pPr>
        <w:ind w:left="1070" w:hanging="71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B81DFB"/>
    <w:multiLevelType w:val="hybridMultilevel"/>
    <w:tmpl w:val="5B507F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FA4445"/>
    <w:multiLevelType w:val="hybridMultilevel"/>
    <w:tmpl w:val="F3F48042"/>
    <w:lvl w:ilvl="0" w:tplc="57888684">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styleId="VoetnoottekstChar" w:customStyle="1">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oetnootmarkering">
    <w:name w:val="footnote reference"/>
    <w:basedOn w:val="Standaardalinea-lettertype"/>
    <w:semiHidden/>
    <w:unhideWhenUsed/>
    <w:rsid w:val="00F611AB"/>
    <w:rPr>
      <w:vertAlign w:val="superscript"/>
    </w:rPr>
  </w:style>
  <w:style w:type="character" w:styleId="LogoKoninginnepapier" w:customStyle="1">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132A27"/>
    <w:rPr>
      <w:sz w:val="16"/>
      <w:szCs w:val="16"/>
    </w:rPr>
  </w:style>
  <w:style w:type="paragraph" w:styleId="Tekstopmerking">
    <w:name w:val="annotation text"/>
    <w:basedOn w:val="Standaard"/>
    <w:link w:val="TekstopmerkingChar"/>
    <w:unhideWhenUsed/>
    <w:rsid w:val="00132A27"/>
    <w:rPr>
      <w:sz w:val="20"/>
      <w:szCs w:val="20"/>
    </w:rPr>
  </w:style>
  <w:style w:type="character" w:styleId="TekstopmerkingChar" w:customStyle="1">
    <w:name w:val="Tekst opmerking Char"/>
    <w:basedOn w:val="Standaardalinea-lettertype"/>
    <w:link w:val="Tekstopmerking"/>
    <w:rsid w:val="00132A27"/>
    <w:rPr>
      <w:rFonts w:ascii="Univers" w:hAnsi="Univers"/>
    </w:rPr>
  </w:style>
  <w:style w:type="paragraph" w:styleId="Onderwerpvanopmerking">
    <w:name w:val="annotation subject"/>
    <w:basedOn w:val="Tekstopmerking"/>
    <w:next w:val="Tekstopmerking"/>
    <w:link w:val="OnderwerpvanopmerkingChar"/>
    <w:semiHidden/>
    <w:unhideWhenUsed/>
    <w:rsid w:val="00132A27"/>
    <w:rPr>
      <w:b/>
      <w:bCs/>
    </w:rPr>
  </w:style>
  <w:style w:type="character" w:styleId="OnderwerpvanopmerkingChar" w:customStyle="1">
    <w:name w:val="Onderwerp van opmerking Char"/>
    <w:basedOn w:val="TekstopmerkingChar"/>
    <w:link w:val="Onderwerpvanopmerking"/>
    <w:semiHidden/>
    <w:rsid w:val="00132A27"/>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0x010100D864CD6E498A23478C82C8DB4A9DD85C</vt:lpwstr>
  </property>
</Properties>
</file>