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46123A92">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263FA5">
        <w:rPr>
          <w:rFonts w:asciiTheme="minorHAnsi" w:hAnsiTheme="minorHAnsi"/>
          <w:sz w:val="20"/>
          <w:szCs w:val="20"/>
          <w:u w:val="single"/>
        </w:rPr>
        <w:t>9 juni</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263FA5">
        <w:rPr>
          <w:rFonts w:asciiTheme="minorHAnsi" w:hAnsiTheme="minorHAnsi"/>
          <w:sz w:val="20"/>
          <w:szCs w:val="20"/>
          <w:u w:val="single"/>
        </w:rPr>
        <w:t>24</w:t>
      </w:r>
      <w:r w:rsidR="00571890">
        <w:rPr>
          <w:rFonts w:asciiTheme="minorHAnsi" w:hAnsiTheme="minorHAnsi"/>
          <w:sz w:val="20"/>
          <w:szCs w:val="20"/>
          <w:u w:val="single"/>
        </w:rPr>
        <w:t xml:space="preserve"> juni</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EC5035" w14:paraId="55286A80" w14:textId="116FCCDD">
            <w:pPr>
              <w:rPr>
                <w:rFonts w:asciiTheme="minorHAnsi" w:hAnsiTheme="minorHAnsi"/>
                <w:b/>
                <w:bCs/>
                <w:color w:val="000000"/>
                <w:sz w:val="20"/>
                <w:szCs w:val="20"/>
              </w:rPr>
            </w:pPr>
            <w:r w:rsidRPr="00221383">
              <w:rPr>
                <w:rFonts w:asciiTheme="minorHAnsi" w:hAnsiTheme="minorHAnsi"/>
                <w:b/>
                <w:bCs/>
                <w:color w:val="000000"/>
                <w:sz w:val="20"/>
                <w:szCs w:val="20"/>
              </w:rPr>
              <w:t>D</w:t>
            </w:r>
            <w:r w:rsidRPr="00221383" w:rsidR="00C00215">
              <w:rPr>
                <w:rFonts w:asciiTheme="minorHAnsi" w:hAnsiTheme="minorHAnsi"/>
                <w:b/>
                <w:bCs/>
                <w:color w:val="000000"/>
                <w:sz w:val="20"/>
                <w:szCs w:val="20"/>
              </w:rPr>
              <w:t>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367C9F" w:rsidR="00076782" w:rsidTr="00614A1B"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66A18" w:rsidP="00966A18" w:rsidRDefault="00966A18" w14:paraId="4403F737" w14:textId="77777777">
            <w:pPr>
              <w:rPr>
                <w:rFonts w:ascii="Calibri" w:hAnsi="Calibri" w:cs="Calibri"/>
                <w:color w:val="000000"/>
                <w:sz w:val="22"/>
                <w:szCs w:val="22"/>
              </w:rPr>
            </w:pPr>
            <w:r>
              <w:rPr>
                <w:rFonts w:ascii="Calibri" w:hAnsi="Calibri" w:cs="Calibri"/>
                <w:color w:val="000000"/>
                <w:sz w:val="22"/>
                <w:szCs w:val="22"/>
              </w:rPr>
              <w:t>16-jun-20</w:t>
            </w:r>
          </w:p>
          <w:p w:rsidR="00076782" w:rsidP="00076782" w:rsidRDefault="00076782" w14:paraId="678B4AE4" w14:textId="73D12DF4">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6782" w:rsidP="00076782" w:rsidRDefault="00875122" w14:paraId="65C4F580" w14:textId="01F2627D">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076782" w:rsidP="00880032" w:rsidRDefault="00966A18" w14:paraId="500B2630" w14:textId="6004B177">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966A18" w:rsidR="00966A18" w:rsidP="00966A18" w:rsidRDefault="00966A18" w14:paraId="3BCF498B" w14:textId="77777777">
            <w:pPr>
              <w:rPr>
                <w:rFonts w:ascii="Calibri" w:hAnsi="Calibri" w:cs="Calibri"/>
                <w:color w:val="000000"/>
                <w:sz w:val="22"/>
                <w:szCs w:val="22"/>
                <w:lang w:val="en-GB"/>
              </w:rPr>
            </w:pPr>
            <w:r w:rsidRPr="00966A18">
              <w:rPr>
                <w:rFonts w:ascii="Calibri" w:hAnsi="Calibri" w:cs="Calibri"/>
                <w:color w:val="000000"/>
                <w:sz w:val="22"/>
                <w:szCs w:val="22"/>
                <w:lang w:val="en-GB"/>
              </w:rPr>
              <w:t>COMMUNICATION FROM THE COMMISSION TO THE EUROPEAN PARLIAMENT AND THE COUNCIL Towards more sustainable fishing in the EU: state of play and orientations for 2021</w:t>
            </w:r>
          </w:p>
          <w:p w:rsidRPr="00367C9F" w:rsidR="00076782" w:rsidP="00485134" w:rsidRDefault="00076782" w14:paraId="56C4CE7C" w14:textId="3B7EC0E5">
            <w:pPr>
              <w:rPr>
                <w:rFonts w:ascii="Calibri" w:hAnsi="Calibri" w:cs="Calibri"/>
                <w:color w:val="000000"/>
                <w:sz w:val="22"/>
                <w:szCs w:val="22"/>
                <w:lang w:val="en-GB"/>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66A18" w:rsidP="00966A18" w:rsidRDefault="00EC5035" w14:paraId="2B7010D4" w14:textId="77777777">
            <w:pPr>
              <w:rPr>
                <w:rFonts w:ascii="Calibri" w:hAnsi="Calibri" w:cs="Calibri"/>
                <w:color w:val="0000FF"/>
                <w:sz w:val="22"/>
                <w:szCs w:val="22"/>
                <w:u w:val="single"/>
              </w:rPr>
            </w:pPr>
            <w:hyperlink w:history="1" r:id="rId8">
              <w:r w:rsidR="00966A18">
                <w:rPr>
                  <w:rStyle w:val="Hyperlink"/>
                  <w:rFonts w:ascii="Calibri" w:hAnsi="Calibri" w:cs="Calibri"/>
                  <w:sz w:val="22"/>
                  <w:szCs w:val="22"/>
                </w:rPr>
                <w:t>COM (2020) 248</w:t>
              </w:r>
            </w:hyperlink>
          </w:p>
          <w:p w:rsidRPr="007E0DC6" w:rsidR="00076782" w:rsidP="00076782" w:rsidRDefault="00076782" w14:paraId="57325D16" w14:textId="3ADCDC35">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076782" w:rsidP="00880032" w:rsidRDefault="00076782" w14:paraId="422A005D"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63FA5" w:rsidP="00966A18" w:rsidRDefault="00C0583C" w14:paraId="6146C621" w14:textId="295FB927">
            <w:pPr>
              <w:pBdr>
                <w:top w:val="nil"/>
                <w:left w:val="nil"/>
                <w:bottom w:val="nil"/>
                <w:right w:val="nil"/>
                <w:between w:val="nil"/>
                <w:bar w:val="nil"/>
              </w:pBdr>
              <w:spacing w:after="240"/>
              <w:rPr>
                <w:rFonts w:ascii="Calibri" w:hAnsi="Calibri" w:cs="Calibri"/>
                <w:color w:val="000000"/>
              </w:rPr>
            </w:pPr>
            <w:r w:rsidRPr="00C0583C">
              <w:rPr>
                <w:rFonts w:ascii="Calibri" w:hAnsi="Calibri" w:cs="Calibri"/>
                <w:color w:val="000000"/>
              </w:rPr>
              <w:t>Deze mededeling geeft een overzicht van de vooruitgang die is geboekt bij het bereiken van duurzame visserij door de EU-vloten en beoordeelt de sociaaleconomische prestaties van de EU-vloot, het evenwicht tussen vangstcapaciteit en vangstmogelijkheden en de uitvoering van de aanlandingsverplichting</w:t>
            </w:r>
            <w:r w:rsidRPr="00C0583C">
              <w:rPr>
                <w:rFonts w:ascii="Calibri" w:hAnsi="Calibri" w:cs="Calibri"/>
                <w:b/>
                <w:color w:val="000000"/>
              </w:rPr>
              <w:t>.</w:t>
            </w:r>
            <w:r>
              <w:rPr>
                <w:rFonts w:ascii="Calibri" w:hAnsi="Calibri" w:cs="Calibri"/>
                <w:b/>
                <w:color w:val="000000"/>
              </w:rPr>
              <w:t xml:space="preserve"> </w:t>
            </w:r>
            <w:r>
              <w:rPr>
                <w:rFonts w:ascii="Calibri" w:hAnsi="Calibri" w:cs="Calibri"/>
                <w:color w:val="000000"/>
              </w:rPr>
              <w:t>Ook gaat</w:t>
            </w:r>
            <w:r w:rsidRPr="00C0583C">
              <w:rPr>
                <w:rFonts w:ascii="Calibri" w:hAnsi="Calibri" w:cs="Calibri"/>
                <w:color w:val="000000"/>
              </w:rPr>
              <w:t xml:space="preserve"> deze mededeling </w:t>
            </w:r>
            <w:r>
              <w:rPr>
                <w:rFonts w:ascii="Calibri" w:hAnsi="Calibri" w:cs="Calibri"/>
                <w:color w:val="000000"/>
              </w:rPr>
              <w:t>in op de belangrijkste</w:t>
            </w:r>
            <w:r w:rsidRPr="00C0583C">
              <w:rPr>
                <w:rFonts w:ascii="Calibri" w:hAnsi="Calibri" w:cs="Calibri"/>
                <w:color w:val="000000"/>
              </w:rPr>
              <w:t xml:space="preserve"> oriëntaties die vorm zullen geven aan de voorstellen van de </w:t>
            </w:r>
            <w:r w:rsidR="00EC5035">
              <w:rPr>
                <w:rFonts w:ascii="Calibri" w:hAnsi="Calibri" w:cs="Calibri"/>
                <w:color w:val="000000"/>
              </w:rPr>
              <w:t xml:space="preserve">Europese </w:t>
            </w:r>
            <w:r w:rsidRPr="00C0583C">
              <w:rPr>
                <w:rFonts w:ascii="Calibri" w:hAnsi="Calibri" w:cs="Calibri"/>
                <w:color w:val="000000"/>
              </w:rPr>
              <w:t xml:space="preserve">Commissie over </w:t>
            </w:r>
            <w:r w:rsidR="00CF677D">
              <w:rPr>
                <w:rFonts w:ascii="Calibri" w:hAnsi="Calibri" w:cs="Calibri"/>
                <w:color w:val="000000"/>
              </w:rPr>
              <w:t xml:space="preserve">de </w:t>
            </w:r>
            <w:r w:rsidRPr="00C0583C">
              <w:rPr>
                <w:rFonts w:ascii="Calibri" w:hAnsi="Calibri" w:cs="Calibri"/>
                <w:color w:val="000000"/>
              </w:rPr>
              <w:t>vangstmogelijkheden voor 2021.</w:t>
            </w:r>
          </w:p>
          <w:p w:rsidR="00BB118B" w:rsidP="00966A18" w:rsidRDefault="00BB118B" w14:paraId="7E31CD78" w14:textId="407CABB1">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Lidstaten, adviesraden, stakeholders en burgers worden uitgenodigd </w:t>
            </w:r>
            <w:r w:rsidR="00CD3132">
              <w:rPr>
                <w:rFonts w:ascii="Calibri" w:hAnsi="Calibri" w:cs="Calibri"/>
                <w:color w:val="000000"/>
              </w:rPr>
              <w:t xml:space="preserve">om voor 31 augustus 2020 feedback te geven over de beleidsoriëntaties in de mededeling. </w:t>
            </w:r>
          </w:p>
          <w:p w:rsidR="00BB118B" w:rsidP="00966A18" w:rsidRDefault="00BB118B" w14:paraId="0E74911C" w14:textId="61D609FE">
            <w:pPr>
              <w:pBdr>
                <w:top w:val="nil"/>
                <w:left w:val="nil"/>
                <w:bottom w:val="nil"/>
                <w:right w:val="nil"/>
                <w:between w:val="nil"/>
                <w:bar w:val="nil"/>
              </w:pBdr>
              <w:spacing w:after="240"/>
              <w:rPr>
                <w:rFonts w:ascii="Calibri" w:hAnsi="Calibri" w:cs="Calibri"/>
                <w:b/>
                <w:color w:val="000000"/>
              </w:rPr>
            </w:pPr>
            <w:r>
              <w:rPr>
                <w:rFonts w:ascii="Calibri" w:hAnsi="Calibri" w:cs="Calibri"/>
                <w:color w:val="000000"/>
              </w:rPr>
              <w:t>N.B. in de geannoteerde agenda voor de vid</w:t>
            </w:r>
            <w:r w:rsidR="00EC5035">
              <w:rPr>
                <w:rFonts w:ascii="Calibri" w:hAnsi="Calibri" w:cs="Calibri"/>
                <w:color w:val="000000"/>
              </w:rPr>
              <w:t>eoconferentie van Landbouw- en V</w:t>
            </w:r>
            <w:r>
              <w:rPr>
                <w:rFonts w:ascii="Calibri" w:hAnsi="Calibri" w:cs="Calibri"/>
                <w:color w:val="000000"/>
              </w:rPr>
              <w:t>isserijministers van 29 ju</w:t>
            </w:r>
            <w:r w:rsidR="00EC5035">
              <w:rPr>
                <w:rFonts w:ascii="Calibri" w:hAnsi="Calibri" w:cs="Calibri"/>
                <w:color w:val="000000"/>
              </w:rPr>
              <w:t xml:space="preserve">ni </w:t>
            </w:r>
            <w:r>
              <w:rPr>
                <w:rFonts w:ascii="Calibri" w:hAnsi="Calibri" w:cs="Calibri"/>
                <w:color w:val="000000"/>
              </w:rPr>
              <w:t xml:space="preserve">bent u </w:t>
            </w:r>
            <w:r>
              <w:rPr>
                <w:rFonts w:ascii="Calibri" w:hAnsi="Calibri" w:cs="Calibri"/>
                <w:color w:val="000000"/>
              </w:rPr>
              <w:lastRenderedPageBreak/>
              <w:t xml:space="preserve">geïnformeerd over de Nederlandse inzet met betrekking tot deze mededeling. </w:t>
            </w:r>
          </w:p>
          <w:p w:rsidRPr="002A1BAD" w:rsidR="00CD3132" w:rsidP="00423B93" w:rsidRDefault="00367C9F" w14:paraId="605CD4C9" w14:textId="6B4A41C4">
            <w:pPr>
              <w:pBdr>
                <w:top w:val="nil"/>
                <w:left w:val="nil"/>
                <w:bottom w:val="nil"/>
                <w:right w:val="nil"/>
                <w:between w:val="nil"/>
                <w:bar w:val="nil"/>
              </w:pBdr>
              <w:spacing w:after="240"/>
              <w:rPr>
                <w:rFonts w:ascii="Calibri" w:hAnsi="Calibri" w:cs="Calibri"/>
                <w:color w:val="000000"/>
              </w:rPr>
            </w:pPr>
            <w:r w:rsidRPr="00367C9F">
              <w:rPr>
                <w:rFonts w:ascii="Calibri" w:hAnsi="Calibri" w:cs="Calibri"/>
                <w:b/>
                <w:color w:val="000000"/>
              </w:rPr>
              <w:t>Behandelvoorstel</w:t>
            </w:r>
            <w:r w:rsidR="002A1BAD">
              <w:rPr>
                <w:rFonts w:ascii="Calibri" w:hAnsi="Calibri" w:cs="Calibri"/>
                <w:color w:val="000000"/>
              </w:rPr>
              <w:t xml:space="preserve">: </w:t>
            </w:r>
            <w:r w:rsidR="00423B93">
              <w:rPr>
                <w:rFonts w:ascii="Calibri" w:hAnsi="Calibri" w:cs="Calibri"/>
                <w:color w:val="000000"/>
              </w:rPr>
              <w:t>voor kennisgeving aannemen</w:t>
            </w:r>
            <w:r w:rsidR="00EC5035">
              <w:rPr>
                <w:rFonts w:ascii="Calibri" w:hAnsi="Calibri" w:cs="Calibri"/>
                <w:color w:val="000000"/>
              </w:rPr>
              <w:t>.</w:t>
            </w:r>
            <w:r w:rsidRPr="002A1BAD" w:rsidR="00CD3132">
              <w:rPr>
                <w:rFonts w:ascii="Calibri" w:hAnsi="Calibri" w:cs="Calibri"/>
                <w:color w:val="000000"/>
              </w:rPr>
              <w:t xml:space="preserve"> </w:t>
            </w:r>
          </w:p>
        </w:tc>
      </w:tr>
      <w:tr w:rsidRPr="00367C9F" w:rsidR="00966A18" w:rsidTr="00614A1B" w14:paraId="3F243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66A18" w:rsidP="00966A18" w:rsidRDefault="00966A18" w14:paraId="7E42A5EE" w14:textId="77777777">
            <w:pPr>
              <w:rPr>
                <w:rFonts w:ascii="Calibri" w:hAnsi="Calibri" w:cs="Calibri"/>
                <w:color w:val="000000"/>
                <w:sz w:val="22"/>
                <w:szCs w:val="22"/>
              </w:rPr>
            </w:pPr>
            <w:r>
              <w:rPr>
                <w:rFonts w:ascii="Calibri" w:hAnsi="Calibri" w:cs="Calibri"/>
                <w:color w:val="000000"/>
                <w:sz w:val="22"/>
                <w:szCs w:val="22"/>
              </w:rPr>
              <w:lastRenderedPageBreak/>
              <w:t>9-jun-20</w:t>
            </w:r>
          </w:p>
          <w:p w:rsidR="00966A18" w:rsidP="00966A18" w:rsidRDefault="00966A18" w14:paraId="5054C85E"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66A18" w:rsidP="00076782" w:rsidRDefault="00966A18" w14:paraId="5F979031" w14:textId="39BBE86F">
            <w:pPr>
              <w:jc w:val="both"/>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66A18" w:rsidP="00880032" w:rsidRDefault="00966A18" w14:paraId="5483A408" w14:textId="63A421C1">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966A18" w:rsidP="00966A18" w:rsidRDefault="00966A18" w14:paraId="32FADFFA" w14:textId="77777777">
            <w:pPr>
              <w:rPr>
                <w:rFonts w:ascii="Calibri" w:hAnsi="Calibri" w:cs="Calibri"/>
                <w:color w:val="000000"/>
                <w:sz w:val="22"/>
                <w:szCs w:val="22"/>
              </w:rPr>
            </w:pPr>
            <w:r>
              <w:rPr>
                <w:rFonts w:ascii="Calibri" w:hAnsi="Calibri" w:cs="Calibri"/>
                <w:color w:val="000000"/>
                <w:sz w:val="22"/>
                <w:szCs w:val="22"/>
              </w:rPr>
              <w:t>Aanbeveling voor een BESLUIT VAN DE RAAD houdende machtiging tot het openen van onderhandelingen namens de Europese Unie over de sluiting van een protocol bij de partnerschapsovereenkomst inzake duurzame visserij met de regering van de Cookeilanden</w:t>
            </w:r>
          </w:p>
          <w:p w:rsidRPr="00966A18" w:rsidR="00966A18" w:rsidP="00966A18" w:rsidRDefault="00966A18" w14:paraId="5938A6E3"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66A18" w:rsidP="00966A18" w:rsidRDefault="00EC5035" w14:paraId="64D8847C" w14:textId="77777777">
            <w:pPr>
              <w:rPr>
                <w:rFonts w:ascii="Calibri" w:hAnsi="Calibri" w:cs="Calibri"/>
                <w:color w:val="0000FF"/>
                <w:sz w:val="22"/>
                <w:szCs w:val="22"/>
                <w:u w:val="single"/>
              </w:rPr>
            </w:pPr>
            <w:hyperlink w:history="1" r:id="rId9">
              <w:r w:rsidR="00966A18">
                <w:rPr>
                  <w:rStyle w:val="Hyperlink"/>
                  <w:rFonts w:ascii="Calibri" w:hAnsi="Calibri" w:cs="Calibri"/>
                  <w:sz w:val="22"/>
                  <w:szCs w:val="22"/>
                </w:rPr>
                <w:t>COM (2020) 227</w:t>
              </w:r>
            </w:hyperlink>
          </w:p>
          <w:p w:rsidR="00966A18" w:rsidP="00966A18" w:rsidRDefault="00966A18" w14:paraId="6D674674"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66A18" w:rsidR="00966A18" w:rsidP="00880032" w:rsidRDefault="00966A18" w14:paraId="2E06B0E0"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263FA5" w:rsidR="00966A18" w:rsidP="00966A18" w:rsidRDefault="00263FA5" w14:paraId="6FEC4707" w14:textId="2565C296">
            <w:pPr>
              <w:pBdr>
                <w:top w:val="nil"/>
                <w:left w:val="nil"/>
                <w:bottom w:val="nil"/>
                <w:right w:val="nil"/>
                <w:between w:val="nil"/>
                <w:bar w:val="nil"/>
              </w:pBdr>
              <w:spacing w:after="240"/>
              <w:rPr>
                <w:rFonts w:asciiTheme="minorHAnsi" w:hAnsiTheme="minorHAnsi" w:cstheme="minorHAnsi"/>
                <w:b/>
                <w:color w:val="000000"/>
                <w:sz w:val="22"/>
                <w:szCs w:val="22"/>
              </w:rPr>
            </w:pPr>
            <w:r w:rsidRPr="00263FA5">
              <w:rPr>
                <w:rFonts w:asciiTheme="minorHAnsi" w:hAnsiTheme="minorHAnsi" w:cstheme="minorHAnsi"/>
                <w:sz w:val="22"/>
                <w:szCs w:val="22"/>
              </w:rPr>
              <w:t>De Europese Unie en de regering van de Cookeilanden hebben een partnerschapsovereenkomst inzake duurz</w:t>
            </w:r>
            <w:r w:rsidR="00EC5035">
              <w:rPr>
                <w:rFonts w:asciiTheme="minorHAnsi" w:hAnsiTheme="minorHAnsi" w:cstheme="minorHAnsi"/>
                <w:sz w:val="22"/>
                <w:szCs w:val="22"/>
              </w:rPr>
              <w:t>ame visserij (PODV) gesloten die</w:t>
            </w:r>
            <w:r w:rsidRPr="00263FA5">
              <w:rPr>
                <w:rFonts w:asciiTheme="minorHAnsi" w:hAnsiTheme="minorHAnsi" w:cstheme="minorHAnsi"/>
                <w:sz w:val="22"/>
                <w:szCs w:val="22"/>
              </w:rPr>
              <w:t xml:space="preserve"> op 14 oktober 2016 van kracht is geworden. Het uitvoeringsprotocol loopt in oktober 2020 af. De </w:t>
            </w:r>
            <w:r w:rsidR="00EC5035">
              <w:rPr>
                <w:rFonts w:asciiTheme="minorHAnsi" w:hAnsiTheme="minorHAnsi" w:cstheme="minorHAnsi"/>
                <w:sz w:val="22"/>
                <w:szCs w:val="22"/>
              </w:rPr>
              <w:t xml:space="preserve">Europese </w:t>
            </w:r>
            <w:r w:rsidRPr="00263FA5">
              <w:rPr>
                <w:rFonts w:asciiTheme="minorHAnsi" w:hAnsiTheme="minorHAnsi" w:cstheme="minorHAnsi"/>
                <w:sz w:val="22"/>
                <w:szCs w:val="22"/>
              </w:rPr>
              <w:t>Commissie stelt  daarom voor te gaan onderhandelen over een nieuw protocol dat aansluit bij de concrete mogelijkheden en behoeften van de vloot van de lidstaten</w:t>
            </w:r>
            <w:r w:rsidR="00EC5035">
              <w:rPr>
                <w:rFonts w:asciiTheme="minorHAnsi" w:hAnsiTheme="minorHAnsi" w:cstheme="minorHAnsi"/>
                <w:sz w:val="22"/>
                <w:szCs w:val="22"/>
              </w:rPr>
              <w:t>,</w:t>
            </w:r>
            <w:r w:rsidRPr="00263FA5">
              <w:rPr>
                <w:rFonts w:asciiTheme="minorHAnsi" w:hAnsiTheme="minorHAnsi" w:cstheme="minorHAnsi"/>
                <w:sz w:val="22"/>
                <w:szCs w:val="22"/>
              </w:rPr>
              <w:t xml:space="preserve"> in lijn met het gemeenschappelijk visserijbeleid en de conclusies van de </w:t>
            </w:r>
            <w:r w:rsidR="00EC5035">
              <w:rPr>
                <w:rFonts w:asciiTheme="minorHAnsi" w:hAnsiTheme="minorHAnsi" w:cstheme="minorHAnsi"/>
                <w:sz w:val="22"/>
                <w:szCs w:val="22"/>
              </w:rPr>
              <w:t xml:space="preserve">Europese </w:t>
            </w:r>
            <w:r w:rsidRPr="00263FA5">
              <w:rPr>
                <w:rFonts w:asciiTheme="minorHAnsi" w:hAnsiTheme="minorHAnsi" w:cstheme="minorHAnsi"/>
                <w:sz w:val="22"/>
                <w:szCs w:val="22"/>
              </w:rPr>
              <w:t>Raad van 19 maart 2012 over een mededeling van de</w:t>
            </w:r>
            <w:r w:rsidR="00EC5035">
              <w:rPr>
                <w:rFonts w:asciiTheme="minorHAnsi" w:hAnsiTheme="minorHAnsi" w:cstheme="minorHAnsi"/>
                <w:sz w:val="22"/>
                <w:szCs w:val="22"/>
              </w:rPr>
              <w:t xml:space="preserve"> Europese</w:t>
            </w:r>
            <w:r w:rsidRPr="00263FA5">
              <w:rPr>
                <w:rFonts w:asciiTheme="minorHAnsi" w:hAnsiTheme="minorHAnsi" w:cstheme="minorHAnsi"/>
                <w:sz w:val="22"/>
                <w:szCs w:val="22"/>
              </w:rPr>
              <w:t xml:space="preserve"> Commissie inzake de externe dimensie van het gemeenschappelijk visserijbeleid.</w:t>
            </w:r>
          </w:p>
          <w:p w:rsidRPr="00263FA5" w:rsidR="00263FA5" w:rsidP="00966A18" w:rsidRDefault="00263FA5" w14:paraId="51BC4808" w14:textId="1AC9FD02">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w:t>
            </w:r>
            <w:bookmarkStart w:name="_GoBack" w:id="0"/>
            <w:bookmarkEnd w:id="0"/>
            <w:r>
              <w:rPr>
                <w:rFonts w:ascii="Calibri" w:hAnsi="Calibri" w:cs="Calibri"/>
                <w:b/>
                <w:color w:val="000000"/>
              </w:rPr>
              <w:t>el</w:t>
            </w:r>
            <w:r>
              <w:rPr>
                <w:rFonts w:ascii="Calibri" w:hAnsi="Calibri" w:cs="Calibri"/>
                <w:color w:val="000000"/>
              </w:rPr>
              <w:t>: voor kennisgeving aannemen</w:t>
            </w:r>
            <w:r w:rsidR="00EC5035">
              <w:rPr>
                <w:rFonts w:ascii="Calibri" w:hAnsi="Calibri" w:cs="Calibri"/>
                <w:color w:val="000000"/>
              </w:rPr>
              <w:t>.</w:t>
            </w:r>
          </w:p>
        </w:tc>
      </w:tr>
    </w:tbl>
    <w:p w:rsidRPr="00CE2E34"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lastRenderedPageBreak/>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w:t>
            </w:r>
            <w:r w:rsidRPr="00221383">
              <w:rPr>
                <w:rFonts w:asciiTheme="minorHAnsi" w:hAnsiTheme="minorHAnsi"/>
              </w:rPr>
              <w:lastRenderedPageBreak/>
              <w:t xml:space="preserve">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0">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 xml:space="preserve">Er bestaan nog andere typen niet-wetgevende rechtshandelingen waarvan op voorhand niet te zeggen zijn of zij bindend zijn of niet. Bijvoorbeeld meerjarige kaderprogramma’s of actieprogramma’s. Deze programma’s worden vastgesteld </w:t>
            </w:r>
            <w:r w:rsidRPr="00221383">
              <w:rPr>
                <w:rFonts w:asciiTheme="minorHAnsi" w:hAnsiTheme="minorHAnsi"/>
              </w:rPr>
              <w:lastRenderedPageBreak/>
              <w:t>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lastRenderedPageBreak/>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w:t>
            </w:r>
            <w:r w:rsidRPr="00221383">
              <w:rPr>
                <w:rFonts w:asciiTheme="minorHAnsi" w:hAnsiTheme="minorHAnsi"/>
              </w:rPr>
              <w:lastRenderedPageBreak/>
              <w:t>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w:t>
            </w:r>
            <w:r w:rsidRPr="00221383">
              <w:rPr>
                <w:rFonts w:asciiTheme="minorHAnsi" w:hAnsiTheme="minorHAnsi"/>
                <w:sz w:val="20"/>
                <w:szCs w:val="20"/>
              </w:rPr>
              <w:lastRenderedPageBreak/>
              <w:t xml:space="preserve">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 xml:space="preserve">tijdens een speciaal overleg kan de commissie afspraken maken over informatieverstrekking (bv. in </w:t>
            </w:r>
            <w:r w:rsidRPr="00221383">
              <w:rPr>
                <w:rFonts w:asciiTheme="minorHAnsi" w:hAnsiTheme="minorHAnsi"/>
              </w:rPr>
              <w:lastRenderedPageBreak/>
              <w:t>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21113"/>
    <w:rsid w:val="00026517"/>
    <w:rsid w:val="000268DC"/>
    <w:rsid w:val="0003016D"/>
    <w:rsid w:val="00051946"/>
    <w:rsid w:val="00062B8C"/>
    <w:rsid w:val="00073356"/>
    <w:rsid w:val="00076782"/>
    <w:rsid w:val="0007694D"/>
    <w:rsid w:val="000B1D44"/>
    <w:rsid w:val="0011700D"/>
    <w:rsid w:val="0011747F"/>
    <w:rsid w:val="00142BBE"/>
    <w:rsid w:val="001544A3"/>
    <w:rsid w:val="001705AD"/>
    <w:rsid w:val="00176B31"/>
    <w:rsid w:val="001823D2"/>
    <w:rsid w:val="001A1941"/>
    <w:rsid w:val="001A5372"/>
    <w:rsid w:val="001A65C6"/>
    <w:rsid w:val="001C0F34"/>
    <w:rsid w:val="001F341F"/>
    <w:rsid w:val="00205733"/>
    <w:rsid w:val="00212212"/>
    <w:rsid w:val="00226F8B"/>
    <w:rsid w:val="00232130"/>
    <w:rsid w:val="00233365"/>
    <w:rsid w:val="00261F1F"/>
    <w:rsid w:val="00263FA5"/>
    <w:rsid w:val="00266E1D"/>
    <w:rsid w:val="00270493"/>
    <w:rsid w:val="0028110B"/>
    <w:rsid w:val="002814DA"/>
    <w:rsid w:val="002A1BAD"/>
    <w:rsid w:val="002A64DD"/>
    <w:rsid w:val="002A719B"/>
    <w:rsid w:val="002B353D"/>
    <w:rsid w:val="002E1E21"/>
    <w:rsid w:val="002E478F"/>
    <w:rsid w:val="003069A8"/>
    <w:rsid w:val="003157E1"/>
    <w:rsid w:val="00326959"/>
    <w:rsid w:val="00327119"/>
    <w:rsid w:val="00332FB9"/>
    <w:rsid w:val="00344C3F"/>
    <w:rsid w:val="00345375"/>
    <w:rsid w:val="003538A0"/>
    <w:rsid w:val="00367C9F"/>
    <w:rsid w:val="003D55F7"/>
    <w:rsid w:val="003E288E"/>
    <w:rsid w:val="003E4BA1"/>
    <w:rsid w:val="003E55A0"/>
    <w:rsid w:val="00410B7D"/>
    <w:rsid w:val="00423B93"/>
    <w:rsid w:val="00433D6E"/>
    <w:rsid w:val="00446C6C"/>
    <w:rsid w:val="00451F94"/>
    <w:rsid w:val="004606BD"/>
    <w:rsid w:val="00466D13"/>
    <w:rsid w:val="00485134"/>
    <w:rsid w:val="00490A18"/>
    <w:rsid w:val="004912BA"/>
    <w:rsid w:val="00495920"/>
    <w:rsid w:val="004A784A"/>
    <w:rsid w:val="004B6469"/>
    <w:rsid w:val="004C3FB7"/>
    <w:rsid w:val="004C634B"/>
    <w:rsid w:val="004D7C8F"/>
    <w:rsid w:val="004E0578"/>
    <w:rsid w:val="004E1C04"/>
    <w:rsid w:val="004E39E4"/>
    <w:rsid w:val="004E406F"/>
    <w:rsid w:val="004F32AC"/>
    <w:rsid w:val="0051510B"/>
    <w:rsid w:val="0052026E"/>
    <w:rsid w:val="00520708"/>
    <w:rsid w:val="00532C45"/>
    <w:rsid w:val="00541C26"/>
    <w:rsid w:val="005524A8"/>
    <w:rsid w:val="0055500A"/>
    <w:rsid w:val="00571890"/>
    <w:rsid w:val="005769AE"/>
    <w:rsid w:val="00577015"/>
    <w:rsid w:val="005839B2"/>
    <w:rsid w:val="005A5AB1"/>
    <w:rsid w:val="005B3D96"/>
    <w:rsid w:val="005D40F4"/>
    <w:rsid w:val="005D7744"/>
    <w:rsid w:val="005F3A06"/>
    <w:rsid w:val="005F7071"/>
    <w:rsid w:val="005F79FF"/>
    <w:rsid w:val="006027C0"/>
    <w:rsid w:val="0060348E"/>
    <w:rsid w:val="0060486B"/>
    <w:rsid w:val="00610319"/>
    <w:rsid w:val="00614A1B"/>
    <w:rsid w:val="0062122F"/>
    <w:rsid w:val="0062298E"/>
    <w:rsid w:val="00651536"/>
    <w:rsid w:val="006537B3"/>
    <w:rsid w:val="0065642A"/>
    <w:rsid w:val="006675DD"/>
    <w:rsid w:val="00667B4C"/>
    <w:rsid w:val="0067217C"/>
    <w:rsid w:val="00681F93"/>
    <w:rsid w:val="00682D48"/>
    <w:rsid w:val="006845D9"/>
    <w:rsid w:val="006854B2"/>
    <w:rsid w:val="0069580A"/>
    <w:rsid w:val="006B4942"/>
    <w:rsid w:val="006B5FBA"/>
    <w:rsid w:val="006D5D8B"/>
    <w:rsid w:val="006F4F0D"/>
    <w:rsid w:val="007039BB"/>
    <w:rsid w:val="00720660"/>
    <w:rsid w:val="00725A57"/>
    <w:rsid w:val="00726210"/>
    <w:rsid w:val="00754E50"/>
    <w:rsid w:val="00762B96"/>
    <w:rsid w:val="00765C1D"/>
    <w:rsid w:val="00774900"/>
    <w:rsid w:val="00777FE1"/>
    <w:rsid w:val="0078173F"/>
    <w:rsid w:val="007C4E7B"/>
    <w:rsid w:val="007D0A86"/>
    <w:rsid w:val="007E0DC6"/>
    <w:rsid w:val="00813C57"/>
    <w:rsid w:val="008159ED"/>
    <w:rsid w:val="00836C18"/>
    <w:rsid w:val="00854E8E"/>
    <w:rsid w:val="00865FBA"/>
    <w:rsid w:val="00875122"/>
    <w:rsid w:val="00880032"/>
    <w:rsid w:val="00895AB8"/>
    <w:rsid w:val="008C0056"/>
    <w:rsid w:val="008C13D4"/>
    <w:rsid w:val="008C200E"/>
    <w:rsid w:val="008C351C"/>
    <w:rsid w:val="008E016D"/>
    <w:rsid w:val="008E6FE1"/>
    <w:rsid w:val="009075F6"/>
    <w:rsid w:val="00933E7E"/>
    <w:rsid w:val="0093418A"/>
    <w:rsid w:val="009410FA"/>
    <w:rsid w:val="00955BB0"/>
    <w:rsid w:val="00966A18"/>
    <w:rsid w:val="00973C15"/>
    <w:rsid w:val="00975F76"/>
    <w:rsid w:val="00983D2E"/>
    <w:rsid w:val="009951AC"/>
    <w:rsid w:val="009A2DEA"/>
    <w:rsid w:val="009B5C8B"/>
    <w:rsid w:val="009C5EAC"/>
    <w:rsid w:val="009D7826"/>
    <w:rsid w:val="009D792A"/>
    <w:rsid w:val="009E1A04"/>
    <w:rsid w:val="009E3DC4"/>
    <w:rsid w:val="009F713B"/>
    <w:rsid w:val="00A03EB9"/>
    <w:rsid w:val="00A107B0"/>
    <w:rsid w:val="00A12B2A"/>
    <w:rsid w:val="00A35E30"/>
    <w:rsid w:val="00A61AF4"/>
    <w:rsid w:val="00A65AEE"/>
    <w:rsid w:val="00A714AB"/>
    <w:rsid w:val="00A80B2F"/>
    <w:rsid w:val="00A81E10"/>
    <w:rsid w:val="00A86C5D"/>
    <w:rsid w:val="00A9670D"/>
    <w:rsid w:val="00A97650"/>
    <w:rsid w:val="00AA358A"/>
    <w:rsid w:val="00AD298D"/>
    <w:rsid w:val="00AD673A"/>
    <w:rsid w:val="00AE7D3F"/>
    <w:rsid w:val="00B149A7"/>
    <w:rsid w:val="00B155A7"/>
    <w:rsid w:val="00B43E86"/>
    <w:rsid w:val="00B520C3"/>
    <w:rsid w:val="00B63E4A"/>
    <w:rsid w:val="00B706D6"/>
    <w:rsid w:val="00B80234"/>
    <w:rsid w:val="00BA5103"/>
    <w:rsid w:val="00BB0EE0"/>
    <w:rsid w:val="00BB118B"/>
    <w:rsid w:val="00BC0C4E"/>
    <w:rsid w:val="00BC37D0"/>
    <w:rsid w:val="00BC59D4"/>
    <w:rsid w:val="00BC5DE7"/>
    <w:rsid w:val="00BC5F27"/>
    <w:rsid w:val="00BD6E22"/>
    <w:rsid w:val="00BE337E"/>
    <w:rsid w:val="00BF2EB9"/>
    <w:rsid w:val="00BF7AF9"/>
    <w:rsid w:val="00C00215"/>
    <w:rsid w:val="00C0583C"/>
    <w:rsid w:val="00C151D3"/>
    <w:rsid w:val="00C15831"/>
    <w:rsid w:val="00C24131"/>
    <w:rsid w:val="00C41D5B"/>
    <w:rsid w:val="00C758F2"/>
    <w:rsid w:val="00C75908"/>
    <w:rsid w:val="00C82C41"/>
    <w:rsid w:val="00C924B6"/>
    <w:rsid w:val="00CA61F4"/>
    <w:rsid w:val="00CB04C8"/>
    <w:rsid w:val="00CC40A5"/>
    <w:rsid w:val="00CD3132"/>
    <w:rsid w:val="00CE2E34"/>
    <w:rsid w:val="00CF677D"/>
    <w:rsid w:val="00D014FC"/>
    <w:rsid w:val="00D10A76"/>
    <w:rsid w:val="00D15B06"/>
    <w:rsid w:val="00D24C19"/>
    <w:rsid w:val="00D52E1C"/>
    <w:rsid w:val="00D60691"/>
    <w:rsid w:val="00D80190"/>
    <w:rsid w:val="00D812CC"/>
    <w:rsid w:val="00D8557C"/>
    <w:rsid w:val="00D901C4"/>
    <w:rsid w:val="00DD70E4"/>
    <w:rsid w:val="00DE22F8"/>
    <w:rsid w:val="00DE5657"/>
    <w:rsid w:val="00DF0243"/>
    <w:rsid w:val="00DF0369"/>
    <w:rsid w:val="00DF5089"/>
    <w:rsid w:val="00E01B5A"/>
    <w:rsid w:val="00E12571"/>
    <w:rsid w:val="00E16EC6"/>
    <w:rsid w:val="00E312FD"/>
    <w:rsid w:val="00E346AE"/>
    <w:rsid w:val="00E52B0D"/>
    <w:rsid w:val="00E73721"/>
    <w:rsid w:val="00E778FE"/>
    <w:rsid w:val="00E82FFA"/>
    <w:rsid w:val="00E961A1"/>
    <w:rsid w:val="00E961F8"/>
    <w:rsid w:val="00EA40E7"/>
    <w:rsid w:val="00EB3082"/>
    <w:rsid w:val="00EB50C0"/>
    <w:rsid w:val="00EC5035"/>
    <w:rsid w:val="00ED10C9"/>
    <w:rsid w:val="00F05879"/>
    <w:rsid w:val="00F06B40"/>
    <w:rsid w:val="00F107A5"/>
    <w:rsid w:val="00F179DB"/>
    <w:rsid w:val="00F40AD6"/>
    <w:rsid w:val="00F557B8"/>
    <w:rsid w:val="00F61324"/>
    <w:rsid w:val="00F737FA"/>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248.do"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s://secure.ipex.eu/IPEXL-WEB/dossier/document/COM20200227.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2254</ap:Words>
  <ap:Characters>14850</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2020-06-22T08:13:00.0000000Z</dcterms:created>
  <dcterms:modified xsi:type="dcterms:W3CDTF">2020-06-24T15:07:00.0000000Z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0x010100DB92CEE349C239428289E9E215959D86</vt:lpwstr>
  </property>
</Properties>
</file>