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771CAB" w:rsidP="00771CAB" w:rsidRDefault="00771CAB">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771CAB" w:rsidP="00771CAB" w:rsidRDefault="00771CAB">
      <w:pPr>
        <w:rPr>
          <w:rFonts w:asciiTheme="minorHAnsi" w:hAnsiTheme="minorHAnsi"/>
          <w:sz w:val="20"/>
          <w:szCs w:val="20"/>
        </w:rPr>
      </w:pPr>
    </w:p>
    <w:p w:rsidRPr="00C00215" w:rsidR="00771CAB" w:rsidP="00771CAB" w:rsidRDefault="00771CAB">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w:t>
      </w:r>
      <w:r w:rsidR="00622E6B">
        <w:rPr>
          <w:rFonts w:asciiTheme="minorHAnsi" w:hAnsiTheme="minorHAnsi"/>
          <w:sz w:val="20"/>
          <w:szCs w:val="20"/>
          <w:u w:val="single"/>
        </w:rPr>
        <w:t>van 21 mei</w:t>
      </w:r>
      <w:r w:rsidR="00613AE7">
        <w:rPr>
          <w:rFonts w:asciiTheme="minorHAnsi" w:hAnsiTheme="minorHAnsi"/>
          <w:sz w:val="20"/>
          <w:szCs w:val="20"/>
          <w:u w:val="single"/>
        </w:rPr>
        <w:t xml:space="preserve"> 2020</w:t>
      </w:r>
      <w:r w:rsidR="00701C69">
        <w:rPr>
          <w:rFonts w:asciiTheme="minorHAnsi" w:hAnsiTheme="minorHAnsi"/>
          <w:sz w:val="20"/>
          <w:szCs w:val="20"/>
          <w:u w:val="single"/>
        </w:rPr>
        <w:t xml:space="preserve"> tot en met </w:t>
      </w:r>
      <w:r w:rsidR="00622E6B">
        <w:rPr>
          <w:rFonts w:asciiTheme="minorHAnsi" w:hAnsiTheme="minorHAnsi"/>
          <w:sz w:val="20"/>
          <w:szCs w:val="20"/>
          <w:u w:val="single"/>
        </w:rPr>
        <w:t>9 juni</w:t>
      </w:r>
      <w:r w:rsidR="00613AE7">
        <w:rPr>
          <w:rFonts w:asciiTheme="minorHAnsi" w:hAnsiTheme="minorHAnsi"/>
          <w:sz w:val="20"/>
          <w:szCs w:val="20"/>
          <w:u w:val="single"/>
        </w:rPr>
        <w:t xml:space="preserve"> </w:t>
      </w:r>
      <w:r w:rsidR="005B442F">
        <w:rPr>
          <w:rFonts w:asciiTheme="minorHAnsi" w:hAnsiTheme="minorHAnsi"/>
          <w:sz w:val="20"/>
          <w:szCs w:val="20"/>
          <w:u w:val="single"/>
        </w:rPr>
        <w:t>2020</w:t>
      </w:r>
      <w:r w:rsidRPr="0055500A">
        <w:rPr>
          <w:rFonts w:asciiTheme="minorHAnsi" w:hAnsiTheme="minorHAnsi"/>
          <w:sz w:val="20"/>
          <w:szCs w:val="20"/>
          <w:u w:val="single"/>
        </w:rPr>
        <w:t xml:space="preserve"> </w:t>
      </w:r>
    </w:p>
    <w:p w:rsidRPr="00221383" w:rsidR="00771CAB" w:rsidP="00771CAB" w:rsidRDefault="00771CAB">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771CAB" w:rsidTr="00B3079F">
        <w:trPr>
          <w:trHeight w:val="1550"/>
        </w:trPr>
        <w:tc>
          <w:tcPr>
            <w:tcW w:w="1149"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820" w:type="dxa"/>
            <w:shd w:val="clear" w:color="auto" w:fill="auto"/>
            <w:textDirection w:val="btLr"/>
            <w:vAlign w:val="bottom"/>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771CAB" w:rsidTr="00B3079F">
        <w:trPr>
          <w:trHeight w:val="300"/>
        </w:trPr>
        <w:tc>
          <w:tcPr>
            <w:tcW w:w="1149"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771CAB" w:rsidP="00B3079F" w:rsidRDefault="00771CAB">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4B19E5" w:rsidR="00DD7C27" w:rsidTr="00B3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D7C27" w:rsidP="00A175A4" w:rsidRDefault="00622E6B">
            <w:pPr>
              <w:rPr>
                <w:rFonts w:ascii="Calibri" w:hAnsi="Calibri" w:cs="Calibri"/>
                <w:color w:val="000000"/>
                <w:sz w:val="22"/>
                <w:szCs w:val="22"/>
              </w:rPr>
            </w:pPr>
            <w:r>
              <w:rPr>
                <w:rFonts w:ascii="Calibri" w:hAnsi="Calibri" w:cs="Calibri"/>
                <w:color w:val="000000"/>
              </w:rPr>
              <w:t>28-mei-20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DD7C27" w:rsidP="00771CAB" w:rsidRDefault="00622E6B">
            <w:pPr>
              <w:rPr>
                <w:rFonts w:ascii="Calibri" w:hAnsi="Calibri"/>
                <w:color w:val="000000"/>
                <w:sz w:val="22"/>
                <w:szCs w:val="22"/>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DD7C27" w:rsidP="00771CAB" w:rsidRDefault="00622E6B">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00DD7C27" w:rsidP="00A175A4" w:rsidRDefault="00622E6B">
            <w:pPr>
              <w:rPr>
                <w:rFonts w:ascii="Calibri" w:hAnsi="Calibri" w:cs="Calibri"/>
                <w:color w:val="000000"/>
                <w:sz w:val="22"/>
                <w:szCs w:val="22"/>
              </w:rPr>
            </w:pPr>
            <w:r>
              <w:rPr>
                <w:rFonts w:ascii="Calibri" w:hAnsi="Calibri" w:cs="Calibri"/>
                <w:color w:val="000000"/>
              </w:rPr>
              <w:t>Voorstel voor een VERORDENING VAN HET EUROPEES PARLEMENT EN DE RAAD tot vaststelling van een actieprogramma voor de Unie op het gebied van gezondheid voor de periode 2021-2027 en tot intrekking van Verordening (EU) nr. 282/2014 (“EU4Health-programma”)</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D7C27" w:rsidP="00A175A4" w:rsidRDefault="008324F1">
            <w:pPr>
              <w:rPr>
                <w:rFonts w:ascii="Calibri" w:hAnsi="Calibri" w:cs="Calibri"/>
                <w:color w:val="0000FF"/>
                <w:sz w:val="22"/>
                <w:szCs w:val="22"/>
                <w:u w:val="single"/>
              </w:rPr>
            </w:pPr>
            <w:hyperlink w:history="1" r:id="rId7">
              <w:r w:rsidR="00622E6B">
                <w:rPr>
                  <w:rStyle w:val="Hyperlink"/>
                  <w:rFonts w:ascii="Calibri" w:hAnsi="Calibri" w:cs="Calibri"/>
                </w:rPr>
                <w:t>COM (2020) 405</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DD7C27" w:rsidP="00B3079F" w:rsidRDefault="00DD7C2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F138EA" w:rsidP="00470170" w:rsidRDefault="00622E6B">
            <w:pPr>
              <w:pBdr>
                <w:top w:val="nil"/>
                <w:left w:val="nil"/>
                <w:bottom w:val="nil"/>
                <w:right w:val="nil"/>
                <w:between w:val="nil"/>
                <w:bar w:val="nil"/>
              </w:pBdr>
              <w:rPr>
                <w:rFonts w:ascii="Verdana" w:hAnsi="Verdana"/>
                <w:sz w:val="18"/>
                <w:szCs w:val="18"/>
              </w:rPr>
            </w:pPr>
            <w:r>
              <w:rPr>
                <w:rFonts w:ascii="Verdana" w:hAnsi="Verdana"/>
                <w:sz w:val="18"/>
                <w:szCs w:val="18"/>
              </w:rPr>
              <w:t>Het betreft een voorstel voor</w:t>
            </w:r>
            <w:r w:rsidRPr="00C80643">
              <w:rPr>
                <w:rFonts w:ascii="Verdana" w:hAnsi="Verdana"/>
                <w:sz w:val="18"/>
                <w:szCs w:val="18"/>
              </w:rPr>
              <w:t xml:space="preserve"> een op zichzelf staand EU4Health-programma met een budget van 9.4 mld. EUR om specifieke ondersteuning te bieden voor de gezondheidsproblemen, de gezondheidsbeveiliging te versterken en voorbereid te zijn op toekomstige (grensoverschrijdende) gezondheidscrises</w:t>
            </w:r>
            <w:r>
              <w:rPr>
                <w:rFonts w:ascii="Verdana" w:hAnsi="Verdana"/>
                <w:sz w:val="18"/>
                <w:szCs w:val="18"/>
              </w:rPr>
              <w:t xml:space="preserve">. Het voorstel richt zich o.a. op leveringszekerheid op het vlak van geneesmiddelen, het Europese actieplan kankerbestrijding, de opschaling van de netwerken voor zeldzame ziekten, antibioticaresistentie en biedt tevens ondersteuning aan nationale gezondheidssystemen. </w:t>
            </w:r>
          </w:p>
          <w:p w:rsidR="00622E6B" w:rsidP="00470170" w:rsidRDefault="00622E6B">
            <w:pPr>
              <w:pBdr>
                <w:top w:val="nil"/>
                <w:left w:val="nil"/>
                <w:bottom w:val="nil"/>
                <w:right w:val="nil"/>
                <w:between w:val="nil"/>
                <w:bar w:val="nil"/>
              </w:pBdr>
              <w:rPr>
                <w:rFonts w:ascii="Verdana" w:hAnsi="Verdana"/>
                <w:sz w:val="18"/>
                <w:szCs w:val="18"/>
              </w:rPr>
            </w:pPr>
          </w:p>
          <w:p w:rsidR="00622E6B" w:rsidP="00470170" w:rsidRDefault="00E92996">
            <w:pPr>
              <w:pBdr>
                <w:top w:val="nil"/>
                <w:left w:val="nil"/>
                <w:bottom w:val="nil"/>
                <w:right w:val="nil"/>
                <w:between w:val="nil"/>
                <w:bar w:val="nil"/>
              </w:pBdr>
              <w:rPr>
                <w:rFonts w:ascii="Verdana" w:hAnsi="Verdana"/>
                <w:sz w:val="18"/>
                <w:szCs w:val="18"/>
              </w:rPr>
            </w:pPr>
            <w:r>
              <w:rPr>
                <w:rFonts w:ascii="Verdana" w:hAnsi="Verdana"/>
                <w:sz w:val="18"/>
                <w:szCs w:val="18"/>
              </w:rPr>
              <w:t xml:space="preserve">N.B. </w:t>
            </w:r>
            <w:r w:rsidR="00622E6B">
              <w:rPr>
                <w:rFonts w:ascii="Verdana" w:hAnsi="Verdana"/>
                <w:sz w:val="18"/>
                <w:szCs w:val="18"/>
              </w:rPr>
              <w:t xml:space="preserve">Het BNC-fiche over dit voorstel wordt uiterlijk 9 juli verwacht.  </w:t>
            </w:r>
          </w:p>
          <w:p w:rsidR="00622E6B" w:rsidP="00470170" w:rsidRDefault="00622E6B">
            <w:pPr>
              <w:pBdr>
                <w:top w:val="nil"/>
                <w:left w:val="nil"/>
                <w:bottom w:val="nil"/>
                <w:right w:val="nil"/>
                <w:between w:val="nil"/>
                <w:bar w:val="nil"/>
              </w:pBdr>
              <w:rPr>
                <w:rFonts w:ascii="Verdana" w:hAnsi="Verdana"/>
                <w:sz w:val="18"/>
                <w:szCs w:val="18"/>
              </w:rPr>
            </w:pPr>
          </w:p>
          <w:p w:rsidRPr="00622E6B" w:rsidR="00622E6B" w:rsidP="00470170" w:rsidRDefault="00622E6B">
            <w:pPr>
              <w:pBdr>
                <w:top w:val="nil"/>
                <w:left w:val="nil"/>
                <w:bottom w:val="nil"/>
                <w:right w:val="nil"/>
                <w:between w:val="nil"/>
                <w:bar w:val="nil"/>
              </w:pBdr>
              <w:rPr>
                <w:rFonts w:ascii="Verdana" w:hAnsi="Verdana"/>
                <w:sz w:val="18"/>
                <w:szCs w:val="18"/>
              </w:rPr>
            </w:pPr>
            <w:r>
              <w:rPr>
                <w:rFonts w:ascii="Verdana" w:hAnsi="Verdana"/>
                <w:b/>
                <w:sz w:val="18"/>
                <w:szCs w:val="18"/>
              </w:rPr>
              <w:t xml:space="preserve">Behandelvoorstel: </w:t>
            </w:r>
            <w:r>
              <w:rPr>
                <w:rFonts w:ascii="Verdana" w:hAnsi="Verdana"/>
                <w:sz w:val="18"/>
                <w:szCs w:val="18"/>
              </w:rPr>
              <w:t xml:space="preserve">de kabinetsappreciatie afwachten en zodra het binnen is agenderen voor het eerstvolgende schriftelijk of algemeen overleg over de EU-Gezondheidsraad. </w:t>
            </w:r>
          </w:p>
          <w:p w:rsidRPr="004B19E5" w:rsidR="00622E6B" w:rsidP="00622E6B" w:rsidRDefault="00622E6B">
            <w:pPr>
              <w:pStyle w:val="Plattetekst"/>
              <w:suppressAutoHyphens/>
              <w:ind w:right="59"/>
              <w:rPr>
                <w:rFonts w:eastAsia="Arial Unicode MS" w:asciiTheme="minorHAnsi" w:hAnsiTheme="minorHAnsi"/>
                <w:noProof/>
                <w:sz w:val="20"/>
                <w:szCs w:val="20"/>
              </w:rPr>
            </w:pPr>
          </w:p>
        </w:tc>
      </w:tr>
    </w:tbl>
    <w:p w:rsidRPr="00613AE7" w:rsidR="00771CAB" w:rsidP="00771CAB" w:rsidRDefault="00A175A4">
      <w:pPr>
        <w:spacing w:after="200" w:line="276" w:lineRule="auto"/>
        <w:rPr>
          <w:rFonts w:asciiTheme="minorHAnsi" w:hAnsiTheme="minorHAnsi"/>
          <w:b/>
          <w:sz w:val="22"/>
          <w:szCs w:val="22"/>
        </w:rPr>
      </w:pPr>
      <w:r w:rsidRPr="00613AE7">
        <w:rPr>
          <w:rFonts w:asciiTheme="minorHAnsi" w:hAnsiTheme="minorHAnsi"/>
          <w:b/>
          <w:sz w:val="22"/>
          <w:szCs w:val="22"/>
        </w:rPr>
        <w:tab/>
      </w:r>
    </w:p>
    <w:p w:rsidRPr="00221383" w:rsidR="00771CAB" w:rsidP="00771CAB" w:rsidRDefault="00771CAB">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lastRenderedPageBreak/>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771CAB" w:rsidP="00771CAB" w:rsidRDefault="00771CA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771CAB" w:rsidTr="00B3079F">
        <w:tc>
          <w:tcPr>
            <w:tcW w:w="2093" w:type="dxa"/>
          </w:tcPr>
          <w:p w:rsidRPr="00221383" w:rsidR="00771CAB" w:rsidP="00B3079F" w:rsidRDefault="00771CAB">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771CAB" w:rsidP="00B3079F" w:rsidRDefault="00771CAB">
            <w:pPr>
              <w:pStyle w:val="Voetnoottekst"/>
              <w:rPr>
                <w:rFonts w:asciiTheme="minorHAnsi" w:hAnsiTheme="minorHAnsi"/>
                <w:b/>
              </w:rPr>
            </w:pPr>
            <w:r w:rsidRPr="00221383">
              <w:rPr>
                <w:rFonts w:asciiTheme="minorHAnsi" w:hAnsiTheme="minorHAnsi"/>
                <w:b/>
              </w:rPr>
              <w:t>Toelichting</w:t>
            </w:r>
          </w:p>
        </w:tc>
        <w:tc>
          <w:tcPr>
            <w:tcW w:w="5103" w:type="dxa"/>
          </w:tcPr>
          <w:p w:rsidRPr="00221383" w:rsidR="00771CAB" w:rsidP="00B3079F" w:rsidRDefault="00771CAB">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p>
          <w:p w:rsidRPr="00221383" w:rsidR="00771CAB" w:rsidP="00B3079F" w:rsidRDefault="00771CAB">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Verordening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(Besluit)</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w:t>
            </w:r>
            <w:r w:rsidRPr="00221383">
              <w:rPr>
                <w:rFonts w:asciiTheme="minorHAnsi" w:hAnsiTheme="minorHAnsi"/>
              </w:rPr>
              <w:lastRenderedPageBreak/>
              <w:t xml:space="preserve">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Niet-wetgevende bindende rechtshandelingen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771CAB" w:rsidP="00B3079F" w:rsidRDefault="00771CAB">
            <w:pPr>
              <w:pStyle w:val="Voetnoottekst"/>
              <w:ind w:left="360"/>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Uitvoerings-handeling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771CAB" w:rsidP="00B3079F" w:rsidRDefault="00771CAB">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8">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Handelingen vastgesteld volgens de </w:t>
            </w:r>
            <w:r w:rsidRPr="00221383">
              <w:rPr>
                <w:rFonts w:asciiTheme="minorHAnsi" w:hAnsiTheme="minorHAnsi"/>
              </w:rPr>
              <w:lastRenderedPageBreak/>
              <w:t>regelgevingsprocedure met toetsing</w:t>
            </w:r>
          </w:p>
        </w:tc>
        <w:tc>
          <w:tcPr>
            <w:tcW w:w="6946" w:type="dxa"/>
          </w:tcPr>
          <w:p w:rsidRPr="00221383" w:rsidR="00771CAB" w:rsidP="00B3079F" w:rsidRDefault="00771CAB">
            <w:pPr>
              <w:rPr>
                <w:rFonts w:asciiTheme="minorHAnsi" w:hAnsiTheme="minorHAnsi"/>
                <w:sz w:val="20"/>
                <w:szCs w:val="20"/>
              </w:rPr>
            </w:pPr>
            <w:r w:rsidRPr="00221383">
              <w:rPr>
                <w:rFonts w:asciiTheme="minorHAnsi" w:hAnsiTheme="minorHAnsi"/>
                <w:sz w:val="20"/>
                <w:szCs w:val="20"/>
              </w:rPr>
              <w:lastRenderedPageBreak/>
              <w:t xml:space="preserve">Deze procedure komt nog voor in Europese wetgeving van voor 2009. Bij deze procedure wordt de Europese Commissie geadviseerd  door een zogeheten regelgevend comité met toetsing met  vertegenwoordigers van lidstaten. Dit </w:t>
            </w:r>
            <w:r w:rsidRPr="00221383">
              <w:rPr>
                <w:rFonts w:asciiTheme="minorHAnsi" w:hAnsiTheme="minorHAnsi"/>
                <w:sz w:val="20"/>
                <w:szCs w:val="20"/>
              </w:rPr>
              <w:lastRenderedPageBreak/>
              <w:t>comité spreekt zich met gekwalificeerde meerderheid van stemmen uit over het voorstel. EP en Raad kunnen bezwaar maken.</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 xml:space="preserve">kabinet per brief of tijdens overleg bevragen over stand van zaken en appreciatie EU onderhandelingen en NL inzet, inclusief het voornemen van NL of andere </w:t>
            </w:r>
            <w:r w:rsidRPr="00221383">
              <w:rPr>
                <w:rFonts w:asciiTheme="minorHAnsi" w:hAnsiTheme="minorHAnsi"/>
              </w:rPr>
              <w:lastRenderedPageBreak/>
              <w:t>lidstaten om binnen de Raad een bezwaarprocedure te initiëren.</w:t>
            </w:r>
          </w:p>
          <w:p w:rsidRPr="00221383" w:rsidR="00771CAB" w:rsidP="00B3079F" w:rsidRDefault="00771CAB">
            <w:pPr>
              <w:pStyle w:val="Voetnoottekst"/>
              <w:numPr>
                <w:ilvl w:val="0"/>
                <w:numId w:val="1"/>
              </w:numPr>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Bijzondere rechtshandelingen</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771CAB" w:rsidP="00B3079F" w:rsidRDefault="00771CAB">
            <w:pPr>
              <w:pStyle w:val="Voetnoottekst"/>
              <w:rPr>
                <w:rFonts w:asciiTheme="minorHAnsi" w:hAnsiTheme="minorHAnsi"/>
              </w:rPr>
            </w:pP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771CAB" w:rsidP="00B3079F" w:rsidRDefault="00771CAB">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Niet-bindende handelingen (soft-law)</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Advies, aanbeveling, mededeling</w:t>
            </w: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771CAB" w:rsidP="00B3079F" w:rsidRDefault="00771CAB">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Groen- en witboek</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r w:rsidRPr="00221383">
              <w:rPr>
                <w:rFonts w:asciiTheme="minorHAnsi" w:hAnsiTheme="minorHAnsi"/>
              </w:rPr>
              <w:lastRenderedPageBreak/>
              <w:t>Witboek: hierin zet de Europese Commissie uiteen hoe zij bepaalde doelen wil bereiken. Vaak worden in een witboek al concrete voorstellen uitgewerkt en toegelicht.</w:t>
            </w:r>
          </w:p>
          <w:p w:rsidRPr="00221383" w:rsidR="00771CAB" w:rsidP="00B3079F" w:rsidRDefault="00771CAB">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desgewenst ambtenaren EC of Europees Commissaris uitnodigen voor een toelichting.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in commissieverband (via schriftelijke inbreng in de vorm van een politieke dialoog) of als lid, burger of via fracties een reactie sturen aan de Europese Commissie.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9">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Subsidiariteitstoets </w:t>
            </w:r>
          </w:p>
          <w:p w:rsidRPr="00221383" w:rsidR="00771CAB" w:rsidP="00B3079F" w:rsidRDefault="00771CAB">
            <w:pPr>
              <w:pStyle w:val="Voetnoottekst"/>
              <w:rPr>
                <w:rFonts w:asciiTheme="minorHAnsi" w:hAnsiTheme="minorHAnsi"/>
              </w:rPr>
            </w:pPr>
            <w:r w:rsidRPr="00221383">
              <w:rPr>
                <w:rFonts w:asciiTheme="minorHAnsi" w:hAnsiTheme="minorHAnsi"/>
              </w:rPr>
              <w:t>(richting EU)</w:t>
            </w:r>
          </w:p>
        </w:tc>
        <w:tc>
          <w:tcPr>
            <w:tcW w:w="6946" w:type="dxa"/>
          </w:tcPr>
          <w:p w:rsidRPr="00221383" w:rsidR="00771CAB" w:rsidP="00B3079F" w:rsidRDefault="00771CAB">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771CAB" w:rsidP="00B3079F" w:rsidRDefault="00771CAB">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771CAB" w:rsidP="00B3079F" w:rsidRDefault="00771CAB">
            <w:pPr>
              <w:pStyle w:val="Voetnoottekst"/>
              <w:rPr>
                <w:rFonts w:asciiTheme="minorHAnsi" w:hAnsiTheme="minorHAnsi"/>
              </w:rPr>
            </w:pPr>
          </w:p>
        </w:tc>
      </w:tr>
    </w:tbl>
    <w:p w:rsidRPr="00221383" w:rsidR="00771CAB" w:rsidP="00771CAB" w:rsidRDefault="00771CAB">
      <w:pPr>
        <w:rPr>
          <w:rFonts w:asciiTheme="minorHAnsi" w:hAnsiTheme="minorHAnsi"/>
          <w:sz w:val="20"/>
          <w:szCs w:val="20"/>
        </w:rPr>
      </w:pPr>
    </w:p>
    <w:p w:rsidRPr="00221383" w:rsidR="00771CAB" w:rsidP="00771CAB" w:rsidRDefault="00771CAB">
      <w:pPr>
        <w:rPr>
          <w:rFonts w:asciiTheme="minorHAnsi" w:hAnsiTheme="minorHAnsi"/>
        </w:rPr>
      </w:pPr>
    </w:p>
    <w:p w:rsidR="00771CAB" w:rsidP="00771CAB" w:rsidRDefault="00771CAB"/>
    <w:p w:rsidR="00451F3B" w:rsidRDefault="008324F1"/>
    <w:sectPr w:rsidR="00451F3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AB" w:rsidRDefault="00771CAB" w:rsidP="00771CAB">
      <w:r>
        <w:separator/>
      </w:r>
    </w:p>
  </w:endnote>
  <w:endnote w:type="continuationSeparator" w:id="0">
    <w:p w:rsidR="00771CAB" w:rsidRDefault="00771CAB" w:rsidP="0077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Segoe UI">
    <w:altName w:val="Arial"/>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AB" w:rsidRDefault="00771CAB" w:rsidP="00771CAB">
      <w:r>
        <w:separator/>
      </w:r>
    </w:p>
  </w:footnote>
  <w:footnote w:type="continuationSeparator" w:id="0">
    <w:p w:rsidR="00771CAB" w:rsidRDefault="00771CAB" w:rsidP="00771CAB">
      <w:r>
        <w:continuationSeparator/>
      </w:r>
    </w:p>
  </w:footnote>
  <w:footnote w:id="1">
    <w:p w:rsidR="00771CAB" w:rsidRDefault="00771CAB" w:rsidP="00771CA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771CAB" w:rsidRPr="00B45904" w:rsidRDefault="00771CAB" w:rsidP="00771CA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343A89"/>
    <w:multiLevelType w:val="hybridMultilevel"/>
    <w:tmpl w:val="770EB6C0"/>
    <w:lvl w:ilvl="0" w:tplc="5BB22986">
      <w:start w:val="5"/>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3124299"/>
    <w:multiLevelType w:val="hybridMultilevel"/>
    <w:tmpl w:val="AEBAB20E"/>
    <w:lvl w:ilvl="0" w:tplc="EB501A5C">
      <w:start w:val="1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AB"/>
    <w:rsid w:val="0003444D"/>
    <w:rsid w:val="00046E37"/>
    <w:rsid w:val="0009530C"/>
    <w:rsid w:val="000A7A00"/>
    <w:rsid w:val="000F3472"/>
    <w:rsid w:val="00104C5F"/>
    <w:rsid w:val="00134419"/>
    <w:rsid w:val="001616B4"/>
    <w:rsid w:val="00165F4D"/>
    <w:rsid w:val="001F3897"/>
    <w:rsid w:val="003103A0"/>
    <w:rsid w:val="003C261A"/>
    <w:rsid w:val="003F4E96"/>
    <w:rsid w:val="003F7103"/>
    <w:rsid w:val="00402DBB"/>
    <w:rsid w:val="00410CDC"/>
    <w:rsid w:val="00470170"/>
    <w:rsid w:val="004A4758"/>
    <w:rsid w:val="004B19E5"/>
    <w:rsid w:val="004E264E"/>
    <w:rsid w:val="00566027"/>
    <w:rsid w:val="005B442F"/>
    <w:rsid w:val="006026E4"/>
    <w:rsid w:val="00613AE7"/>
    <w:rsid w:val="00622E6B"/>
    <w:rsid w:val="006C06A8"/>
    <w:rsid w:val="006C266C"/>
    <w:rsid w:val="006E309D"/>
    <w:rsid w:val="006F539E"/>
    <w:rsid w:val="00701C69"/>
    <w:rsid w:val="00733D73"/>
    <w:rsid w:val="00771CAB"/>
    <w:rsid w:val="007C0A25"/>
    <w:rsid w:val="008324F1"/>
    <w:rsid w:val="0083521C"/>
    <w:rsid w:val="008354C5"/>
    <w:rsid w:val="008F53C1"/>
    <w:rsid w:val="00931EF9"/>
    <w:rsid w:val="009D058D"/>
    <w:rsid w:val="00A175A4"/>
    <w:rsid w:val="00A754C0"/>
    <w:rsid w:val="00AA7D91"/>
    <w:rsid w:val="00B066F7"/>
    <w:rsid w:val="00BC0F84"/>
    <w:rsid w:val="00C24752"/>
    <w:rsid w:val="00CD0739"/>
    <w:rsid w:val="00CD79D4"/>
    <w:rsid w:val="00D26D69"/>
    <w:rsid w:val="00DA6C99"/>
    <w:rsid w:val="00DC27A2"/>
    <w:rsid w:val="00DD7C27"/>
    <w:rsid w:val="00E47EFF"/>
    <w:rsid w:val="00E6059F"/>
    <w:rsid w:val="00E92996"/>
    <w:rsid w:val="00ED3242"/>
    <w:rsid w:val="00F07AF5"/>
    <w:rsid w:val="00F138EA"/>
    <w:rsid w:val="00F61656"/>
    <w:rsid w:val="00F872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0468F-374B-421D-9A1F-9A586691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1CA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1CAB"/>
    <w:rPr>
      <w:color w:val="0000FF"/>
      <w:u w:val="single"/>
    </w:rPr>
  </w:style>
  <w:style w:type="character" w:styleId="Zwaar">
    <w:name w:val="Strong"/>
    <w:basedOn w:val="Standaardalinea-lettertype"/>
    <w:uiPriority w:val="22"/>
    <w:qFormat/>
    <w:rsid w:val="00771CAB"/>
    <w:rPr>
      <w:b/>
      <w:bCs/>
    </w:rPr>
  </w:style>
  <w:style w:type="paragraph" w:styleId="Voetnoottekst">
    <w:name w:val="footnote text"/>
    <w:basedOn w:val="Standaard"/>
    <w:link w:val="VoetnoottekstChar"/>
    <w:rsid w:val="00771CAB"/>
    <w:rPr>
      <w:sz w:val="20"/>
      <w:szCs w:val="20"/>
    </w:rPr>
  </w:style>
  <w:style w:type="character" w:customStyle="1" w:styleId="VoetnoottekstChar">
    <w:name w:val="Voetnoottekst Char"/>
    <w:basedOn w:val="Standaardalinea-lettertype"/>
    <w:link w:val="Voetnoottekst"/>
    <w:rsid w:val="00771CAB"/>
    <w:rPr>
      <w:rFonts w:ascii="Times New Roman" w:eastAsia="Times New Roman" w:hAnsi="Times New Roman" w:cs="Times New Roman"/>
      <w:sz w:val="20"/>
      <w:szCs w:val="20"/>
      <w:lang w:eastAsia="nl-NL"/>
    </w:rPr>
  </w:style>
  <w:style w:type="table" w:styleId="Tabelraster">
    <w:name w:val="Table Grid"/>
    <w:basedOn w:val="Standaardtabel"/>
    <w:rsid w:val="00771CA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71CAB"/>
    <w:pPr>
      <w:ind w:left="720"/>
    </w:pPr>
    <w:rPr>
      <w:rFonts w:eastAsiaTheme="minorHAnsi"/>
    </w:rPr>
  </w:style>
  <w:style w:type="character" w:styleId="Voetnootmarkering">
    <w:name w:val="footnote reference"/>
    <w:basedOn w:val="Standaardalinea-lettertype"/>
    <w:uiPriority w:val="99"/>
    <w:rsid w:val="00771CAB"/>
    <w:rPr>
      <w:vertAlign w:val="superscript"/>
    </w:rPr>
  </w:style>
  <w:style w:type="character" w:styleId="GevolgdeHyperlink">
    <w:name w:val="FollowedHyperlink"/>
    <w:basedOn w:val="Standaardalinea-lettertype"/>
    <w:uiPriority w:val="99"/>
    <w:semiHidden/>
    <w:unhideWhenUsed/>
    <w:rsid w:val="00771CAB"/>
    <w:rPr>
      <w:color w:val="954F72" w:themeColor="followedHyperlink"/>
      <w:u w:val="single"/>
    </w:rPr>
  </w:style>
  <w:style w:type="character" w:styleId="Verwijzingopmerking">
    <w:name w:val="annotation reference"/>
    <w:basedOn w:val="Standaardalinea-lettertype"/>
    <w:uiPriority w:val="99"/>
    <w:semiHidden/>
    <w:unhideWhenUsed/>
    <w:rsid w:val="00771CAB"/>
    <w:rPr>
      <w:sz w:val="16"/>
      <w:szCs w:val="16"/>
    </w:rPr>
  </w:style>
  <w:style w:type="paragraph" w:styleId="Tekstopmerking">
    <w:name w:val="annotation text"/>
    <w:basedOn w:val="Standaard"/>
    <w:link w:val="TekstopmerkingChar"/>
    <w:uiPriority w:val="99"/>
    <w:semiHidden/>
    <w:unhideWhenUsed/>
    <w:rsid w:val="00771CAB"/>
    <w:rPr>
      <w:sz w:val="20"/>
      <w:szCs w:val="20"/>
    </w:rPr>
  </w:style>
  <w:style w:type="character" w:customStyle="1" w:styleId="TekstopmerkingChar">
    <w:name w:val="Tekst opmerking Char"/>
    <w:basedOn w:val="Standaardalinea-lettertype"/>
    <w:link w:val="Tekstopmerking"/>
    <w:uiPriority w:val="99"/>
    <w:semiHidden/>
    <w:rsid w:val="00771CAB"/>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1CAB"/>
    <w:rPr>
      <w:b/>
      <w:bCs/>
    </w:rPr>
  </w:style>
  <w:style w:type="character" w:customStyle="1" w:styleId="OnderwerpvanopmerkingChar">
    <w:name w:val="Onderwerp van opmerking Char"/>
    <w:basedOn w:val="TekstopmerkingChar"/>
    <w:link w:val="Onderwerpvanopmerking"/>
    <w:uiPriority w:val="99"/>
    <w:semiHidden/>
    <w:rsid w:val="00771CAB"/>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1CA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1CAB"/>
    <w:rPr>
      <w:rFonts w:ascii="Segoe UI" w:eastAsia="Times New Roman" w:hAnsi="Segoe UI" w:cs="Segoe UI"/>
      <w:sz w:val="18"/>
      <w:szCs w:val="18"/>
      <w:lang w:eastAsia="nl-NL"/>
    </w:rPr>
  </w:style>
  <w:style w:type="paragraph" w:styleId="Plattetekst">
    <w:name w:val="Body Text"/>
    <w:basedOn w:val="Standaard"/>
    <w:link w:val="PlattetekstChar"/>
    <w:uiPriority w:val="1"/>
    <w:qFormat/>
    <w:rsid w:val="00622E6B"/>
    <w:pPr>
      <w:widowControl w:val="0"/>
      <w:autoSpaceDE w:val="0"/>
      <w:autoSpaceDN w:val="0"/>
    </w:pPr>
    <w:rPr>
      <w:rFonts w:ascii="Verdana" w:eastAsia="Verdana" w:hAnsi="Verdana" w:cs="Verdana"/>
      <w:sz w:val="18"/>
      <w:szCs w:val="18"/>
      <w:lang w:bidi="nl-NL"/>
    </w:rPr>
  </w:style>
  <w:style w:type="character" w:customStyle="1" w:styleId="PlattetekstChar">
    <w:name w:val="Platte tekst Char"/>
    <w:basedOn w:val="Standaardalinea-lettertype"/>
    <w:link w:val="Plattetekst"/>
    <w:uiPriority w:val="1"/>
    <w:rsid w:val="00622E6B"/>
    <w:rPr>
      <w:rFonts w:ascii="Verdana" w:eastAsia="Verdana" w:hAnsi="Verdana" w:cs="Verdana"/>
      <w:sz w:val="18"/>
      <w:szCs w:val="18"/>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2879">
      <w:bodyDiv w:val="1"/>
      <w:marLeft w:val="0"/>
      <w:marRight w:val="0"/>
      <w:marTop w:val="0"/>
      <w:marBottom w:val="0"/>
      <w:divBdr>
        <w:top w:val="none" w:sz="0" w:space="0" w:color="auto"/>
        <w:left w:val="none" w:sz="0" w:space="0" w:color="auto"/>
        <w:bottom w:val="none" w:sz="0" w:space="0" w:color="auto"/>
        <w:right w:val="none" w:sz="0" w:space="0" w:color="auto"/>
      </w:divBdr>
    </w:div>
    <w:div w:id="300693522">
      <w:bodyDiv w:val="1"/>
      <w:marLeft w:val="0"/>
      <w:marRight w:val="0"/>
      <w:marTop w:val="0"/>
      <w:marBottom w:val="0"/>
      <w:divBdr>
        <w:top w:val="none" w:sz="0" w:space="0" w:color="auto"/>
        <w:left w:val="none" w:sz="0" w:space="0" w:color="auto"/>
        <w:bottom w:val="none" w:sz="0" w:space="0" w:color="auto"/>
        <w:right w:val="none" w:sz="0" w:space="0" w:color="auto"/>
      </w:divBdr>
    </w:div>
    <w:div w:id="394858809">
      <w:bodyDiv w:val="1"/>
      <w:marLeft w:val="0"/>
      <w:marRight w:val="0"/>
      <w:marTop w:val="0"/>
      <w:marBottom w:val="0"/>
      <w:divBdr>
        <w:top w:val="none" w:sz="0" w:space="0" w:color="auto"/>
        <w:left w:val="none" w:sz="0" w:space="0" w:color="auto"/>
        <w:bottom w:val="none" w:sz="0" w:space="0" w:color="auto"/>
        <w:right w:val="none" w:sz="0" w:space="0" w:color="auto"/>
      </w:divBdr>
    </w:div>
    <w:div w:id="404186280">
      <w:bodyDiv w:val="1"/>
      <w:marLeft w:val="0"/>
      <w:marRight w:val="0"/>
      <w:marTop w:val="0"/>
      <w:marBottom w:val="0"/>
      <w:divBdr>
        <w:top w:val="none" w:sz="0" w:space="0" w:color="auto"/>
        <w:left w:val="none" w:sz="0" w:space="0" w:color="auto"/>
        <w:bottom w:val="none" w:sz="0" w:space="0" w:color="auto"/>
        <w:right w:val="none" w:sz="0" w:space="0" w:color="auto"/>
      </w:divBdr>
    </w:div>
    <w:div w:id="447286965">
      <w:bodyDiv w:val="1"/>
      <w:marLeft w:val="0"/>
      <w:marRight w:val="0"/>
      <w:marTop w:val="0"/>
      <w:marBottom w:val="0"/>
      <w:divBdr>
        <w:top w:val="none" w:sz="0" w:space="0" w:color="auto"/>
        <w:left w:val="none" w:sz="0" w:space="0" w:color="auto"/>
        <w:bottom w:val="none" w:sz="0" w:space="0" w:color="auto"/>
        <w:right w:val="none" w:sz="0" w:space="0" w:color="auto"/>
      </w:divBdr>
    </w:div>
    <w:div w:id="488401030">
      <w:bodyDiv w:val="1"/>
      <w:marLeft w:val="0"/>
      <w:marRight w:val="0"/>
      <w:marTop w:val="0"/>
      <w:marBottom w:val="0"/>
      <w:divBdr>
        <w:top w:val="none" w:sz="0" w:space="0" w:color="auto"/>
        <w:left w:val="none" w:sz="0" w:space="0" w:color="auto"/>
        <w:bottom w:val="none" w:sz="0" w:space="0" w:color="auto"/>
        <w:right w:val="none" w:sz="0" w:space="0" w:color="auto"/>
      </w:divBdr>
    </w:div>
    <w:div w:id="650596466">
      <w:bodyDiv w:val="1"/>
      <w:marLeft w:val="0"/>
      <w:marRight w:val="0"/>
      <w:marTop w:val="0"/>
      <w:marBottom w:val="0"/>
      <w:divBdr>
        <w:top w:val="none" w:sz="0" w:space="0" w:color="auto"/>
        <w:left w:val="none" w:sz="0" w:space="0" w:color="auto"/>
        <w:bottom w:val="none" w:sz="0" w:space="0" w:color="auto"/>
        <w:right w:val="none" w:sz="0" w:space="0" w:color="auto"/>
      </w:divBdr>
    </w:div>
    <w:div w:id="717824144">
      <w:bodyDiv w:val="1"/>
      <w:marLeft w:val="0"/>
      <w:marRight w:val="0"/>
      <w:marTop w:val="0"/>
      <w:marBottom w:val="0"/>
      <w:divBdr>
        <w:top w:val="none" w:sz="0" w:space="0" w:color="auto"/>
        <w:left w:val="none" w:sz="0" w:space="0" w:color="auto"/>
        <w:bottom w:val="none" w:sz="0" w:space="0" w:color="auto"/>
        <w:right w:val="none" w:sz="0" w:space="0" w:color="auto"/>
      </w:divBdr>
    </w:div>
    <w:div w:id="759179215">
      <w:bodyDiv w:val="1"/>
      <w:marLeft w:val="0"/>
      <w:marRight w:val="0"/>
      <w:marTop w:val="0"/>
      <w:marBottom w:val="0"/>
      <w:divBdr>
        <w:top w:val="none" w:sz="0" w:space="0" w:color="auto"/>
        <w:left w:val="none" w:sz="0" w:space="0" w:color="auto"/>
        <w:bottom w:val="none" w:sz="0" w:space="0" w:color="auto"/>
        <w:right w:val="none" w:sz="0" w:space="0" w:color="auto"/>
      </w:divBdr>
    </w:div>
    <w:div w:id="1005747049">
      <w:bodyDiv w:val="1"/>
      <w:marLeft w:val="0"/>
      <w:marRight w:val="0"/>
      <w:marTop w:val="0"/>
      <w:marBottom w:val="0"/>
      <w:divBdr>
        <w:top w:val="none" w:sz="0" w:space="0" w:color="auto"/>
        <w:left w:val="none" w:sz="0" w:space="0" w:color="auto"/>
        <w:bottom w:val="none" w:sz="0" w:space="0" w:color="auto"/>
        <w:right w:val="none" w:sz="0" w:space="0" w:color="auto"/>
      </w:divBdr>
    </w:div>
    <w:div w:id="1203712739">
      <w:bodyDiv w:val="1"/>
      <w:marLeft w:val="0"/>
      <w:marRight w:val="0"/>
      <w:marTop w:val="0"/>
      <w:marBottom w:val="0"/>
      <w:divBdr>
        <w:top w:val="none" w:sz="0" w:space="0" w:color="auto"/>
        <w:left w:val="none" w:sz="0" w:space="0" w:color="auto"/>
        <w:bottom w:val="none" w:sz="0" w:space="0" w:color="auto"/>
        <w:right w:val="none" w:sz="0" w:space="0" w:color="auto"/>
      </w:divBdr>
    </w:div>
    <w:div w:id="1458331268">
      <w:bodyDiv w:val="1"/>
      <w:marLeft w:val="0"/>
      <w:marRight w:val="0"/>
      <w:marTop w:val="0"/>
      <w:marBottom w:val="0"/>
      <w:divBdr>
        <w:top w:val="none" w:sz="0" w:space="0" w:color="auto"/>
        <w:left w:val="none" w:sz="0" w:space="0" w:color="auto"/>
        <w:bottom w:val="none" w:sz="0" w:space="0" w:color="auto"/>
        <w:right w:val="none" w:sz="0" w:space="0" w:color="auto"/>
      </w:divBdr>
    </w:div>
    <w:div w:id="1646665792">
      <w:bodyDiv w:val="1"/>
      <w:marLeft w:val="0"/>
      <w:marRight w:val="0"/>
      <w:marTop w:val="0"/>
      <w:marBottom w:val="0"/>
      <w:divBdr>
        <w:top w:val="none" w:sz="0" w:space="0" w:color="auto"/>
        <w:left w:val="none" w:sz="0" w:space="0" w:color="auto"/>
        <w:bottom w:val="none" w:sz="0" w:space="0" w:color="auto"/>
        <w:right w:val="none" w:sz="0" w:space="0" w:color="auto"/>
      </w:divBdr>
    </w:div>
    <w:div w:id="1771928797">
      <w:bodyDiv w:val="1"/>
      <w:marLeft w:val="0"/>
      <w:marRight w:val="0"/>
      <w:marTop w:val="0"/>
      <w:marBottom w:val="0"/>
      <w:divBdr>
        <w:top w:val="none" w:sz="0" w:space="0" w:color="auto"/>
        <w:left w:val="none" w:sz="0" w:space="0" w:color="auto"/>
        <w:bottom w:val="none" w:sz="0" w:space="0" w:color="auto"/>
        <w:right w:val="none" w:sz="0" w:space="0" w:color="auto"/>
      </w:divBdr>
    </w:div>
    <w:div w:id="1891258227">
      <w:bodyDiv w:val="1"/>
      <w:marLeft w:val="0"/>
      <w:marRight w:val="0"/>
      <w:marTop w:val="0"/>
      <w:marBottom w:val="0"/>
      <w:divBdr>
        <w:top w:val="none" w:sz="0" w:space="0" w:color="auto"/>
        <w:left w:val="none" w:sz="0" w:space="0" w:color="auto"/>
        <w:bottom w:val="none" w:sz="0" w:space="0" w:color="auto"/>
        <w:right w:val="none" w:sz="0" w:space="0" w:color="auto"/>
      </w:divBdr>
    </w:div>
    <w:div w:id="201379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8" /><Relationship Type="http://schemas.openxmlformats.org/officeDocument/2006/relationships/settings" Target="settings.xml" Id="rId3" /><Relationship Type="http://schemas.openxmlformats.org/officeDocument/2006/relationships/hyperlink" Target="https://secure.ipex.eu/IPEXL-WEB/dossier/document/COM20200405.do"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ec.europa.eu/yourvoice/consultations/index_nl.htm"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2477</ap:Words>
  <ap:Characters>13628</ap:Characters>
  <ap:DocSecurity>4</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2020-06-11T12:47:00.0000000Z</dcterms:created>
  <dcterms:modified xsi:type="dcterms:W3CDTF">2020-06-11T12:47:00.0000000Z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0x010100CC3C66C042160C42A9DFB56831235E31</vt:lpwstr>
  </property>
</Properties>
</file>