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C0B8E" w:rsidR="00CB3578" w:rsidP="002C0B8E" w:rsidRDefault="002C0B8E">
            <w:pPr>
              <w:pStyle w:val="Amendement"/>
              <w:rPr>
                <w:rFonts w:ascii="Times New Roman" w:hAnsi="Times New Roman" w:cs="Times New Roman"/>
                <w:b w:val="0"/>
              </w:rPr>
            </w:pPr>
            <w:r w:rsidRPr="002C0B8E">
              <w:rPr>
                <w:rFonts w:ascii="Times New Roman" w:hAnsi="Times New Roman" w:cs="Times New Roman"/>
                <w:b w:val="0"/>
              </w:rPr>
              <w:t>Bijgewerkt t/m nr. 3 (NvW d.d. 3 juni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3D7866" w:rsidRDefault="003D7866">
            <w:pPr>
              <w:rPr>
                <w:rFonts w:ascii="Times New Roman" w:hAnsi="Times New Roman"/>
                <w:b/>
                <w:sz w:val="24"/>
              </w:rPr>
            </w:pPr>
            <w:r>
              <w:rPr>
                <w:rFonts w:ascii="Times New Roman" w:hAnsi="Times New Roman"/>
                <w:b/>
                <w:sz w:val="24"/>
              </w:rPr>
              <w:t>35</w:t>
            </w:r>
            <w:r w:rsidR="00F13442">
              <w:rPr>
                <w:rFonts w:ascii="Times New Roman" w:hAnsi="Times New Roman"/>
                <w:b/>
                <w:sz w:val="24"/>
              </w:rPr>
              <w:t xml:space="preserve"> </w:t>
            </w:r>
            <w:r>
              <w:rPr>
                <w:rFonts w:ascii="Times New Roman" w:hAnsi="Times New Roman"/>
                <w:b/>
                <w:sz w:val="24"/>
              </w:rPr>
              <w:t>472</w:t>
            </w:r>
          </w:p>
        </w:tc>
        <w:tc>
          <w:tcPr>
            <w:tcW w:w="6590" w:type="dxa"/>
            <w:tcBorders>
              <w:top w:val="nil"/>
              <w:left w:val="nil"/>
              <w:bottom w:val="nil"/>
              <w:right w:val="nil"/>
            </w:tcBorders>
          </w:tcPr>
          <w:p w:rsidRPr="003D7866" w:rsidR="002A727C" w:rsidP="000D5BC4" w:rsidRDefault="003D7866">
            <w:pPr>
              <w:rPr>
                <w:rFonts w:ascii="Times New Roman" w:hAnsi="Times New Roman"/>
                <w:b/>
                <w:sz w:val="24"/>
              </w:rPr>
            </w:pPr>
            <w:r w:rsidRPr="003D7866">
              <w:rPr>
                <w:rFonts w:ascii="Times New Roman" w:hAnsi="Times New Roman"/>
                <w:b/>
                <w:sz w:val="24"/>
              </w:rPr>
              <w:t>Wijziging van de begrotingsstaten van het Ministerie van Economische Zaken en Klimaat (XIII) voor het jaar 2020 (Vierde incidentele suppletoire begroting inzake noodpakket banen en economie 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3D7866">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Wij Willem-Alexander, bij de gratie Gods, Koning der Nederlanden, Prins van Oranje-Nassau, enz. enz. enz.</w:t>
      </w:r>
    </w:p>
    <w:p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Allen, die deze zullen zien of horen lezen, saluut! doen te weten:</w:t>
      </w: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2020; </w:t>
      </w: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Zo is het, dat Wij met gemeen overleg der Staten-Generaal, hebben goedgevonden en verstaan, gelijk Wij goedvinden en verstaan bij deze:</w:t>
      </w: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b/>
          <w:sz w:val="24"/>
          <w:szCs w:val="20"/>
        </w:rPr>
      </w:pPr>
      <w:r w:rsidRPr="003D7866">
        <w:rPr>
          <w:rFonts w:ascii="Times New Roman" w:hAnsi="Times New Roman"/>
          <w:b/>
          <w:sz w:val="24"/>
          <w:szCs w:val="20"/>
        </w:rPr>
        <w:t>Artikel 1</w:t>
      </w: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De begrotingsstaat van het Ministerie van Economische Zaken en Klimaat voor het jaar 2020 wordt gewijzigd, zoals blijkt uit de desbetreffende bij deze wet behorende staat.</w:t>
      </w: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b/>
          <w:sz w:val="24"/>
          <w:szCs w:val="20"/>
        </w:rPr>
      </w:pPr>
      <w:r w:rsidRPr="003D7866">
        <w:rPr>
          <w:rFonts w:ascii="Times New Roman" w:hAnsi="Times New Roman"/>
          <w:b/>
          <w:sz w:val="24"/>
          <w:szCs w:val="20"/>
        </w:rPr>
        <w:t>Artikel 2</w:t>
      </w: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De vaststelling van de begrotingsstaat/staten geschiedt in duizenden euro’s.</w:t>
      </w: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b/>
          <w:sz w:val="24"/>
          <w:szCs w:val="20"/>
        </w:rPr>
      </w:pPr>
      <w:r w:rsidRPr="003D7866">
        <w:rPr>
          <w:rFonts w:ascii="Times New Roman" w:hAnsi="Times New Roman"/>
          <w:b/>
          <w:sz w:val="24"/>
          <w:szCs w:val="20"/>
        </w:rPr>
        <w:t>Artikel 3</w:t>
      </w: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Deze wet treedt in werking met ingang van 26 mei van het onderhavige begrotingsjaar. Indien het Staatsblad waarin deze wet wordt geplaatst, wordt uitgegeven op of na deze datum van 26 mei, treedt zij in werking met ingang van de dag na de datum van uitgifte van dat Staatsblad en werkt zij terug tot en met 26 mei.</w:t>
      </w:r>
    </w:p>
    <w:p w:rsidRPr="003D7866"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D786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D7866"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r w:rsidRPr="003D7866">
        <w:rPr>
          <w:rFonts w:ascii="Times New Roman" w:hAnsi="Times New Roman"/>
          <w:sz w:val="24"/>
          <w:szCs w:val="20"/>
        </w:rPr>
        <w:t>Gegeven</w:t>
      </w:r>
    </w:p>
    <w:p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pPr>
    </w:p>
    <w:p w:rsidRPr="003D7866" w:rsidR="003D7866" w:rsidP="003D7866" w:rsidRDefault="003D7866">
      <w:pPr>
        <w:tabs>
          <w:tab w:val="left" w:pos="284"/>
          <w:tab w:val="left" w:pos="567"/>
          <w:tab w:val="left" w:pos="851"/>
        </w:tabs>
        <w:ind w:right="-2"/>
        <w:rPr>
          <w:rFonts w:ascii="Times New Roman" w:hAnsi="Times New Roman"/>
          <w:sz w:val="24"/>
          <w:szCs w:val="20"/>
        </w:rPr>
      </w:pPr>
    </w:p>
    <w:p w:rsidR="003D7866" w:rsidP="003D7866" w:rsidRDefault="003D7866">
      <w:pPr>
        <w:tabs>
          <w:tab w:val="left" w:pos="284"/>
          <w:tab w:val="left" w:pos="567"/>
          <w:tab w:val="left" w:pos="851"/>
        </w:tabs>
        <w:ind w:right="-2"/>
        <w:rPr>
          <w:rFonts w:ascii="Times New Roman" w:hAnsi="Times New Roman"/>
          <w:sz w:val="24"/>
          <w:szCs w:val="20"/>
        </w:rPr>
        <w:sectPr w:rsidR="003D7866" w:rsidSect="00A11E73">
          <w:footerReference w:type="even" r:id="rId6"/>
          <w:footerReference w:type="default" r:id="rId7"/>
          <w:pgSz w:w="11906" w:h="16838"/>
          <w:pgMar w:top="1418" w:right="1418" w:bottom="1418" w:left="1418" w:header="357" w:footer="1440" w:gutter="0"/>
          <w:pgNumType w:start="1"/>
          <w:cols w:space="708"/>
          <w:noEndnote/>
        </w:sectPr>
      </w:pPr>
      <w:r w:rsidRPr="003D7866">
        <w:rPr>
          <w:rFonts w:ascii="Times New Roman" w:hAnsi="Times New Roman"/>
          <w:sz w:val="24"/>
          <w:szCs w:val="20"/>
        </w:rPr>
        <w:t>De Minister van Economische Zaken en Klimaat,</w:t>
      </w:r>
    </w:p>
    <w:p w:rsidRPr="002C0B8E" w:rsidR="002C0B8E" w:rsidP="002C0B8E" w:rsidRDefault="002C0B8E">
      <w:pPr>
        <w:tabs>
          <w:tab w:val="left" w:pos="284"/>
          <w:tab w:val="left" w:pos="567"/>
          <w:tab w:val="left" w:pos="851"/>
        </w:tabs>
        <w:ind w:right="-2"/>
        <w:rPr>
          <w:rFonts w:ascii="Times New Roman" w:hAnsi="Times New Roman"/>
          <w:b/>
          <w:sz w:val="24"/>
          <w:szCs w:val="20"/>
        </w:rPr>
      </w:pPr>
      <w:r w:rsidRPr="002C0B8E">
        <w:rPr>
          <w:rFonts w:ascii="Times New Roman" w:hAnsi="Times New Roman"/>
          <w:b/>
          <w:sz w:val="24"/>
          <w:szCs w:val="20"/>
        </w:rPr>
        <w:lastRenderedPageBreak/>
        <w:t>Wijziging begrotingsstaat van het Ministerie van Economische Zaken en Klimaat (XIII) voor het jaar 2020 (vierde incidentele suppletoire begroting inzake Noodpakket banen en economie) (bedragen x € 1.000)</w:t>
      </w:r>
    </w:p>
    <w:tbl>
      <w:tblPr>
        <w:tblW w:w="14962" w:type="dxa"/>
        <w:tblCellMar>
          <w:left w:w="70" w:type="dxa"/>
          <w:right w:w="70" w:type="dxa"/>
        </w:tblCellMar>
        <w:tblLook w:val="04A0" w:firstRow="1" w:lastRow="0" w:firstColumn="1" w:lastColumn="0" w:noHBand="0" w:noVBand="1"/>
      </w:tblPr>
      <w:tblGrid>
        <w:gridCol w:w="527"/>
        <w:gridCol w:w="2333"/>
        <w:gridCol w:w="1580"/>
        <w:gridCol w:w="1100"/>
        <w:gridCol w:w="1354"/>
        <w:gridCol w:w="1580"/>
        <w:gridCol w:w="1100"/>
        <w:gridCol w:w="1354"/>
        <w:gridCol w:w="1580"/>
        <w:gridCol w:w="1100"/>
        <w:gridCol w:w="1354"/>
      </w:tblGrid>
      <w:tr w:rsidRPr="002C0B8E" w:rsidR="002C0B8E" w:rsidTr="00F76EA1">
        <w:trPr>
          <w:trHeight w:val="627"/>
        </w:trPr>
        <w:tc>
          <w:tcPr>
            <w:tcW w:w="545"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bookmarkStart w:name="RANGE!A4:K17" w:id="0"/>
            <w:r w:rsidRPr="002C0B8E">
              <w:rPr>
                <w:rFonts w:ascii="Times New Roman" w:hAnsi="Times New Roman"/>
                <w:sz w:val="24"/>
                <w:szCs w:val="20"/>
              </w:rPr>
              <w:t>Art.</w:t>
            </w:r>
            <w:bookmarkEnd w:id="0"/>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Omschrijving</w:t>
            </w:r>
          </w:p>
        </w:tc>
        <w:tc>
          <w:tcPr>
            <w:tcW w:w="3760" w:type="dxa"/>
            <w:gridSpan w:val="3"/>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Vastgestelde begroting incl. NvW en amendementen</w:t>
            </w:r>
          </w:p>
        </w:tc>
        <w:tc>
          <w:tcPr>
            <w:tcW w:w="3760" w:type="dxa"/>
            <w:gridSpan w:val="3"/>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Mutaties suppletoire begrotingen</w:t>
            </w:r>
            <w:r w:rsidRPr="002C0B8E">
              <w:rPr>
                <w:rFonts w:ascii="Times New Roman" w:hAnsi="Times New Roman"/>
                <w:sz w:val="24"/>
                <w:szCs w:val="20"/>
                <w:vertAlign w:val="superscript"/>
              </w:rPr>
              <w:footnoteReference w:id="1"/>
            </w:r>
          </w:p>
        </w:tc>
        <w:tc>
          <w:tcPr>
            <w:tcW w:w="3794" w:type="dxa"/>
            <w:gridSpan w:val="3"/>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Mutaties 4</w:t>
            </w:r>
            <w:r w:rsidRPr="002C0B8E">
              <w:rPr>
                <w:rFonts w:ascii="Times New Roman" w:hAnsi="Times New Roman"/>
                <w:sz w:val="24"/>
                <w:szCs w:val="20"/>
                <w:vertAlign w:val="superscript"/>
              </w:rPr>
              <w:t>e</w:t>
            </w:r>
            <w:r w:rsidRPr="002C0B8E">
              <w:rPr>
                <w:rFonts w:ascii="Times New Roman" w:hAnsi="Times New Roman"/>
                <w:sz w:val="24"/>
                <w:szCs w:val="20"/>
              </w:rPr>
              <w:t xml:space="preserve"> incidentele suppletoire begroting </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Verplichtingen</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Uitgaven</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Ontvangsten</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Verplichtingen</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Uitgaven</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Ontvangsten</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Verplichtingen</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Uitgaven</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Ontvangsten</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Totaal</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13.794.375</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5.694.923</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4.903.988</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13.528.161</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3.716.256</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19.156</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1.750.000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1.700.000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0</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r>
      <w:tr w:rsidRPr="002C0B8E" w:rsidR="002C0B8E" w:rsidTr="00F76EA1">
        <w:trPr>
          <w:trHeight w:val="238"/>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Beleidsartikelen</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13.512.590</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5.413.138</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4.878.562</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13.461.482</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3.649.577</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19.056</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1.750.000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1.700.000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0</w:t>
            </w:r>
          </w:p>
        </w:tc>
      </w:tr>
      <w:tr w:rsidRPr="002C0B8E" w:rsidR="002C0B8E" w:rsidTr="00F76EA1">
        <w:trPr>
          <w:trHeight w:val="238"/>
        </w:trPr>
        <w:tc>
          <w:tcPr>
            <w:tcW w:w="545"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w:t>
            </w:r>
          </w:p>
        </w:tc>
        <w:tc>
          <w:tcPr>
            <w:tcW w:w="3103" w:type="dxa"/>
            <w:tcBorders>
              <w:top w:val="nil"/>
              <w:left w:val="nil"/>
              <w:bottom w:val="single" w:color="auto" w:sz="4" w:space="0"/>
              <w:right w:val="nil"/>
            </w:tcBorders>
            <w:shd w:val="clear" w:color="auto" w:fill="auto"/>
            <w:vAlign w:val="bottom"/>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Goed functionerende economie en markten</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214.305</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215.326</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31.934</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7.534</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9.030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r w:rsidRPr="002C0B8E" w:rsidR="002C0B8E" w:rsidTr="00F76EA1">
        <w:trPr>
          <w:trHeight w:val="456"/>
        </w:trPr>
        <w:tc>
          <w:tcPr>
            <w:tcW w:w="545"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w:t>
            </w:r>
          </w:p>
        </w:tc>
        <w:tc>
          <w:tcPr>
            <w:tcW w:w="3103" w:type="dxa"/>
            <w:tcBorders>
              <w:top w:val="nil"/>
              <w:left w:val="nil"/>
              <w:bottom w:val="single" w:color="auto" w:sz="4" w:space="0"/>
              <w:right w:val="nil"/>
            </w:tcBorders>
            <w:shd w:val="clear" w:color="auto" w:fill="auto"/>
            <w:vAlign w:val="bottom"/>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Bedrijvenbeleid: innovatie en ondernemerschap voor duurzame welvaartsgroei</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2.191.632</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1.075.493</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129.867</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12.968.729</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3.203.751</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22.600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1.550.000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1.500.000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r w:rsidRPr="002C0B8E" w:rsidR="002C0B8E" w:rsidTr="00F76EA1">
        <w:trPr>
          <w:trHeight w:val="238"/>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3</w:t>
            </w:r>
          </w:p>
        </w:tc>
        <w:tc>
          <w:tcPr>
            <w:tcW w:w="3103" w:type="dxa"/>
            <w:tcBorders>
              <w:top w:val="nil"/>
              <w:left w:val="nil"/>
              <w:bottom w:val="single" w:color="auto" w:sz="4" w:space="0"/>
              <w:right w:val="nil"/>
            </w:tcBorders>
            <w:shd w:val="clear" w:color="auto" w:fill="auto"/>
            <w:vAlign w:val="bottom"/>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Toekomstfonds</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142.952</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184.452</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34.600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229.804</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252.278</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15.000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200.000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200.000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r w:rsidRPr="002C0B8E" w:rsidR="002C0B8E" w:rsidTr="00F76EA1">
        <w:trPr>
          <w:trHeight w:val="456"/>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4</w:t>
            </w:r>
          </w:p>
        </w:tc>
        <w:tc>
          <w:tcPr>
            <w:tcW w:w="3103" w:type="dxa"/>
            <w:tcBorders>
              <w:top w:val="nil"/>
              <w:left w:val="nil"/>
              <w:bottom w:val="single" w:color="auto" w:sz="4" w:space="0"/>
              <w:right w:val="nil"/>
            </w:tcBorders>
            <w:shd w:val="clear" w:color="auto" w:fill="auto"/>
            <w:vAlign w:val="bottom"/>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Een doelmatige energievoorziening en beperking van de klimaatverandering</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10.797.624</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3.771.790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3.487.161</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59.237</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-11.660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139.375</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5</w:t>
            </w:r>
          </w:p>
        </w:tc>
        <w:tc>
          <w:tcPr>
            <w:tcW w:w="3103" w:type="dxa"/>
            <w:tcBorders>
              <w:top w:val="nil"/>
              <w:left w:val="nil"/>
              <w:bottom w:val="single" w:color="auto" w:sz="4" w:space="0"/>
              <w:right w:val="nil"/>
            </w:tcBorders>
            <w:shd w:val="clear" w:color="auto" w:fill="auto"/>
            <w:vAlign w:val="bottom"/>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Een veilig Groningen met perspectief</w:t>
            </w:r>
          </w:p>
        </w:tc>
        <w:tc>
          <w:tcPr>
            <w:tcW w:w="1442" w:type="dxa"/>
            <w:tcBorders>
              <w:top w:val="nil"/>
              <w:left w:val="nil"/>
              <w:bottom w:val="single" w:color="000000"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166.077</w:t>
            </w:r>
          </w:p>
        </w:tc>
        <w:tc>
          <w:tcPr>
            <w:tcW w:w="1036" w:type="dxa"/>
            <w:tcBorders>
              <w:top w:val="nil"/>
              <w:left w:val="nil"/>
              <w:bottom w:val="single" w:color="000000"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166.077</w:t>
            </w:r>
          </w:p>
        </w:tc>
        <w:tc>
          <w:tcPr>
            <w:tcW w:w="1281" w:type="dxa"/>
            <w:tcBorders>
              <w:top w:val="nil"/>
              <w:left w:val="nil"/>
              <w:bottom w:val="single" w:color="000000"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1.195.000</w:t>
            </w:r>
          </w:p>
        </w:tc>
        <w:tc>
          <w:tcPr>
            <w:tcW w:w="1442" w:type="dxa"/>
            <w:tcBorders>
              <w:top w:val="nil"/>
              <w:left w:val="nil"/>
              <w:bottom w:val="single" w:color="000000"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196.178</w:t>
            </w:r>
          </w:p>
        </w:tc>
        <w:tc>
          <w:tcPr>
            <w:tcW w:w="1036" w:type="dxa"/>
            <w:tcBorders>
              <w:top w:val="nil"/>
              <w:left w:val="nil"/>
              <w:bottom w:val="single" w:color="000000"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196.178</w:t>
            </w:r>
          </w:p>
        </w:tc>
        <w:tc>
          <w:tcPr>
            <w:tcW w:w="1281" w:type="dxa"/>
            <w:tcBorders>
              <w:top w:val="nil"/>
              <w:left w:val="nil"/>
              <w:bottom w:val="single" w:color="000000"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-157.939</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 </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Niet-beleidsartikelen</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281.785</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281.785</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25.426</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66.679</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66.679</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100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b/>
                <w:bCs/>
                <w:sz w:val="24"/>
                <w:szCs w:val="20"/>
              </w:rPr>
            </w:pPr>
            <w:r w:rsidRPr="002C0B8E">
              <w:rPr>
                <w:rFonts w:ascii="Times New Roman" w:hAnsi="Times New Roman"/>
                <w:b/>
                <w:bCs/>
                <w:sz w:val="24"/>
                <w:szCs w:val="20"/>
              </w:rPr>
              <w:t>0</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40</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Apparaat</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281.785</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281.785</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25.426</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13.053</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13.053</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100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r w:rsidRPr="002C0B8E" w:rsidR="002C0B8E" w:rsidTr="00F76EA1">
        <w:trPr>
          <w:trHeight w:val="227"/>
        </w:trPr>
        <w:tc>
          <w:tcPr>
            <w:tcW w:w="545" w:type="dxa"/>
            <w:tcBorders>
              <w:top w:val="nil"/>
              <w:left w:val="nil"/>
              <w:bottom w:val="single" w:color="auto" w:sz="4" w:space="0"/>
              <w:right w:val="nil"/>
            </w:tcBorders>
            <w:shd w:val="clear" w:color="auto" w:fill="auto"/>
            <w:vAlign w:val="center"/>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41</w:t>
            </w:r>
          </w:p>
        </w:tc>
        <w:tc>
          <w:tcPr>
            <w:tcW w:w="3103"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Nog onverdeeld</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53.626</w:t>
            </w:r>
          </w:p>
        </w:tc>
        <w:tc>
          <w:tcPr>
            <w:tcW w:w="1036"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53.626</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442"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070"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c>
          <w:tcPr>
            <w:tcW w:w="1281" w:type="dxa"/>
            <w:tcBorders>
              <w:top w:val="nil"/>
              <w:left w:val="nil"/>
              <w:bottom w:val="single" w:color="auto" w:sz="4" w:space="0"/>
              <w:right w:val="nil"/>
            </w:tcBorders>
            <w:shd w:val="clear" w:color="auto" w:fill="auto"/>
            <w:hideMark/>
          </w:tcPr>
          <w:p w:rsidRPr="002C0B8E" w:rsidR="002C0B8E" w:rsidP="002C0B8E" w:rsidRDefault="002C0B8E">
            <w:pPr>
              <w:tabs>
                <w:tab w:val="left" w:pos="284"/>
                <w:tab w:val="left" w:pos="567"/>
                <w:tab w:val="left" w:pos="851"/>
              </w:tabs>
              <w:ind w:right="-2"/>
              <w:rPr>
                <w:rFonts w:ascii="Times New Roman" w:hAnsi="Times New Roman"/>
                <w:sz w:val="24"/>
                <w:szCs w:val="20"/>
              </w:rPr>
            </w:pPr>
            <w:r w:rsidRPr="002C0B8E">
              <w:rPr>
                <w:rFonts w:ascii="Times New Roman" w:hAnsi="Times New Roman"/>
                <w:sz w:val="24"/>
                <w:szCs w:val="20"/>
              </w:rPr>
              <w:t>0</w:t>
            </w:r>
          </w:p>
        </w:tc>
      </w:tr>
    </w:tbl>
    <w:p w:rsidRPr="002C0B8E" w:rsidR="002C0B8E" w:rsidP="002C0B8E" w:rsidRDefault="002C0B8E">
      <w:pPr>
        <w:tabs>
          <w:tab w:val="left" w:pos="284"/>
          <w:tab w:val="left" w:pos="567"/>
          <w:tab w:val="left" w:pos="851"/>
        </w:tabs>
        <w:ind w:right="-2"/>
        <w:rPr>
          <w:rFonts w:ascii="Times New Roman" w:hAnsi="Times New Roman"/>
          <w:sz w:val="24"/>
          <w:szCs w:val="20"/>
        </w:rPr>
      </w:pPr>
    </w:p>
    <w:p w:rsidRPr="002168F4" w:rsidR="00CB3578" w:rsidP="003D7866" w:rsidRDefault="00CB3578">
      <w:pPr>
        <w:tabs>
          <w:tab w:val="left" w:pos="284"/>
          <w:tab w:val="left" w:pos="567"/>
          <w:tab w:val="left" w:pos="851"/>
        </w:tabs>
        <w:ind w:right="-2"/>
        <w:rPr>
          <w:rFonts w:ascii="Times New Roman" w:hAnsi="Times New Roman"/>
          <w:sz w:val="24"/>
          <w:szCs w:val="20"/>
        </w:rPr>
      </w:pPr>
      <w:bookmarkStart w:name="_GoBack" w:id="1"/>
      <w:bookmarkEnd w:id="1"/>
    </w:p>
    <w:sectPr w:rsidRPr="002168F4" w:rsidR="00CB3578" w:rsidSect="003D7866">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866" w:rsidRDefault="003D7866">
      <w:pPr>
        <w:spacing w:line="20" w:lineRule="exact"/>
      </w:pPr>
    </w:p>
  </w:endnote>
  <w:endnote w:type="continuationSeparator" w:id="0">
    <w:p w:rsidR="003D7866" w:rsidRDefault="003D7866">
      <w:pPr>
        <w:pStyle w:val="Amendement"/>
      </w:pPr>
      <w:r>
        <w:rPr>
          <w:b w:val="0"/>
          <w:bCs w:val="0"/>
        </w:rPr>
        <w:t xml:space="preserve"> </w:t>
      </w:r>
    </w:p>
  </w:endnote>
  <w:endnote w:type="continuationNotice" w:id="1">
    <w:p w:rsidR="003D7866" w:rsidRDefault="003D786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0B8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866" w:rsidRDefault="003D7866">
      <w:pPr>
        <w:pStyle w:val="Amendement"/>
      </w:pPr>
      <w:r>
        <w:rPr>
          <w:b w:val="0"/>
          <w:bCs w:val="0"/>
        </w:rPr>
        <w:separator/>
      </w:r>
    </w:p>
  </w:footnote>
  <w:footnote w:type="continuationSeparator" w:id="0">
    <w:p w:rsidR="003D7866" w:rsidRDefault="003D7866">
      <w:r>
        <w:continuationSeparator/>
      </w:r>
    </w:p>
  </w:footnote>
  <w:footnote w:id="1">
    <w:p w:rsidR="002C0B8E" w:rsidRPr="00327F63" w:rsidRDefault="002C0B8E" w:rsidP="002C0B8E">
      <w:pPr>
        <w:pStyle w:val="Voetnoottekst"/>
      </w:pPr>
      <w:r>
        <w:rPr>
          <w:rStyle w:val="Voetnootmarkering"/>
        </w:rPr>
        <w:footnoteRef/>
      </w:r>
      <w:r w:rsidRPr="00327F63">
        <w:t xml:space="preserve"> </w:t>
      </w:r>
      <w:r w:rsidRPr="002E4FF3">
        <w:rPr>
          <w:sz w:val="16"/>
          <w:szCs w:val="16"/>
        </w:rPr>
        <w:t xml:space="preserve">Kamerstuk </w:t>
      </w:r>
      <w:hyperlink r:id="rId1" w:history="1">
        <w:r w:rsidRPr="002E4FF3">
          <w:rPr>
            <w:color w:val="548DD4"/>
            <w:sz w:val="16"/>
            <w:szCs w:val="16"/>
            <w:u w:val="single"/>
          </w:rPr>
          <w:t>35 413, nrs. 1 en 2</w:t>
        </w:r>
      </w:hyperlink>
      <w:r w:rsidRPr="002E4FF3">
        <w:rPr>
          <w:sz w:val="16"/>
          <w:szCs w:val="16"/>
        </w:rPr>
        <w:t xml:space="preserve">, Kamerstuk </w:t>
      </w:r>
      <w:hyperlink r:id="rId2" w:history="1">
        <w:r w:rsidRPr="002E4FF3">
          <w:rPr>
            <w:color w:val="548DD4"/>
            <w:sz w:val="16"/>
            <w:szCs w:val="16"/>
            <w:u w:val="single"/>
          </w:rPr>
          <w:t>35 438 nrs. 1 en 2</w:t>
        </w:r>
      </w:hyperlink>
      <w:r w:rsidRPr="002E4FF3">
        <w:rPr>
          <w:sz w:val="16"/>
          <w:szCs w:val="16"/>
        </w:rPr>
        <w:t xml:space="preserve">, Kamerstuk </w:t>
      </w:r>
      <w:hyperlink r:id="rId3" w:history="1">
        <w:r w:rsidRPr="002E4FF3">
          <w:rPr>
            <w:color w:val="548DD4"/>
            <w:sz w:val="16"/>
            <w:szCs w:val="16"/>
            <w:u w:val="single"/>
          </w:rPr>
          <w:t>35 451, nrs. 1 en 2</w:t>
        </w:r>
      </w:hyperlink>
      <w:r w:rsidRPr="002E4FF3">
        <w:rPr>
          <w:sz w:val="16"/>
          <w:szCs w:val="16"/>
        </w:rPr>
        <w:t xml:space="preserve"> en Kamerstuk </w:t>
      </w:r>
      <w:hyperlink r:id="rId4" w:history="1">
        <w:r w:rsidRPr="002E4FF3">
          <w:rPr>
            <w:color w:val="548DD4"/>
            <w:sz w:val="16"/>
            <w:szCs w:val="16"/>
            <w:u w:val="single"/>
          </w:rPr>
          <w:t>35 450 XIII, nrs. 1 en 2</w:t>
        </w:r>
      </w:hyperlink>
      <w:r w:rsidRPr="002E4FF3">
        <w:rPr>
          <w:color w:val="548DD4"/>
          <w:sz w:val="16"/>
          <w:szCs w:val="16"/>
          <w:u w:val="singl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66"/>
    <w:rsid w:val="00012DBE"/>
    <w:rsid w:val="000A1D81"/>
    <w:rsid w:val="00111ED3"/>
    <w:rsid w:val="001C190E"/>
    <w:rsid w:val="002168F4"/>
    <w:rsid w:val="002A727C"/>
    <w:rsid w:val="002C0B8E"/>
    <w:rsid w:val="003D7866"/>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43590"/>
  <w15:docId w15:val="{43D06AEA-3146-4424-A4EB-78FB6BC4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D786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D7866"/>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character" w:styleId="Voetnootmarkering">
    <w:name w:val="footnote reference"/>
    <w:basedOn w:val="Standaardalinea-lettertype"/>
    <w:uiPriority w:val="99"/>
    <w:semiHidden/>
    <w:unhideWhenUsed/>
    <w:rsid w:val="002C0B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wetsvoorstellen/detail?cfg=wetsvoorsteldetails&amp;qry=wetsvoorstel%3A35451" TargetMode="External"/><Relationship Id="rId2" Type="http://schemas.openxmlformats.org/officeDocument/2006/relationships/hyperlink" Target="https://www.tweedekamer.nl/kamerstukken/wetsvoorstellen/detail?id=2020Z06809&amp;dossier=35438" TargetMode="External"/><Relationship Id="rId1" Type="http://schemas.openxmlformats.org/officeDocument/2006/relationships/hyperlink" Target="https://www.tweedekamer.nl/kamerstukken/wetsvoorstellen/detail?id=2020Z05285&amp;dossier=35413" TargetMode="External"/><Relationship Id="rId4" Type="http://schemas.openxmlformats.org/officeDocument/2006/relationships/hyperlink" Target="http://www.rijksbegroting.nl/2020/uitvoering/1e_suppletore%3Fhoofdstuk=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441</ap:Words>
  <ap:Characters>2672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2020-06-03T12:41:00.0000000Z</dcterms:created>
  <dcterms:modified xsi:type="dcterms:W3CDTF">2020-06-03T12:41:00.0000000Z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0x01010015B384B9C34D5840A6B802FCF7CE3E37</vt:lpwstr>
  </property>
</Properties>
</file>