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73" w:rsidRDefault="001856D0">
      <w:pPr>
        <w:autoSpaceDE w:val="0"/>
        <w:autoSpaceDN w:val="0"/>
        <w:adjustRightInd w:val="0"/>
        <w:spacing w:before="0" w:after="0"/>
        <w:ind w:left="1416" w:hanging="1371"/>
        <w:rPr>
          <w:b/>
          <w:bCs/>
          <w:sz w:val="23"/>
          <w:szCs w:val="23"/>
        </w:rPr>
      </w:pPr>
      <w:r>
        <w:rPr>
          <w:b/>
          <w:bCs/>
          <w:sz w:val="23"/>
          <w:szCs w:val="23"/>
        </w:rPr>
        <w:t>35470-XIII</w:t>
      </w:r>
      <w:r>
        <w:rPr>
          <w:b/>
          <w:bCs/>
          <w:sz w:val="23"/>
          <w:szCs w:val="23"/>
        </w:rPr>
        <w:tab/>
        <w:t>Slotwet Ministerie van Economische Zaken en Klimaat 2019</w:t>
      </w:r>
    </w:p>
    <w:p w:rsidR="00626573" w:rsidRDefault="00626573">
      <w:pPr>
        <w:autoSpaceDE w:val="0"/>
        <w:autoSpaceDN w:val="0"/>
        <w:adjustRightInd w:val="0"/>
        <w:spacing w:before="0" w:after="0"/>
        <w:ind w:left="1416" w:hanging="1371"/>
        <w:rPr>
          <w:b/>
        </w:rPr>
      </w:pPr>
    </w:p>
    <w:p w:rsidR="00626573" w:rsidRDefault="001856D0">
      <w:pPr>
        <w:rPr>
          <w:b/>
        </w:rPr>
      </w:pPr>
      <w:r>
        <w:rPr>
          <w:b/>
        </w:rPr>
        <w:t xml:space="preserve">nr. </w:t>
      </w:r>
      <w:r>
        <w:rPr>
          <w:b/>
        </w:rPr>
        <w:tab/>
      </w:r>
      <w:r>
        <w:rPr>
          <w:b/>
        </w:rPr>
        <w:tab/>
        <w:t>Lijst van vragen en antwoorden</w:t>
      </w:r>
    </w:p>
    <w:p w:rsidR="00626573" w:rsidRDefault="001856D0">
      <w:r>
        <w:tab/>
      </w:r>
      <w:r>
        <w:tab/>
      </w:r>
    </w:p>
    <w:p w:rsidR="00626573" w:rsidRDefault="001856D0">
      <w:pPr>
        <w:ind w:left="702" w:firstLine="708"/>
        <w:rPr>
          <w:i/>
        </w:rPr>
      </w:pPr>
      <w:r>
        <w:t xml:space="preserve">Vastgesteld </w:t>
      </w:r>
      <w:r>
        <w:rPr>
          <w:i/>
        </w:rPr>
        <w:t>(wordt door griffie ingevuld als antwoorden er zijn)</w:t>
      </w:r>
    </w:p>
    <w:p w:rsidR="009239BA" w:rsidP="009239BA" w:rsidRDefault="009239BA">
      <w:pPr>
        <w:ind w:left="1410"/>
      </w:pPr>
      <w:r>
        <w:t xml:space="preserve">De vaste commissie voor Economische Zaken en Klimaat, belast met het voorbereidend onderzoek van dit wetsvoorstel, heeft de eer verslag uit te brengen in de vorm van een lijst van vragen met de daarop gegeven antwoorden. De vragen zijn op </w:t>
      </w:r>
      <w:r>
        <w:t>28 mei</w:t>
      </w:r>
      <w:r>
        <w:t xml:space="preserve"> 2</w:t>
      </w:r>
      <w:r>
        <w:t>020 voorgelegd aan de regering.</w:t>
      </w:r>
      <w:r>
        <w:br/>
      </w:r>
    </w:p>
    <w:p w:rsidR="009239BA" w:rsidP="009239BA" w:rsidRDefault="009239BA">
      <w:pPr>
        <w:ind w:left="1410"/>
      </w:pPr>
      <w:r>
        <w:t xml:space="preserve">Onder het voorbehoud dat de regering op de gestelde vragen tijdig en genoegzaam zal hebben geantwoord, acht de commissie de openbare beraadslaging over dit wetsvoorstel voldoende voorbereid. </w:t>
      </w:r>
    </w:p>
    <w:p w:rsidR="00626573" w:rsidRDefault="00626573">
      <w:pPr>
        <w:spacing w:before="0" w:after="0"/>
      </w:pPr>
    </w:p>
    <w:p w:rsidR="00626573" w:rsidRDefault="001856D0">
      <w:pPr>
        <w:spacing w:before="0" w:after="0"/>
        <w:ind w:left="703" w:firstLine="709"/>
      </w:pPr>
      <w:r>
        <w:t xml:space="preserve">Voorzitter van de commissie, </w:t>
      </w:r>
    </w:p>
    <w:p w:rsidR="00626573" w:rsidRDefault="001856D0">
      <w:pPr>
        <w:spacing w:before="0" w:after="0"/>
      </w:pPr>
      <w:r>
        <w:tab/>
      </w:r>
      <w:r>
        <w:tab/>
      </w:r>
      <w:r w:rsidRPr="00783984" w:rsidR="009239BA">
        <w:t>Renkema</w:t>
      </w:r>
    </w:p>
    <w:p w:rsidR="00626573" w:rsidRDefault="001856D0">
      <w:pPr>
        <w:spacing w:before="0" w:after="0"/>
      </w:pPr>
      <w:r>
        <w:tab/>
      </w:r>
      <w:r>
        <w:tab/>
      </w:r>
    </w:p>
    <w:p w:rsidR="009239BA" w:rsidP="009239BA" w:rsidRDefault="001856D0">
      <w:pPr>
        <w:spacing w:before="0" w:after="0"/>
      </w:pPr>
      <w:r>
        <w:tab/>
      </w:r>
      <w:r>
        <w:tab/>
      </w:r>
      <w:r w:rsidRPr="00783984" w:rsidR="009239BA">
        <w:t>Adjunct-griffier</w:t>
      </w:r>
      <w:r w:rsidR="009239BA">
        <w:t xml:space="preserve"> van de commissie,</w:t>
      </w:r>
    </w:p>
    <w:p w:rsidR="009239BA" w:rsidP="009239BA" w:rsidRDefault="009239BA">
      <w:pPr>
        <w:spacing w:before="0" w:after="0"/>
      </w:pPr>
      <w:r>
        <w:tab/>
      </w:r>
      <w:r>
        <w:tab/>
      </w:r>
      <w:r w:rsidRPr="00783984">
        <w:t>Kruithof</w:t>
      </w:r>
    </w:p>
    <w:p w:rsidR="00626573" w:rsidP="009239BA" w:rsidRDefault="00626573">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26573" w:rsidTr="00E7153D">
        <w:trPr>
          <w:cantSplit/>
        </w:trPr>
        <w:tc>
          <w:tcPr>
            <w:tcW w:w="567" w:type="dxa"/>
          </w:tcPr>
          <w:p w:rsidR="00626573" w:rsidRDefault="001856D0">
            <w:bookmarkStart w:name="bmkStartTabel" w:id="0"/>
            <w:bookmarkEnd w:id="0"/>
            <w:r>
              <w:t>Nr</w:t>
            </w:r>
          </w:p>
        </w:tc>
        <w:tc>
          <w:tcPr>
            <w:tcW w:w="6521" w:type="dxa"/>
          </w:tcPr>
          <w:p w:rsidR="00626573" w:rsidRDefault="001856D0">
            <w:r>
              <w:t>Vraag</w:t>
            </w:r>
          </w:p>
        </w:tc>
        <w:tc>
          <w:tcPr>
            <w:tcW w:w="850" w:type="dxa"/>
          </w:tcPr>
          <w:p w:rsidR="00626573" w:rsidRDefault="001856D0">
            <w:pPr>
              <w:jc w:val="right"/>
            </w:pPr>
            <w:r>
              <w:t>Bijlage</w:t>
            </w:r>
          </w:p>
        </w:tc>
        <w:tc>
          <w:tcPr>
            <w:tcW w:w="992" w:type="dxa"/>
          </w:tcPr>
          <w:p w:rsidR="00626573" w:rsidP="00E7153D" w:rsidRDefault="001856D0">
            <w:pPr>
              <w:jc w:val="right"/>
            </w:pPr>
            <w:r>
              <w:t>Blz. (van)</w:t>
            </w:r>
          </w:p>
        </w:tc>
        <w:tc>
          <w:tcPr>
            <w:tcW w:w="567" w:type="dxa"/>
          </w:tcPr>
          <w:p w:rsidR="00626573" w:rsidP="00E7153D" w:rsidRDefault="001856D0">
            <w:pPr>
              <w:jc w:val="center"/>
            </w:pPr>
            <w:r>
              <w:t>t/m</w:t>
            </w:r>
          </w:p>
        </w:tc>
      </w:tr>
      <w:tr w:rsidR="00626573" w:rsidTr="00E7153D">
        <w:tc>
          <w:tcPr>
            <w:tcW w:w="567" w:type="dxa"/>
          </w:tcPr>
          <w:p w:rsidR="00626573" w:rsidRDefault="001856D0">
            <w:r>
              <w:t>1</w:t>
            </w:r>
          </w:p>
        </w:tc>
        <w:tc>
          <w:tcPr>
            <w:tcW w:w="6521" w:type="dxa"/>
          </w:tcPr>
          <w:p w:rsidR="00626573" w:rsidRDefault="001856D0">
            <w:r>
              <w:t>Welke indicatoren worden gebruikt om het functioneren van economie en markten te beoordelen?</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w:t>
            </w:r>
          </w:p>
        </w:tc>
        <w:tc>
          <w:tcPr>
            <w:tcW w:w="6521" w:type="dxa"/>
          </w:tcPr>
          <w:p w:rsidR="00626573" w:rsidRDefault="001856D0">
            <w:r>
              <w:t>Hoe is de daling in het aantal start-ups in de Wet Bevordering Speur- en Ontwikkelingswerk (WBSO) te verklaren?</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3</w:t>
            </w:r>
          </w:p>
        </w:tc>
        <w:tc>
          <w:tcPr>
            <w:tcW w:w="6521" w:type="dxa"/>
          </w:tcPr>
          <w:p w:rsidR="00626573" w:rsidRDefault="001856D0">
            <w:r>
              <w:t>Waarom wordt er minder gebruik gemaakt van de middelen in het Toekomstfonds?</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4</w:t>
            </w:r>
          </w:p>
        </w:tc>
        <w:tc>
          <w:tcPr>
            <w:tcW w:w="6521" w:type="dxa"/>
          </w:tcPr>
          <w:p w:rsidR="00626573" w:rsidRDefault="001856D0">
            <w:r>
              <w:t>Hoe wordt gezorgd dat er een goede bestemming wordt gevonden voor de onbenutte middelen in het Toekomstfonds?</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5</w:t>
            </w:r>
          </w:p>
        </w:tc>
        <w:tc>
          <w:tcPr>
            <w:tcW w:w="6521" w:type="dxa"/>
          </w:tcPr>
          <w:p w:rsidR="00626573" w:rsidRDefault="001856D0">
            <w:r>
              <w:t>Is de verwachting dat er meer geld nodig is dan de gebudgetteerde uitgaven van 830 miljoen euro voor het bereiken van een veilig Groningen?</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6</w:t>
            </w:r>
          </w:p>
        </w:tc>
        <w:tc>
          <w:tcPr>
            <w:tcW w:w="6521" w:type="dxa"/>
          </w:tcPr>
          <w:p w:rsidR="00626573" w:rsidP="008975CA" w:rsidRDefault="001856D0">
            <w:r>
              <w:t>Hoeveel aanvragen</w:t>
            </w:r>
            <w:r w:rsidR="008975CA">
              <w:t xml:space="preserve"> van de </w:t>
            </w:r>
            <w:r w:rsidRPr="008975CA" w:rsidR="008975CA">
              <w:t>Stimuleringsregeling Duurzame Energieproductie</w:t>
            </w:r>
            <w:r w:rsidR="008975CA">
              <w:t xml:space="preserve"> (</w:t>
            </w:r>
            <w:r w:rsidR="008975CA">
              <w:t>SDE+</w:t>
            </w:r>
            <w:r w:rsidR="008975CA">
              <w:t>)</w:t>
            </w:r>
            <w:r>
              <w:t xml:space="preserve"> zijn er vergund voor zon-op-water projecten?</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7</w:t>
            </w:r>
          </w:p>
        </w:tc>
        <w:tc>
          <w:tcPr>
            <w:tcW w:w="6521" w:type="dxa"/>
          </w:tcPr>
          <w:p w:rsidR="00626573" w:rsidRDefault="001856D0">
            <w:r>
              <w:t>Hoeveel SDE+-aanvragen zijn er ontvangen voor zon-op-water projecten in 2019?</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8</w:t>
            </w:r>
          </w:p>
        </w:tc>
        <w:tc>
          <w:tcPr>
            <w:tcW w:w="6521" w:type="dxa"/>
          </w:tcPr>
          <w:p w:rsidR="00626573" w:rsidRDefault="001856D0">
            <w:r>
              <w:t>Zijn er inmiddels wijzigingen in vergunningprocedures voor geothermie doorgevoerd?</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9</w:t>
            </w:r>
          </w:p>
        </w:tc>
        <w:tc>
          <w:tcPr>
            <w:tcW w:w="6521" w:type="dxa"/>
          </w:tcPr>
          <w:p w:rsidR="00626573" w:rsidRDefault="001856D0">
            <w:r>
              <w:t>Hoeveel geothermieprojecten zijn in bedrijf in Nederland?</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10</w:t>
            </w:r>
          </w:p>
        </w:tc>
        <w:tc>
          <w:tcPr>
            <w:tcW w:w="6521" w:type="dxa"/>
          </w:tcPr>
          <w:p w:rsidR="00626573" w:rsidRDefault="001856D0">
            <w:r>
              <w:t>Hoeveel geothermieprojecten zijn er in 2019 middels subsidie ondersteund?</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11</w:t>
            </w:r>
          </w:p>
        </w:tc>
        <w:tc>
          <w:tcPr>
            <w:tcW w:w="6521" w:type="dxa"/>
          </w:tcPr>
          <w:p w:rsidR="00626573" w:rsidRDefault="001856D0">
            <w:r>
              <w:t>Hoeveel biomassacentrales stonden gepland in 2019?</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12</w:t>
            </w:r>
          </w:p>
        </w:tc>
        <w:tc>
          <w:tcPr>
            <w:tcW w:w="6521" w:type="dxa"/>
          </w:tcPr>
          <w:p w:rsidR="00626573" w:rsidRDefault="001856D0">
            <w:r>
              <w:t>Hoeveel SDE+-aanvragen zijn er vergund voor biomassacentrales in 2019?</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13</w:t>
            </w:r>
          </w:p>
        </w:tc>
        <w:tc>
          <w:tcPr>
            <w:tcW w:w="6521" w:type="dxa"/>
          </w:tcPr>
          <w:p w:rsidR="00626573" w:rsidRDefault="001856D0">
            <w:r>
              <w:t>Hoeveel SDE+-aanvragen zijn er ontvangen voor biomassacentrales in 2019?</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14</w:t>
            </w:r>
          </w:p>
        </w:tc>
        <w:tc>
          <w:tcPr>
            <w:tcW w:w="6521" w:type="dxa"/>
          </w:tcPr>
          <w:p w:rsidR="00626573" w:rsidRDefault="001856D0">
            <w:r>
              <w:t>Hoeveel biomassaprojecten (biomassacentrales en bijstook) zijn vergund in 2019?</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15</w:t>
            </w:r>
          </w:p>
        </w:tc>
        <w:tc>
          <w:tcPr>
            <w:tcW w:w="6521" w:type="dxa"/>
          </w:tcPr>
          <w:p w:rsidR="00626573" w:rsidRDefault="008975CA">
            <w:r>
              <w:t xml:space="preserve">In hoeverre is in 2019 </w:t>
            </w:r>
            <w:r w:rsidR="001856D0">
              <w:t>de begrotingsreserve Duurzame Energie gegroeid?</w:t>
            </w:r>
          </w:p>
        </w:tc>
        <w:tc>
          <w:tcPr>
            <w:tcW w:w="850" w:type="dxa"/>
          </w:tcPr>
          <w:p w:rsidR="00626573" w:rsidRDefault="00626573">
            <w:pPr>
              <w:jc w:val="right"/>
            </w:pPr>
          </w:p>
        </w:tc>
        <w:tc>
          <w:tcPr>
            <w:tcW w:w="992" w:type="dxa"/>
          </w:tcPr>
          <w:p w:rsidR="00626573" w:rsidRDefault="00626573">
            <w:pPr>
              <w:jc w:val="right"/>
            </w:pP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16</w:t>
            </w:r>
          </w:p>
        </w:tc>
        <w:tc>
          <w:tcPr>
            <w:tcW w:w="6521" w:type="dxa"/>
          </w:tcPr>
          <w:p w:rsidR="00626573" w:rsidRDefault="001856D0">
            <w:r>
              <w:t>Is bekend of na te gaan op wat voor boetes de extra boete-inkomsten van de Autoriteit Consument en Markt (ACM), 11,5 miljoen euro meer dan geraamd in 2019, betrekking hadden?</w:t>
            </w:r>
          </w:p>
        </w:tc>
        <w:tc>
          <w:tcPr>
            <w:tcW w:w="850" w:type="dxa"/>
          </w:tcPr>
          <w:p w:rsidR="00626573" w:rsidRDefault="00626573">
            <w:pPr>
              <w:jc w:val="right"/>
            </w:pPr>
          </w:p>
        </w:tc>
        <w:tc>
          <w:tcPr>
            <w:tcW w:w="992" w:type="dxa"/>
          </w:tcPr>
          <w:p w:rsidR="00626573" w:rsidRDefault="001856D0">
            <w:pPr>
              <w:jc w:val="right"/>
            </w:pPr>
            <w:r>
              <w:t>3</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lastRenderedPageBreak/>
              <w:t>17</w:t>
            </w:r>
          </w:p>
        </w:tc>
        <w:tc>
          <w:tcPr>
            <w:tcW w:w="6521" w:type="dxa"/>
          </w:tcPr>
          <w:p w:rsidR="00626573" w:rsidRDefault="001856D0">
            <w:r>
              <w:t>Wat is de reden van het tegenvallend beroep op de regeling Versnelde Klimaatinvesteringen Industrie (VEKI)? Heeft dit gevolgen voor de effectiviteit van de Urgenda-maatregelen? Zo ja, welke?</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18</w:t>
            </w:r>
          </w:p>
        </w:tc>
        <w:tc>
          <w:tcPr>
            <w:tcW w:w="6521" w:type="dxa"/>
          </w:tcPr>
          <w:p w:rsidR="00626573" w:rsidRDefault="001856D0">
            <w:r>
              <w:t>Wat is de oorzaak van het feit dat met betrekking tot de Demonstratieregeling Energie-Innovatie (DEI) voor een bedrag van 15,4 miljoen euro minder aan verplichtingen is aangegaan dan bij Najaarsnota gepland?</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19</w:t>
            </w:r>
          </w:p>
        </w:tc>
        <w:tc>
          <w:tcPr>
            <w:tcW w:w="6521" w:type="dxa"/>
          </w:tcPr>
          <w:p w:rsidR="00626573" w:rsidRDefault="001856D0">
            <w:r>
              <w:t>Is voor de structurele onderbenutting op de diverse garantieregelingen (</w:t>
            </w:r>
            <w:r w:rsidRPr="008975CA" w:rsidR="008975CA">
              <w:t xml:space="preserve">Borgstelling MKB-kredieten </w:t>
            </w:r>
            <w:r w:rsidR="008975CA">
              <w:t>(</w:t>
            </w:r>
            <w:r>
              <w:t>BMKB</w:t>
            </w:r>
            <w:r w:rsidR="008975CA">
              <w:t>)</w:t>
            </w:r>
            <w:r>
              <w:t xml:space="preserve">, </w:t>
            </w:r>
            <w:r w:rsidRPr="008975CA" w:rsidR="008975CA">
              <w:t xml:space="preserve">Groeifaciliteit </w:t>
            </w:r>
            <w:r w:rsidR="008975CA">
              <w:t>(</w:t>
            </w:r>
            <w:r>
              <w:t>GF</w:t>
            </w:r>
            <w:r w:rsidR="008975CA">
              <w:t>)</w:t>
            </w:r>
            <w:r>
              <w:t xml:space="preserve">, </w:t>
            </w:r>
            <w:r w:rsidRPr="008975CA" w:rsidR="008975CA">
              <w:t xml:space="preserve">Garantie Ondernemingsfinanciering </w:t>
            </w:r>
            <w:r w:rsidR="008975CA">
              <w:t>(</w:t>
            </w:r>
            <w:r>
              <w:t>GO</w:t>
            </w:r>
            <w:r w:rsidR="008975CA">
              <w:t>)</w:t>
            </w:r>
            <w:r>
              <w:t xml:space="preserve"> en MKB-financiering) een specifieke oorzaak aan te wijzen?</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20</w:t>
            </w:r>
          </w:p>
        </w:tc>
        <w:tc>
          <w:tcPr>
            <w:tcW w:w="6521" w:type="dxa"/>
          </w:tcPr>
          <w:p w:rsidR="00626573" w:rsidRDefault="001856D0">
            <w:r>
              <w:t>Kunt u aangeven wat de effecten van de onderbenutting op de diverse garantieregelingen (BMKB, GF, GO en MKB-financiering) (kunnen) zijn op het ondernemersklimaat in Nederland?</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21</w:t>
            </w:r>
          </w:p>
        </w:tc>
        <w:tc>
          <w:tcPr>
            <w:tcW w:w="6521" w:type="dxa"/>
          </w:tcPr>
          <w:p w:rsidR="00626573" w:rsidRDefault="001856D0">
            <w:r>
              <w:t>Ziet de minister gegeven de onderbenutting op de diverse garantieregelingen (BMKB, GF, GO en MKB-financiering) aanleiding om anders te gaan begroten?</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22</w:t>
            </w:r>
          </w:p>
        </w:tc>
        <w:tc>
          <w:tcPr>
            <w:tcW w:w="6521" w:type="dxa"/>
          </w:tcPr>
          <w:p w:rsidR="00626573" w:rsidRDefault="001856D0">
            <w:r>
              <w:t>Zijn er gegevens beschikbaar over het beroep op de BMKB, GF, GO en MKB-financiering in de verschillende Nederlandse regio’s/provincies? Zo nee, bent u bereid hiervan cijfers te verzamelen en met de Kamer te delen?</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23</w:t>
            </w:r>
          </w:p>
        </w:tc>
        <w:tc>
          <w:tcPr>
            <w:tcW w:w="6521" w:type="dxa"/>
          </w:tcPr>
          <w:p w:rsidR="00626573" w:rsidRDefault="001856D0">
            <w:r>
              <w:t>Had het lager uitvallen van de schadedeclaraties voor de GF en GO dezelfde oorzaak als bij de BMKB, namelijk een lager aantal faillissementen? Is hier nog verschil tussen regio’s?</w:t>
            </w:r>
          </w:p>
        </w:tc>
        <w:tc>
          <w:tcPr>
            <w:tcW w:w="850" w:type="dxa"/>
          </w:tcPr>
          <w:p w:rsidR="00626573" w:rsidRDefault="00626573">
            <w:pPr>
              <w:jc w:val="right"/>
            </w:pPr>
          </w:p>
        </w:tc>
        <w:tc>
          <w:tcPr>
            <w:tcW w:w="992" w:type="dxa"/>
          </w:tcPr>
          <w:p w:rsidR="00626573" w:rsidRDefault="001856D0">
            <w:pPr>
              <w:jc w:val="right"/>
            </w:pPr>
            <w:r>
              <w:t>4</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24</w:t>
            </w:r>
          </w:p>
        </w:tc>
        <w:tc>
          <w:tcPr>
            <w:tcW w:w="6521" w:type="dxa"/>
          </w:tcPr>
          <w:p w:rsidR="00626573" w:rsidRDefault="001856D0">
            <w:r>
              <w:t>Wat is de verklaring voor het feit dat de benutting voor de GF en de GO al jaren onder het maximaal beschikbare garantieplafond ligt?</w:t>
            </w:r>
          </w:p>
        </w:tc>
        <w:tc>
          <w:tcPr>
            <w:tcW w:w="850" w:type="dxa"/>
          </w:tcPr>
          <w:p w:rsidR="00626573" w:rsidRDefault="00626573">
            <w:pPr>
              <w:jc w:val="right"/>
            </w:pPr>
          </w:p>
        </w:tc>
        <w:tc>
          <w:tcPr>
            <w:tcW w:w="992" w:type="dxa"/>
          </w:tcPr>
          <w:p w:rsidR="00626573" w:rsidRDefault="001856D0">
            <w:pPr>
              <w:jc w:val="right"/>
            </w:pPr>
            <w:r>
              <w:t>5</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25</w:t>
            </w:r>
          </w:p>
        </w:tc>
        <w:tc>
          <w:tcPr>
            <w:tcW w:w="6521" w:type="dxa"/>
          </w:tcPr>
          <w:p w:rsidR="00626573" w:rsidRDefault="001856D0">
            <w:r>
              <w:t>Hoe is de waardering van de GF en de GO bij ondernemingen?</w:t>
            </w:r>
          </w:p>
        </w:tc>
        <w:tc>
          <w:tcPr>
            <w:tcW w:w="850" w:type="dxa"/>
          </w:tcPr>
          <w:p w:rsidR="00626573" w:rsidRDefault="00626573">
            <w:pPr>
              <w:jc w:val="right"/>
            </w:pPr>
          </w:p>
        </w:tc>
        <w:tc>
          <w:tcPr>
            <w:tcW w:w="992" w:type="dxa"/>
          </w:tcPr>
          <w:p w:rsidR="00626573" w:rsidRDefault="001856D0">
            <w:pPr>
              <w:jc w:val="right"/>
            </w:pPr>
            <w:r>
              <w:t>5</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1856D0">
            <w:r>
              <w:t>26</w:t>
            </w:r>
          </w:p>
        </w:tc>
        <w:tc>
          <w:tcPr>
            <w:tcW w:w="6521" w:type="dxa"/>
          </w:tcPr>
          <w:p w:rsidR="00626573" w:rsidRDefault="001856D0">
            <w:r>
              <w:t>Is bekend hoe het komt dat in de afgelopen jaren aanzienlijk méér octrooien zijn verleend, gevalideerd en in stand gehouden (met meer ontvangsten tot gevolg)?</w:t>
            </w:r>
          </w:p>
        </w:tc>
        <w:tc>
          <w:tcPr>
            <w:tcW w:w="850" w:type="dxa"/>
          </w:tcPr>
          <w:p w:rsidR="00626573" w:rsidRDefault="00626573">
            <w:pPr>
              <w:jc w:val="right"/>
            </w:pPr>
          </w:p>
        </w:tc>
        <w:tc>
          <w:tcPr>
            <w:tcW w:w="992" w:type="dxa"/>
          </w:tcPr>
          <w:p w:rsidR="00626573" w:rsidRDefault="001856D0">
            <w:pPr>
              <w:jc w:val="right"/>
            </w:pPr>
            <w:r>
              <w:t>5</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27</w:t>
            </w:r>
          </w:p>
        </w:tc>
        <w:tc>
          <w:tcPr>
            <w:tcW w:w="6521" w:type="dxa"/>
          </w:tcPr>
          <w:p w:rsidR="00626573" w:rsidRDefault="001856D0">
            <w:r>
              <w:t>Wat was de reden dat er minder aanvragen werden toegekend aan klinische projecten? Wat waren de andere oorzaken dat het krediet niet volledig is benut? Schuift deze ruimte door naar 2020?</w:t>
            </w:r>
          </w:p>
        </w:tc>
        <w:tc>
          <w:tcPr>
            <w:tcW w:w="850" w:type="dxa"/>
          </w:tcPr>
          <w:p w:rsidR="00626573" w:rsidRDefault="00626573">
            <w:pPr>
              <w:jc w:val="right"/>
            </w:pPr>
          </w:p>
        </w:tc>
        <w:tc>
          <w:tcPr>
            <w:tcW w:w="992" w:type="dxa"/>
          </w:tcPr>
          <w:p w:rsidR="00626573" w:rsidRDefault="001856D0">
            <w:pPr>
              <w:jc w:val="right"/>
            </w:pPr>
            <w:r>
              <w:t>6</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28</w:t>
            </w:r>
          </w:p>
        </w:tc>
        <w:tc>
          <w:tcPr>
            <w:tcW w:w="6521" w:type="dxa"/>
          </w:tcPr>
          <w:p w:rsidR="00626573" w:rsidRDefault="001856D0">
            <w:r>
              <w:t>Wat is voor Fundamenteel en toegepast onderzoek, Innovatiekrediet, Seed capital en Vroegefasefinanciering per regeling de oorzaak van de onderbenutting? Wat betekent deze onderbenutting voor het innovatiebeleid in Nederland?</w:t>
            </w:r>
          </w:p>
        </w:tc>
        <w:tc>
          <w:tcPr>
            <w:tcW w:w="850" w:type="dxa"/>
          </w:tcPr>
          <w:p w:rsidR="00626573" w:rsidRDefault="00626573">
            <w:pPr>
              <w:jc w:val="right"/>
            </w:pPr>
          </w:p>
        </w:tc>
        <w:tc>
          <w:tcPr>
            <w:tcW w:w="992" w:type="dxa"/>
          </w:tcPr>
          <w:p w:rsidR="00626573" w:rsidRDefault="001856D0">
            <w:pPr>
              <w:jc w:val="right"/>
            </w:pPr>
            <w:r>
              <w:t>6</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29</w:t>
            </w:r>
          </w:p>
        </w:tc>
        <w:tc>
          <w:tcPr>
            <w:tcW w:w="6521" w:type="dxa"/>
          </w:tcPr>
          <w:p w:rsidR="00626573" w:rsidP="008975CA" w:rsidRDefault="001856D0">
            <w:r>
              <w:t xml:space="preserve">Hoe vaak is de afgelopen vijf jaar het innovatiekrediet niet volledig benut </w:t>
            </w:r>
            <w:r w:rsidR="008975CA">
              <w:t>?</w:t>
            </w:r>
          </w:p>
        </w:tc>
        <w:tc>
          <w:tcPr>
            <w:tcW w:w="850" w:type="dxa"/>
          </w:tcPr>
          <w:p w:rsidR="00626573" w:rsidRDefault="00626573">
            <w:pPr>
              <w:jc w:val="right"/>
            </w:pPr>
          </w:p>
        </w:tc>
        <w:tc>
          <w:tcPr>
            <w:tcW w:w="992" w:type="dxa"/>
          </w:tcPr>
          <w:p w:rsidR="00626573" w:rsidRDefault="001856D0">
            <w:pPr>
              <w:jc w:val="right"/>
            </w:pPr>
            <w:r>
              <w:t>6</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30</w:t>
            </w:r>
          </w:p>
        </w:tc>
        <w:tc>
          <w:tcPr>
            <w:tcW w:w="6521" w:type="dxa"/>
          </w:tcPr>
          <w:p w:rsidR="00626573" w:rsidRDefault="001856D0">
            <w:r>
              <w:t>Wat is de oorzaak van het feit dat er via het innovatiekrediet 6,4 miljoen euro minder is ontvangen?</w:t>
            </w:r>
          </w:p>
        </w:tc>
        <w:tc>
          <w:tcPr>
            <w:tcW w:w="850" w:type="dxa"/>
          </w:tcPr>
          <w:p w:rsidR="00626573" w:rsidRDefault="00626573">
            <w:pPr>
              <w:jc w:val="right"/>
            </w:pPr>
          </w:p>
        </w:tc>
        <w:tc>
          <w:tcPr>
            <w:tcW w:w="992" w:type="dxa"/>
          </w:tcPr>
          <w:p w:rsidR="00626573" w:rsidRDefault="001856D0">
            <w:pPr>
              <w:jc w:val="right"/>
            </w:pPr>
            <w:r>
              <w:t>7</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31</w:t>
            </w:r>
          </w:p>
        </w:tc>
        <w:tc>
          <w:tcPr>
            <w:tcW w:w="6521" w:type="dxa"/>
          </w:tcPr>
          <w:p w:rsidR="00626573" w:rsidRDefault="001856D0">
            <w:r>
              <w:t>Wat zijn mogelijke oorzaken van fluctuaties bij het innovatiekrediet?</w:t>
            </w:r>
          </w:p>
        </w:tc>
        <w:tc>
          <w:tcPr>
            <w:tcW w:w="850" w:type="dxa"/>
          </w:tcPr>
          <w:p w:rsidR="00626573" w:rsidRDefault="00626573">
            <w:pPr>
              <w:jc w:val="right"/>
            </w:pPr>
          </w:p>
        </w:tc>
        <w:tc>
          <w:tcPr>
            <w:tcW w:w="992" w:type="dxa"/>
          </w:tcPr>
          <w:p w:rsidR="00626573" w:rsidRDefault="001856D0">
            <w:pPr>
              <w:jc w:val="right"/>
            </w:pPr>
            <w:r>
              <w:t>7</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32</w:t>
            </w:r>
          </w:p>
        </w:tc>
        <w:tc>
          <w:tcPr>
            <w:tcW w:w="6521" w:type="dxa"/>
          </w:tcPr>
          <w:p w:rsidR="00626573" w:rsidRDefault="001856D0">
            <w:r>
              <w:t xml:space="preserve">Hoe komt het dat de middelen voor het MKB-actieplan voor onder andere digitalisering </w:t>
            </w:r>
            <w:r w:rsidR="008975CA">
              <w:t>van het midden-en kleinbedrijf (</w:t>
            </w:r>
            <w:proofErr w:type="spellStart"/>
            <w:r w:rsidR="008975CA">
              <w:t>mkb</w:t>
            </w:r>
            <w:proofErr w:type="spellEnd"/>
            <w:r w:rsidR="008975CA">
              <w:t>)</w:t>
            </w:r>
            <w:r w:rsidR="008975CA">
              <w:t xml:space="preserve"> </w:t>
            </w:r>
            <w:r>
              <w:t>en de MKB-deals in 2019 niet tot besteding zijn gekomen (5,8 miljoen euro)? Wat zijn de gevolgen hiervan voor het mkb-klimaat in Nederland? Kunt u voor het jaar 2019 per regio/provincie aangeven hoe én waar de wél bestede middelen uit het MKB-actieplan zijn geland en besteed?</w:t>
            </w:r>
          </w:p>
        </w:tc>
        <w:tc>
          <w:tcPr>
            <w:tcW w:w="850" w:type="dxa"/>
          </w:tcPr>
          <w:p w:rsidR="00626573" w:rsidRDefault="00626573">
            <w:pPr>
              <w:jc w:val="right"/>
            </w:pPr>
          </w:p>
        </w:tc>
        <w:tc>
          <w:tcPr>
            <w:tcW w:w="992" w:type="dxa"/>
          </w:tcPr>
          <w:p w:rsidR="00626573" w:rsidRDefault="001856D0">
            <w:pPr>
              <w:jc w:val="right"/>
            </w:pPr>
            <w:r>
              <w:t>7</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33</w:t>
            </w:r>
          </w:p>
        </w:tc>
        <w:tc>
          <w:tcPr>
            <w:tcW w:w="6521" w:type="dxa"/>
          </w:tcPr>
          <w:p w:rsidR="00626573" w:rsidRDefault="001856D0">
            <w:r>
              <w:t>Waardoor is het aantal aanvragen voor kortlopende projecten, waarvoor uit de Klimaatenveloppegelden aan het DEI-budget 2019 middelen zijn toegevoegd, zoveel lager uitgevallen dan was voorzien?</w:t>
            </w:r>
          </w:p>
        </w:tc>
        <w:tc>
          <w:tcPr>
            <w:tcW w:w="850" w:type="dxa"/>
          </w:tcPr>
          <w:p w:rsidR="00626573" w:rsidRDefault="00626573">
            <w:pPr>
              <w:jc w:val="right"/>
            </w:pPr>
          </w:p>
        </w:tc>
        <w:tc>
          <w:tcPr>
            <w:tcW w:w="992" w:type="dxa"/>
          </w:tcPr>
          <w:p w:rsidR="00626573" w:rsidRDefault="001856D0">
            <w:pPr>
              <w:jc w:val="right"/>
            </w:pPr>
            <w:r>
              <w:t>9</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34</w:t>
            </w:r>
          </w:p>
        </w:tc>
        <w:tc>
          <w:tcPr>
            <w:tcW w:w="6521" w:type="dxa"/>
          </w:tcPr>
          <w:p w:rsidR="00626573" w:rsidRDefault="001856D0">
            <w:r>
              <w:t>Voor de SDE+ zijn in 2019 voor een bedrag van 1.061 miljoen euro minder verplichtingen aangegaan, wat zijn hier de oorzaken van, naast de oorzaak genoemd in de Slotwet?</w:t>
            </w:r>
          </w:p>
        </w:tc>
        <w:tc>
          <w:tcPr>
            <w:tcW w:w="850" w:type="dxa"/>
          </w:tcPr>
          <w:p w:rsidR="00626573" w:rsidRDefault="00626573">
            <w:pPr>
              <w:jc w:val="right"/>
            </w:pPr>
          </w:p>
        </w:tc>
        <w:tc>
          <w:tcPr>
            <w:tcW w:w="992" w:type="dxa"/>
          </w:tcPr>
          <w:p w:rsidR="00626573" w:rsidRDefault="001856D0">
            <w:pPr>
              <w:jc w:val="right"/>
            </w:pPr>
            <w:r>
              <w:t>9</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lastRenderedPageBreak/>
              <w:t>35</w:t>
            </w:r>
          </w:p>
        </w:tc>
        <w:tc>
          <w:tcPr>
            <w:tcW w:w="6521" w:type="dxa"/>
          </w:tcPr>
          <w:p w:rsidR="00626573" w:rsidRDefault="001856D0">
            <w:r>
              <w:t>Hoeveel euro aan verplichtingen uit de SDE+ van 2019 zal in 2020 verplicht worden?</w:t>
            </w:r>
          </w:p>
        </w:tc>
        <w:tc>
          <w:tcPr>
            <w:tcW w:w="850" w:type="dxa"/>
          </w:tcPr>
          <w:p w:rsidR="00626573" w:rsidRDefault="00626573">
            <w:pPr>
              <w:jc w:val="right"/>
            </w:pPr>
          </w:p>
        </w:tc>
        <w:tc>
          <w:tcPr>
            <w:tcW w:w="992" w:type="dxa"/>
          </w:tcPr>
          <w:p w:rsidR="00626573" w:rsidRDefault="001856D0">
            <w:pPr>
              <w:jc w:val="right"/>
            </w:pPr>
            <w:r>
              <w:t>9</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36</w:t>
            </w:r>
          </w:p>
        </w:tc>
        <w:tc>
          <w:tcPr>
            <w:tcW w:w="6521" w:type="dxa"/>
          </w:tcPr>
          <w:p w:rsidR="00626573" w:rsidRDefault="001856D0">
            <w:r>
              <w:t>Wat is de reden voor de vertraging in de uitbetaling van voorschotten bij de in 2019 afgegeven beschikkingen voor de ISDE? Welke gevolgen heeft dit voor de uitvoering van ISDE-projecten?</w:t>
            </w:r>
          </w:p>
        </w:tc>
        <w:tc>
          <w:tcPr>
            <w:tcW w:w="850" w:type="dxa"/>
          </w:tcPr>
          <w:p w:rsidR="00626573" w:rsidRDefault="00626573">
            <w:pPr>
              <w:jc w:val="right"/>
            </w:pPr>
          </w:p>
        </w:tc>
        <w:tc>
          <w:tcPr>
            <w:tcW w:w="992" w:type="dxa"/>
          </w:tcPr>
          <w:p w:rsidR="00626573" w:rsidRDefault="001856D0">
            <w:pPr>
              <w:jc w:val="right"/>
            </w:pPr>
            <w:r>
              <w:t>10</w:t>
            </w:r>
          </w:p>
        </w:tc>
        <w:tc>
          <w:tcPr>
            <w:tcW w:w="567" w:type="dxa"/>
            <w:tcBorders>
              <w:left w:val="nil"/>
            </w:tcBorders>
          </w:tcPr>
          <w:p w:rsidR="00626573" w:rsidRDefault="001856D0">
            <w:pPr>
              <w:jc w:val="right"/>
            </w:pPr>
            <w:r>
              <w:t xml:space="preserve"> </w:t>
            </w:r>
          </w:p>
        </w:tc>
      </w:tr>
      <w:tr w:rsidR="00626573" w:rsidTr="00E7153D">
        <w:tc>
          <w:tcPr>
            <w:tcW w:w="567" w:type="dxa"/>
          </w:tcPr>
          <w:p w:rsidR="00626573" w:rsidRDefault="008975CA">
            <w:r>
              <w:t>37</w:t>
            </w:r>
          </w:p>
        </w:tc>
        <w:tc>
          <w:tcPr>
            <w:tcW w:w="6521" w:type="dxa"/>
          </w:tcPr>
          <w:p w:rsidR="00626573" w:rsidRDefault="001856D0">
            <w:r>
              <w:t>Wat is de verklaring voor het feit dat op de emissions trading system (ETS)-compensatieregeling 5 miljoen euro minder is uitgegeven dan bij Najaarsnota gepland?</w:t>
            </w:r>
          </w:p>
        </w:tc>
        <w:tc>
          <w:tcPr>
            <w:tcW w:w="850" w:type="dxa"/>
          </w:tcPr>
          <w:p w:rsidR="00626573" w:rsidRDefault="00626573">
            <w:pPr>
              <w:jc w:val="right"/>
            </w:pPr>
          </w:p>
        </w:tc>
        <w:tc>
          <w:tcPr>
            <w:tcW w:w="992" w:type="dxa"/>
          </w:tcPr>
          <w:p w:rsidR="00626573" w:rsidRDefault="001856D0">
            <w:pPr>
              <w:jc w:val="right"/>
            </w:pPr>
            <w:r>
              <w:t>10</w:t>
            </w:r>
          </w:p>
        </w:tc>
        <w:tc>
          <w:tcPr>
            <w:tcW w:w="567" w:type="dxa"/>
            <w:tcBorders>
              <w:left w:val="nil"/>
            </w:tcBorders>
          </w:tcPr>
          <w:p w:rsidR="00626573" w:rsidRDefault="001856D0">
            <w:pPr>
              <w:jc w:val="right"/>
            </w:pPr>
            <w:r>
              <w:t xml:space="preserve"> </w:t>
            </w:r>
          </w:p>
        </w:tc>
      </w:tr>
    </w:tbl>
    <w:p w:rsidR="00626573" w:rsidRDefault="00626573">
      <w:bookmarkStart w:name="_GoBack" w:id="1"/>
      <w:bookmarkEnd w:id="1"/>
    </w:p>
    <w:sectPr w:rsidR="00626573"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573" w:rsidRDefault="006265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573" w:rsidRDefault="001856D0">
    <w:pPr>
      <w:pStyle w:val="Voettekst"/>
    </w:pPr>
    <w:r>
      <w:t xml:space="preserve">Totaallijst feitelijke vragen Slotwet Ministerie van Economische Zaken en Klimaat 2019 (35470-XIII-0)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8975CA">
          <w:rPr>
            <w:noProof/>
          </w:rPr>
          <w:t>3</w:t>
        </w:r>
        <w:r>
          <w:fldChar w:fldCharType="end"/>
        </w:r>
      </w:sdtContent>
    </w:sdt>
    <w:r>
      <w:t>/</w:t>
    </w:r>
    <w:r w:rsidR="006901EF">
      <w:fldChar w:fldCharType="begin"/>
    </w:r>
    <w:r w:rsidR="006901EF">
      <w:instrText xml:space="preserve"> NUMPAGES   \* MERGEFORMAT </w:instrText>
    </w:r>
    <w:r w:rsidR="006901EF">
      <w:fldChar w:fldCharType="separate"/>
    </w:r>
    <w:r w:rsidR="008975CA">
      <w:rPr>
        <w:noProof/>
      </w:rPr>
      <w:t>3</w:t>
    </w:r>
    <w:r w:rsidR="006901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573" w:rsidRDefault="00626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573" w:rsidRDefault="006265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573" w:rsidRDefault="006265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573" w:rsidRDefault="006265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3D44DD"/>
    <w:rsid w:val="005543A7"/>
    <w:rsid w:val="00626573"/>
    <w:rsid w:val="00894624"/>
    <w:rsid w:val="008975CA"/>
    <w:rsid w:val="009239BA"/>
    <w:rsid w:val="00A77C3E"/>
    <w:rsid w:val="00B915EC"/>
    <w:rsid w:val="00E7153D"/>
    <w:rsid w:val="00F91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E1778"/>
  <w15:docId w15:val="{01E58171-6F51-47FB-A36C-06CDAB79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939</ap:Words>
  <ap:Characters>5167</ap:Characters>
  <ap:DocSecurity>0</ap:DocSecurity>
  <ap:Lines>43</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2020-05-28T14:52:00.0000000Z</dcterms:created>
  <dcterms:modified xsi:type="dcterms:W3CDTF">2020-05-28T15:12:00.0000000Z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