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F0A" w:rsidRDefault="001856D0">
      <w:pPr>
        <w:autoSpaceDE w:val="0"/>
        <w:autoSpaceDN w:val="0"/>
        <w:adjustRightInd w:val="0"/>
        <w:spacing w:before="0" w:after="0"/>
        <w:ind w:left="1416" w:hanging="1371"/>
        <w:rPr>
          <w:b/>
          <w:bCs/>
          <w:sz w:val="23"/>
          <w:szCs w:val="23"/>
        </w:rPr>
      </w:pPr>
      <w:r>
        <w:rPr>
          <w:b/>
          <w:bCs/>
          <w:sz w:val="23"/>
          <w:szCs w:val="23"/>
        </w:rPr>
        <w:t>35470-VI</w:t>
      </w:r>
      <w:r>
        <w:rPr>
          <w:b/>
          <w:bCs/>
          <w:sz w:val="23"/>
          <w:szCs w:val="23"/>
        </w:rPr>
        <w:tab/>
        <w:t>Slotwet Ministerie van Justitie en Veiligheid 2019</w:t>
      </w:r>
    </w:p>
    <w:p w:rsidR="00BB6F0A" w:rsidRDefault="00BB6F0A">
      <w:pPr>
        <w:autoSpaceDE w:val="0"/>
        <w:autoSpaceDN w:val="0"/>
        <w:adjustRightInd w:val="0"/>
        <w:spacing w:before="0" w:after="0"/>
        <w:ind w:left="1416" w:hanging="1371"/>
        <w:rPr>
          <w:b/>
        </w:rPr>
      </w:pPr>
    </w:p>
    <w:p w:rsidR="00BB6F0A" w:rsidRDefault="001856D0">
      <w:pPr>
        <w:rPr>
          <w:b/>
        </w:rPr>
      </w:pPr>
      <w:r>
        <w:rPr>
          <w:b/>
        </w:rPr>
        <w:t xml:space="preserve">nr. </w:t>
      </w:r>
      <w:r>
        <w:rPr>
          <w:b/>
        </w:rPr>
        <w:tab/>
      </w:r>
      <w:r>
        <w:rPr>
          <w:b/>
        </w:rPr>
        <w:tab/>
        <w:t>Lijst van vragen en antwoorden</w:t>
      </w:r>
    </w:p>
    <w:p w:rsidR="00BB6F0A" w:rsidRDefault="001856D0">
      <w:r>
        <w:tab/>
      </w:r>
      <w:r>
        <w:tab/>
      </w:r>
    </w:p>
    <w:p w:rsidR="00BB6F0A" w:rsidRDefault="00A65CF7">
      <w:pPr>
        <w:ind w:left="702" w:firstLine="708"/>
        <w:rPr>
          <w:i/>
        </w:rPr>
      </w:pPr>
      <w:r>
        <w:t>Vastgesteld …</w:t>
      </w:r>
    </w:p>
    <w:p w:rsidR="00BB6F0A" w:rsidRDefault="001856D0">
      <w:pPr>
        <w:ind w:left="1410"/>
      </w:pPr>
      <w:r>
        <w:t xml:space="preserve">De vaste commissie voor </w:t>
      </w:r>
      <w:r w:rsidR="00A65CF7">
        <w:t>Justitie en Veiligheid</w:t>
      </w:r>
      <w:r>
        <w:t xml:space="preserve"> heeft een aantal vragen voorgelegd aan de </w:t>
      </w:r>
      <w:r w:rsidR="00A65CF7">
        <w:t>minister van Justitie en Veiligheid</w:t>
      </w:r>
      <w:r>
        <w:t xml:space="preserve"> over de </w:t>
      </w:r>
      <w:r w:rsidR="00A65CF7">
        <w:t xml:space="preserve">brief </w:t>
      </w:r>
      <w:r>
        <w:t xml:space="preserve">van </w:t>
      </w:r>
      <w:r w:rsidR="00A65CF7">
        <w:t>20 mei 2020 inzake</w:t>
      </w:r>
      <w:r>
        <w:t xml:space="preserve"> de </w:t>
      </w:r>
      <w:proofErr w:type="spellStart"/>
      <w:r>
        <w:rPr>
          <w:b/>
        </w:rPr>
        <w:t>Slotwet</w:t>
      </w:r>
      <w:proofErr w:type="spellEnd"/>
      <w:r>
        <w:rPr>
          <w:b/>
        </w:rPr>
        <w:t xml:space="preserve"> Ministerie van Justitie en Veiligheid 2019</w:t>
      </w:r>
      <w:r>
        <w:t xml:space="preserve"> (</w:t>
      </w:r>
      <w:r>
        <w:rPr>
          <w:b/>
        </w:rPr>
        <w:t>35470-VI</w:t>
      </w:r>
      <w:r>
        <w:t>).</w:t>
      </w:r>
    </w:p>
    <w:p w:rsidR="00BB6F0A" w:rsidRDefault="001856D0">
      <w:pPr>
        <w:ind w:left="1410"/>
      </w:pPr>
      <w:r>
        <w:t xml:space="preserve">De daarop door de </w:t>
      </w:r>
      <w:r w:rsidR="00A65CF7">
        <w:t>minister</w:t>
      </w:r>
      <w:r>
        <w:t xml:space="preserve"> gegeven antwoorden zijn hierbij afgedrukt.</w:t>
      </w:r>
    </w:p>
    <w:p w:rsidR="00BB6F0A" w:rsidRDefault="00BB6F0A">
      <w:pPr>
        <w:spacing w:before="0" w:after="0"/>
      </w:pPr>
    </w:p>
    <w:p w:rsidR="00BB6F0A" w:rsidRDefault="00A65CF7">
      <w:pPr>
        <w:spacing w:before="0" w:after="0"/>
        <w:ind w:left="703" w:firstLine="709"/>
      </w:pPr>
      <w:r>
        <w:t>De v</w:t>
      </w:r>
      <w:r w:rsidR="001856D0">
        <w:t xml:space="preserve">oorzitter van de commissie, </w:t>
      </w:r>
    </w:p>
    <w:p w:rsidR="00BB6F0A" w:rsidRDefault="001856D0">
      <w:pPr>
        <w:spacing w:before="0" w:after="0"/>
      </w:pPr>
      <w:r>
        <w:tab/>
      </w:r>
      <w:r>
        <w:tab/>
      </w:r>
      <w:r w:rsidR="00A65CF7">
        <w:t>Van Meenen</w:t>
      </w:r>
    </w:p>
    <w:p w:rsidR="00BB6F0A" w:rsidRDefault="001856D0">
      <w:pPr>
        <w:spacing w:before="0" w:after="0"/>
      </w:pPr>
      <w:r>
        <w:tab/>
      </w:r>
      <w:r>
        <w:tab/>
      </w:r>
    </w:p>
    <w:p w:rsidR="00BB6F0A" w:rsidRDefault="001856D0">
      <w:pPr>
        <w:spacing w:before="0" w:after="0"/>
      </w:pPr>
      <w:r>
        <w:tab/>
      </w:r>
      <w:r>
        <w:tab/>
      </w:r>
      <w:r w:rsidR="00A65CF7">
        <w:t>De g</w:t>
      </w:r>
      <w:r>
        <w:t>riffier van de commissie,</w:t>
      </w:r>
    </w:p>
    <w:p w:rsidR="00BB6F0A" w:rsidRDefault="001856D0">
      <w:pPr>
        <w:spacing w:before="0" w:after="0"/>
      </w:pPr>
      <w:r>
        <w:tab/>
      </w:r>
      <w:r>
        <w:tab/>
      </w:r>
      <w:r w:rsidR="00A65CF7">
        <w:t>Hessing-Puts</w:t>
      </w:r>
    </w:p>
    <w:p w:rsidR="00A65CF7" w:rsidRDefault="00A65CF7">
      <w:pPr>
        <w:spacing w:before="0" w:after="0"/>
      </w:pPr>
      <w:r>
        <w:br w:type="page"/>
      </w:r>
      <w:bookmarkStart w:name="_GoBack" w:id="0"/>
      <w:bookmarkEnd w:id="0"/>
    </w:p>
    <w:p w:rsidR="00BB6F0A" w:rsidRDefault="00BB6F0A"/>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BB6F0A" w:rsidTr="00E7153D">
        <w:trPr>
          <w:cantSplit/>
        </w:trPr>
        <w:tc>
          <w:tcPr>
            <w:tcW w:w="567" w:type="dxa"/>
          </w:tcPr>
          <w:p w:rsidR="00BB6F0A" w:rsidRDefault="001856D0">
            <w:bookmarkStart w:name="bmkStartTabel" w:id="1"/>
            <w:bookmarkEnd w:id="1"/>
            <w:proofErr w:type="spellStart"/>
            <w:r>
              <w:t>Nr</w:t>
            </w:r>
            <w:proofErr w:type="spellEnd"/>
          </w:p>
        </w:tc>
        <w:tc>
          <w:tcPr>
            <w:tcW w:w="6521" w:type="dxa"/>
          </w:tcPr>
          <w:p w:rsidR="00BB6F0A" w:rsidRDefault="001856D0">
            <w:r>
              <w:t>Vraag</w:t>
            </w:r>
          </w:p>
        </w:tc>
        <w:tc>
          <w:tcPr>
            <w:tcW w:w="850" w:type="dxa"/>
          </w:tcPr>
          <w:p w:rsidR="00BB6F0A" w:rsidRDefault="001856D0">
            <w:pPr>
              <w:jc w:val="right"/>
            </w:pPr>
            <w:r>
              <w:t>Bijlage</w:t>
            </w:r>
          </w:p>
        </w:tc>
        <w:tc>
          <w:tcPr>
            <w:tcW w:w="992" w:type="dxa"/>
          </w:tcPr>
          <w:p w:rsidR="00BB6F0A" w:rsidP="00E7153D" w:rsidRDefault="001856D0">
            <w:pPr>
              <w:jc w:val="right"/>
            </w:pPr>
            <w:r>
              <w:t>Blz. (van)</w:t>
            </w:r>
          </w:p>
        </w:tc>
        <w:tc>
          <w:tcPr>
            <w:tcW w:w="567" w:type="dxa"/>
          </w:tcPr>
          <w:p w:rsidR="00BB6F0A" w:rsidP="00E7153D" w:rsidRDefault="001856D0">
            <w:pPr>
              <w:jc w:val="center"/>
            </w:pPr>
            <w:r>
              <w:t>t/m</w:t>
            </w:r>
          </w:p>
        </w:tc>
      </w:tr>
      <w:tr w:rsidR="00BB6F0A" w:rsidTr="00E7153D">
        <w:tc>
          <w:tcPr>
            <w:tcW w:w="567" w:type="dxa"/>
          </w:tcPr>
          <w:p w:rsidR="00BB6F0A" w:rsidRDefault="001856D0">
            <w:r>
              <w:t>1</w:t>
            </w:r>
          </w:p>
        </w:tc>
        <w:tc>
          <w:tcPr>
            <w:tcW w:w="6521" w:type="dxa"/>
          </w:tcPr>
          <w:p w:rsidR="00BB6F0A" w:rsidRDefault="001856D0">
            <w:r>
              <w:t>Wanneer wordt het geweldsmiddel pepperspray geëvalueerd?</w:t>
            </w:r>
          </w:p>
        </w:tc>
        <w:tc>
          <w:tcPr>
            <w:tcW w:w="850" w:type="dxa"/>
          </w:tcPr>
          <w:p w:rsidR="00BB6F0A" w:rsidRDefault="00BB6F0A">
            <w:pPr>
              <w:jc w:val="right"/>
            </w:pPr>
          </w:p>
        </w:tc>
        <w:tc>
          <w:tcPr>
            <w:tcW w:w="992" w:type="dxa"/>
          </w:tcPr>
          <w:p w:rsidR="00BB6F0A" w:rsidRDefault="00BB6F0A">
            <w:pPr>
              <w:jc w:val="right"/>
            </w:pP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2</w:t>
            </w:r>
          </w:p>
        </w:tc>
        <w:tc>
          <w:tcPr>
            <w:tcW w:w="6521" w:type="dxa"/>
          </w:tcPr>
          <w:p w:rsidR="00BB6F0A" w:rsidRDefault="001856D0">
            <w:r>
              <w:t>Op welke wijze zijn de extra (regeerakkoord)middelen voor de digitalisering van de strafrechtketen benut? Kunt u dat per project en per deelnemende organisatie uitsplitsen? Zijn er ook projecten die meer dan één ketenpartner betreffen en wilt u aangeven welke dat zijn?</w:t>
            </w:r>
          </w:p>
        </w:tc>
        <w:tc>
          <w:tcPr>
            <w:tcW w:w="850" w:type="dxa"/>
          </w:tcPr>
          <w:p w:rsidR="00BB6F0A" w:rsidRDefault="00BB6F0A">
            <w:pPr>
              <w:jc w:val="right"/>
            </w:pPr>
          </w:p>
        </w:tc>
        <w:tc>
          <w:tcPr>
            <w:tcW w:w="992" w:type="dxa"/>
          </w:tcPr>
          <w:p w:rsidR="00BB6F0A" w:rsidRDefault="00BB6F0A">
            <w:pPr>
              <w:jc w:val="right"/>
            </w:pP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3</w:t>
            </w:r>
          </w:p>
        </w:tc>
        <w:tc>
          <w:tcPr>
            <w:tcW w:w="6521" w:type="dxa"/>
          </w:tcPr>
          <w:p w:rsidR="00BB6F0A" w:rsidRDefault="001856D0">
            <w:r>
              <w:t>Bestaat er een programma digitalisering strafrechtketen en kunt u aangeven hoe de governance van dat project geregeld is?</w:t>
            </w:r>
          </w:p>
        </w:tc>
        <w:tc>
          <w:tcPr>
            <w:tcW w:w="850" w:type="dxa"/>
          </w:tcPr>
          <w:p w:rsidR="00BB6F0A" w:rsidRDefault="00BB6F0A">
            <w:pPr>
              <w:jc w:val="right"/>
            </w:pPr>
          </w:p>
        </w:tc>
        <w:tc>
          <w:tcPr>
            <w:tcW w:w="992" w:type="dxa"/>
          </w:tcPr>
          <w:p w:rsidR="00BB6F0A" w:rsidRDefault="00BB6F0A">
            <w:pPr>
              <w:jc w:val="right"/>
            </w:pP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4</w:t>
            </w:r>
          </w:p>
        </w:tc>
        <w:tc>
          <w:tcPr>
            <w:tcW w:w="6521" w:type="dxa"/>
          </w:tcPr>
          <w:p w:rsidR="00BB6F0A" w:rsidRDefault="001856D0">
            <w:r>
              <w:t>Ligt het programma ‘Papier uit de keten’ (strafrechtketen) op stoom? Kunt u uitleggen wat tot nog toe de resultaten zijn?</w:t>
            </w:r>
          </w:p>
        </w:tc>
        <w:tc>
          <w:tcPr>
            <w:tcW w:w="850" w:type="dxa"/>
          </w:tcPr>
          <w:p w:rsidR="00BB6F0A" w:rsidRDefault="00BB6F0A">
            <w:pPr>
              <w:jc w:val="right"/>
            </w:pPr>
          </w:p>
        </w:tc>
        <w:tc>
          <w:tcPr>
            <w:tcW w:w="992" w:type="dxa"/>
          </w:tcPr>
          <w:p w:rsidR="00BB6F0A" w:rsidRDefault="00BB6F0A">
            <w:pPr>
              <w:jc w:val="right"/>
            </w:pP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5</w:t>
            </w:r>
          </w:p>
        </w:tc>
        <w:tc>
          <w:tcPr>
            <w:tcW w:w="6521" w:type="dxa"/>
          </w:tcPr>
          <w:p w:rsidR="00BB6F0A" w:rsidRDefault="001856D0">
            <w:r>
              <w:t>Naar welke post bij de politie is de extra 3,1 miljoen euro toegegaan in 2019?</w:t>
            </w:r>
          </w:p>
        </w:tc>
        <w:tc>
          <w:tcPr>
            <w:tcW w:w="850" w:type="dxa"/>
          </w:tcPr>
          <w:p w:rsidR="00BB6F0A" w:rsidRDefault="00BB6F0A">
            <w:pPr>
              <w:jc w:val="right"/>
            </w:pPr>
          </w:p>
        </w:tc>
        <w:tc>
          <w:tcPr>
            <w:tcW w:w="992" w:type="dxa"/>
          </w:tcPr>
          <w:p w:rsidR="00BB6F0A" w:rsidRDefault="001856D0">
            <w:pPr>
              <w:jc w:val="right"/>
            </w:pPr>
            <w:r>
              <w:t>4</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6</w:t>
            </w:r>
          </w:p>
        </w:tc>
        <w:tc>
          <w:tcPr>
            <w:tcW w:w="6521" w:type="dxa"/>
          </w:tcPr>
          <w:p w:rsidR="00BB6F0A" w:rsidRDefault="001856D0">
            <w:r>
              <w:t>Wat is de oorzaak achter de verminderde begrote ontvangsten van 0,3 miljoen euro voor de politie?</w:t>
            </w:r>
          </w:p>
        </w:tc>
        <w:tc>
          <w:tcPr>
            <w:tcW w:w="850" w:type="dxa"/>
          </w:tcPr>
          <w:p w:rsidR="00BB6F0A" w:rsidRDefault="00BB6F0A">
            <w:pPr>
              <w:jc w:val="right"/>
            </w:pPr>
          </w:p>
        </w:tc>
        <w:tc>
          <w:tcPr>
            <w:tcW w:w="992" w:type="dxa"/>
          </w:tcPr>
          <w:p w:rsidR="00BB6F0A" w:rsidRDefault="001856D0">
            <w:pPr>
              <w:jc w:val="right"/>
            </w:pPr>
            <w:r>
              <w:t>4</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7</w:t>
            </w:r>
          </w:p>
        </w:tc>
        <w:tc>
          <w:tcPr>
            <w:tcW w:w="6521" w:type="dxa"/>
          </w:tcPr>
          <w:p w:rsidR="00BB6F0A" w:rsidRDefault="001856D0">
            <w:r>
              <w:t>Waarom is de politie niet adequaat opgenomen in de Slotwet?</w:t>
            </w:r>
          </w:p>
        </w:tc>
        <w:tc>
          <w:tcPr>
            <w:tcW w:w="850" w:type="dxa"/>
          </w:tcPr>
          <w:p w:rsidR="00BB6F0A" w:rsidRDefault="00BB6F0A">
            <w:pPr>
              <w:jc w:val="right"/>
            </w:pPr>
          </w:p>
        </w:tc>
        <w:tc>
          <w:tcPr>
            <w:tcW w:w="992" w:type="dxa"/>
          </w:tcPr>
          <w:p w:rsidR="00BB6F0A" w:rsidRDefault="001856D0">
            <w:pPr>
              <w:jc w:val="right"/>
            </w:pPr>
            <w:r>
              <w:t>4</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8</w:t>
            </w:r>
          </w:p>
        </w:tc>
        <w:tc>
          <w:tcPr>
            <w:tcW w:w="6521" w:type="dxa"/>
          </w:tcPr>
          <w:p w:rsidR="00BB6F0A" w:rsidRDefault="001856D0">
            <w:r>
              <w:t>Wat is de reden voor de lagere uitgaven, per saldo € 13,2 miljoen, voor rechtsbijstand?</w:t>
            </w:r>
          </w:p>
        </w:tc>
        <w:tc>
          <w:tcPr>
            <w:tcW w:w="850" w:type="dxa"/>
          </w:tcPr>
          <w:p w:rsidR="00BB6F0A" w:rsidRDefault="00BB6F0A">
            <w:pPr>
              <w:jc w:val="right"/>
            </w:pPr>
          </w:p>
        </w:tc>
        <w:tc>
          <w:tcPr>
            <w:tcW w:w="992" w:type="dxa"/>
          </w:tcPr>
          <w:p w:rsidR="00BB6F0A" w:rsidRDefault="001856D0">
            <w:pPr>
              <w:jc w:val="right"/>
            </w:pPr>
            <w:r>
              <w:t>5</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9</w:t>
            </w:r>
          </w:p>
        </w:tc>
        <w:tc>
          <w:tcPr>
            <w:tcW w:w="6521" w:type="dxa"/>
          </w:tcPr>
          <w:p w:rsidR="00BB6F0A" w:rsidRDefault="001856D0">
            <w:r>
              <w:t>Kunt u een uitsplitsing geven van de verhoogde verplichtingen van 21,9 miljoen euro bij de Autoriteit Persoonsgegevens (AP)? Waarom is gekozen reeds in 2019 de verplichting 2020 vast te leggen?</w:t>
            </w:r>
          </w:p>
        </w:tc>
        <w:tc>
          <w:tcPr>
            <w:tcW w:w="850" w:type="dxa"/>
          </w:tcPr>
          <w:p w:rsidR="00BB6F0A" w:rsidRDefault="00BB6F0A">
            <w:pPr>
              <w:jc w:val="right"/>
            </w:pPr>
          </w:p>
        </w:tc>
        <w:tc>
          <w:tcPr>
            <w:tcW w:w="992" w:type="dxa"/>
          </w:tcPr>
          <w:p w:rsidR="00BB6F0A" w:rsidRDefault="001856D0">
            <w:pPr>
              <w:jc w:val="right"/>
            </w:pPr>
            <w:r>
              <w:t>5</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10</w:t>
            </w:r>
          </w:p>
        </w:tc>
        <w:tc>
          <w:tcPr>
            <w:tcW w:w="6521" w:type="dxa"/>
          </w:tcPr>
          <w:p w:rsidR="00BB6F0A" w:rsidRDefault="001856D0">
            <w:r>
              <w:t>Hoe kan het later aanvangen van de eerste zittingsdag in het MH17-proces leiden tot een meevaller van 5,4 miljoen euro?</w:t>
            </w:r>
          </w:p>
        </w:tc>
        <w:tc>
          <w:tcPr>
            <w:tcW w:w="850" w:type="dxa"/>
          </w:tcPr>
          <w:p w:rsidR="00BB6F0A" w:rsidRDefault="00BB6F0A">
            <w:pPr>
              <w:jc w:val="right"/>
            </w:pPr>
          </w:p>
        </w:tc>
        <w:tc>
          <w:tcPr>
            <w:tcW w:w="992" w:type="dxa"/>
          </w:tcPr>
          <w:p w:rsidR="00BB6F0A" w:rsidRDefault="001856D0">
            <w:pPr>
              <w:jc w:val="right"/>
            </w:pPr>
            <w:r>
              <w:t>6</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11</w:t>
            </w:r>
          </w:p>
        </w:tc>
        <w:tc>
          <w:tcPr>
            <w:tcW w:w="6521" w:type="dxa"/>
          </w:tcPr>
          <w:p w:rsidR="00BB6F0A" w:rsidRDefault="001856D0">
            <w:r>
              <w:t>Kunt u een overzicht geven van de beschikbare budgetten, de bestedingen aan de aanpak van ondermijning en de eventuele inkomsten uit ontneming van wederrechtelijk verkregen voordelen over 2019?</w:t>
            </w:r>
          </w:p>
        </w:tc>
        <w:tc>
          <w:tcPr>
            <w:tcW w:w="850" w:type="dxa"/>
          </w:tcPr>
          <w:p w:rsidR="00BB6F0A" w:rsidRDefault="00BB6F0A">
            <w:pPr>
              <w:jc w:val="right"/>
            </w:pPr>
          </w:p>
        </w:tc>
        <w:tc>
          <w:tcPr>
            <w:tcW w:w="992" w:type="dxa"/>
          </w:tcPr>
          <w:p w:rsidR="00BB6F0A" w:rsidRDefault="001856D0">
            <w:pPr>
              <w:jc w:val="right"/>
            </w:pPr>
            <w:r>
              <w:t>6</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12</w:t>
            </w:r>
          </w:p>
        </w:tc>
        <w:tc>
          <w:tcPr>
            <w:tcW w:w="6521" w:type="dxa"/>
          </w:tcPr>
          <w:p w:rsidR="00BB6F0A" w:rsidRDefault="001856D0">
            <w:r>
              <w:t>Kunt u een overzicht geven van het aantal ontnemingszaken in 2019, uitgesplitst naar omvang van de zaken klein, middelgroot en groot en de daarvoor ingezette fte's, en voorzien in een kosten-opbrengstenoverzicht per zaakscategorie?</w:t>
            </w:r>
          </w:p>
        </w:tc>
        <w:tc>
          <w:tcPr>
            <w:tcW w:w="850" w:type="dxa"/>
          </w:tcPr>
          <w:p w:rsidR="00BB6F0A" w:rsidRDefault="00BB6F0A">
            <w:pPr>
              <w:jc w:val="right"/>
            </w:pPr>
          </w:p>
        </w:tc>
        <w:tc>
          <w:tcPr>
            <w:tcW w:w="992" w:type="dxa"/>
          </w:tcPr>
          <w:p w:rsidR="00BB6F0A" w:rsidRDefault="001856D0">
            <w:pPr>
              <w:jc w:val="right"/>
            </w:pPr>
            <w:r>
              <w:t>6</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13</w:t>
            </w:r>
          </w:p>
        </w:tc>
        <w:tc>
          <w:tcPr>
            <w:tcW w:w="6521" w:type="dxa"/>
          </w:tcPr>
          <w:p w:rsidR="00BB6F0A" w:rsidRDefault="001856D0">
            <w:r>
              <w:t>Hoe is de uitgave van 1,8 miljoen euro op eigen personeel OM tot stand gekomen in verband met de uitbetaling van de nieuwe cao van de rechterlijke macht? Waarom is deze uitgave niet via het reguliere personeelsbudget uitgedeeld?</w:t>
            </w:r>
          </w:p>
        </w:tc>
        <w:tc>
          <w:tcPr>
            <w:tcW w:w="850" w:type="dxa"/>
          </w:tcPr>
          <w:p w:rsidR="00BB6F0A" w:rsidRDefault="00BB6F0A">
            <w:pPr>
              <w:jc w:val="right"/>
            </w:pPr>
          </w:p>
        </w:tc>
        <w:tc>
          <w:tcPr>
            <w:tcW w:w="992" w:type="dxa"/>
          </w:tcPr>
          <w:p w:rsidR="00BB6F0A" w:rsidRDefault="001856D0">
            <w:pPr>
              <w:jc w:val="right"/>
            </w:pPr>
            <w:r>
              <w:t>6</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14</w:t>
            </w:r>
          </w:p>
        </w:tc>
        <w:tc>
          <w:tcPr>
            <w:tcW w:w="6521" w:type="dxa"/>
          </w:tcPr>
          <w:p w:rsidR="00BB6F0A" w:rsidRDefault="001856D0">
            <w:r>
              <w:t>Wat is de oorzaak achter de lagere ontvangsten uit boeten en transacties van circa 2,7 miljoen euro bij de begroting van veiligheid en criminaliteitsbestrijding?</w:t>
            </w:r>
          </w:p>
        </w:tc>
        <w:tc>
          <w:tcPr>
            <w:tcW w:w="850" w:type="dxa"/>
          </w:tcPr>
          <w:p w:rsidR="00BB6F0A" w:rsidRDefault="00BB6F0A">
            <w:pPr>
              <w:jc w:val="right"/>
            </w:pPr>
          </w:p>
        </w:tc>
        <w:tc>
          <w:tcPr>
            <w:tcW w:w="992" w:type="dxa"/>
          </w:tcPr>
          <w:p w:rsidR="00BB6F0A" w:rsidRDefault="001856D0">
            <w:pPr>
              <w:jc w:val="right"/>
            </w:pPr>
            <w:r>
              <w:t>7</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15</w:t>
            </w:r>
          </w:p>
        </w:tc>
        <w:tc>
          <w:tcPr>
            <w:tcW w:w="6521" w:type="dxa"/>
          </w:tcPr>
          <w:p w:rsidR="00BB6F0A" w:rsidRDefault="001856D0">
            <w:r>
              <w:t>Wat wordt verstaan onder 'multidomeinen'?</w:t>
            </w:r>
          </w:p>
        </w:tc>
        <w:tc>
          <w:tcPr>
            <w:tcW w:w="850" w:type="dxa"/>
          </w:tcPr>
          <w:p w:rsidR="00BB6F0A" w:rsidRDefault="00BB6F0A">
            <w:pPr>
              <w:jc w:val="right"/>
            </w:pPr>
          </w:p>
        </w:tc>
        <w:tc>
          <w:tcPr>
            <w:tcW w:w="992" w:type="dxa"/>
          </w:tcPr>
          <w:p w:rsidR="00BB6F0A" w:rsidRDefault="001856D0">
            <w:pPr>
              <w:jc w:val="right"/>
            </w:pPr>
            <w:r>
              <w:t>9</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16</w:t>
            </w:r>
          </w:p>
        </w:tc>
        <w:tc>
          <w:tcPr>
            <w:tcW w:w="6521" w:type="dxa"/>
          </w:tcPr>
          <w:p w:rsidR="00BB6F0A" w:rsidRDefault="001856D0">
            <w:r>
              <w:t>Waaruit bestaat het overige deel lagere uitgaven bij de begroting van contraterrorisme en nationaal veiligheidsbeleid, naast de meevaller van 2,4 miljoen euro door vertraging van PI-NL?</w:t>
            </w:r>
          </w:p>
        </w:tc>
        <w:tc>
          <w:tcPr>
            <w:tcW w:w="850" w:type="dxa"/>
          </w:tcPr>
          <w:p w:rsidR="00BB6F0A" w:rsidRDefault="00BB6F0A">
            <w:pPr>
              <w:jc w:val="right"/>
            </w:pPr>
          </w:p>
        </w:tc>
        <w:tc>
          <w:tcPr>
            <w:tcW w:w="992" w:type="dxa"/>
          </w:tcPr>
          <w:p w:rsidR="00BB6F0A" w:rsidRDefault="001856D0">
            <w:pPr>
              <w:jc w:val="right"/>
            </w:pPr>
            <w:r>
              <w:t>9</w:t>
            </w:r>
          </w:p>
        </w:tc>
        <w:tc>
          <w:tcPr>
            <w:tcW w:w="567" w:type="dxa"/>
            <w:tcBorders>
              <w:left w:val="nil"/>
            </w:tcBorders>
          </w:tcPr>
          <w:p w:rsidR="00BB6F0A" w:rsidRDefault="001856D0">
            <w:pPr>
              <w:jc w:val="right"/>
            </w:pPr>
            <w:r>
              <w:t xml:space="preserve"> </w:t>
            </w:r>
          </w:p>
        </w:tc>
      </w:tr>
      <w:tr w:rsidR="00BB6F0A" w:rsidTr="00E7153D">
        <w:tc>
          <w:tcPr>
            <w:tcW w:w="567" w:type="dxa"/>
          </w:tcPr>
          <w:p w:rsidR="00BB6F0A" w:rsidRDefault="001856D0">
            <w:r>
              <w:t>17</w:t>
            </w:r>
          </w:p>
        </w:tc>
        <w:tc>
          <w:tcPr>
            <w:tcW w:w="6521" w:type="dxa"/>
          </w:tcPr>
          <w:p w:rsidR="00BB6F0A" w:rsidRDefault="001856D0">
            <w:r>
              <w:t>Blijven de gereserveerde nog onverdeelde middelen voor de rechtsbijstand van 60 miljoen euro beschikbaar voor de rechtsbijstand?</w:t>
            </w:r>
          </w:p>
        </w:tc>
        <w:tc>
          <w:tcPr>
            <w:tcW w:w="850" w:type="dxa"/>
          </w:tcPr>
          <w:p w:rsidR="00BB6F0A" w:rsidRDefault="00BB6F0A">
            <w:pPr>
              <w:jc w:val="right"/>
            </w:pPr>
          </w:p>
        </w:tc>
        <w:tc>
          <w:tcPr>
            <w:tcW w:w="992" w:type="dxa"/>
          </w:tcPr>
          <w:p w:rsidR="00BB6F0A" w:rsidRDefault="001856D0">
            <w:pPr>
              <w:jc w:val="right"/>
            </w:pPr>
            <w:r>
              <w:t>12</w:t>
            </w:r>
          </w:p>
        </w:tc>
        <w:tc>
          <w:tcPr>
            <w:tcW w:w="567" w:type="dxa"/>
            <w:tcBorders>
              <w:left w:val="nil"/>
            </w:tcBorders>
          </w:tcPr>
          <w:p w:rsidR="00BB6F0A" w:rsidRDefault="001856D0">
            <w:pPr>
              <w:jc w:val="right"/>
            </w:pPr>
            <w:r>
              <w:t xml:space="preserve"> </w:t>
            </w:r>
          </w:p>
        </w:tc>
      </w:tr>
    </w:tbl>
    <w:p w:rsidR="00BB6F0A" w:rsidRDefault="00BB6F0A"/>
    <w:sectPr w:rsidR="00BB6F0A" w:rsidSect="00B915EC">
      <w:footerReference w:type="default" r:id="rId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7AF" w:rsidRDefault="001A47AF">
      <w:pPr>
        <w:spacing w:before="0" w:after="0"/>
      </w:pPr>
      <w:r>
        <w:separator/>
      </w:r>
    </w:p>
  </w:endnote>
  <w:endnote w:type="continuationSeparator" w:id="0">
    <w:p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6F0A"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rsidR="00A65CF7">
          <w:rPr>
            <w:noProof/>
          </w:rPr>
          <w:t>1</w:t>
        </w:r>
        <w:r>
          <w:fldChar w:fldCharType="end"/>
        </w:r>
      </w:sdtContent>
    </w:sdt>
    <w:r>
      <w:t>/</w:t>
    </w:r>
    <w:r w:rsidR="00A65CF7">
      <w:fldChar w:fldCharType="begin"/>
    </w:r>
    <w:r w:rsidR="00A65CF7">
      <w:instrText xml:space="preserve"> NUMPAGES   \* MERGEFORMAT </w:instrText>
    </w:r>
    <w:r w:rsidR="00A65CF7">
      <w:fldChar w:fldCharType="separate"/>
    </w:r>
    <w:r w:rsidR="00A65CF7">
      <w:rPr>
        <w:noProof/>
      </w:rPr>
      <w:t>2</w:t>
    </w:r>
    <w:r w:rsidR="00A65C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7AF" w:rsidRDefault="001A47AF">
      <w:pPr>
        <w:spacing w:before="0" w:after="0"/>
      </w:pPr>
      <w:r>
        <w:separator/>
      </w:r>
    </w:p>
  </w:footnote>
  <w:footnote w:type="continuationSeparator" w:id="0">
    <w:p w:rsidR="001A47AF" w:rsidRDefault="001A47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C3E"/>
    <w:rsid w:val="001856D0"/>
    <w:rsid w:val="001A47AF"/>
    <w:rsid w:val="001A56AB"/>
    <w:rsid w:val="003D44DD"/>
    <w:rsid w:val="005543A7"/>
    <w:rsid w:val="00894624"/>
    <w:rsid w:val="00981705"/>
    <w:rsid w:val="00A65CF7"/>
    <w:rsid w:val="00A77C3E"/>
    <w:rsid w:val="00B915EC"/>
    <w:rsid w:val="00BB6F0A"/>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27D9A5"/>
  <w15:docId w15:val="{D91E7293-ABD5-4243-848F-5F189EC1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472</ap:Words>
  <ap:Characters>2600</ap:Characters>
  <ap:DocSecurity>0</ap:DocSecurity>
  <ap:Lines>21</ap:Lines>
  <ap:Paragraphs>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2020-05-28T14:41:00.0000000Z</dcterms:created>
  <dcterms:modified xsi:type="dcterms:W3CDTF">2020-05-28T14:44:00.0000000Z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0x0101000FD1E46EBB0C7E47849ADAFAD5C69584</vt:lpwstr>
  </property>
</Properties>
</file>