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8775C9" w:rsidRDefault="008775C9">
      <w:pPr>
        <w:rPr>
          <w:rFonts w:asciiTheme="minorHAnsi" w:hAnsiTheme="minorHAnsi" w:cstheme="minorHAnsi"/>
          <w:b/>
          <w:szCs w:val="22"/>
        </w:rPr>
      </w:pPr>
      <w:r w:rsidRPr="001B0359">
        <w:rPr>
          <w:rFonts w:asciiTheme="minorHAnsi" w:hAnsiTheme="minorHAnsi" w:cstheme="minorHAnsi"/>
          <w:b/>
          <w:sz w:val="22"/>
          <w:szCs w:val="22"/>
        </w:rPr>
        <w:t>Vaste commissie voor Justitie en Veiligheid</w:t>
      </w:r>
      <w:r w:rsidRPr="001B0359">
        <w:rPr>
          <w:rFonts w:asciiTheme="minorHAnsi" w:hAnsiTheme="minorHAnsi" w:cstheme="minorHAnsi"/>
          <w:b/>
          <w:sz w:val="22"/>
          <w:szCs w:val="22"/>
        </w:rPr>
        <w:br/>
      </w:r>
      <w:r w:rsidRPr="001B0359">
        <w:rPr>
          <w:rFonts w:asciiTheme="minorHAnsi" w:hAnsiTheme="minorHAnsi" w:cstheme="minorHAnsi"/>
          <w:b/>
          <w:sz w:val="20"/>
          <w:szCs w:val="22"/>
        </w:rPr>
        <w:t>Overzicht nieuw gepubliceerde EU-voorstellen</w:t>
      </w:r>
    </w:p>
    <w:p w:rsidRPr="001B0359" w:rsidR="008775C9" w:rsidP="008775C9" w:rsidRDefault="008775C9">
      <w:pPr>
        <w:rPr>
          <w:rFonts w:asciiTheme="minorHAnsi" w:hAnsiTheme="minorHAnsi" w:cstheme="minorHAnsi"/>
          <w:sz w:val="20"/>
          <w:szCs w:val="22"/>
        </w:rPr>
      </w:pPr>
      <w:r w:rsidRPr="001B0359">
        <w:rPr>
          <w:rFonts w:asciiTheme="minorHAnsi" w:hAnsiTheme="minorHAnsi" w:cstheme="minorHAnsi"/>
          <w:sz w:val="20"/>
          <w:szCs w:val="22"/>
        </w:rPr>
        <w:t xml:space="preserve">Datum: </w:t>
      </w:r>
      <w:r w:rsidR="00D52F5D">
        <w:rPr>
          <w:rFonts w:asciiTheme="minorHAnsi" w:hAnsiTheme="minorHAnsi" w:cstheme="minorHAnsi"/>
          <w:sz w:val="20"/>
          <w:szCs w:val="22"/>
        </w:rPr>
        <w:t>27</w:t>
      </w:r>
      <w:r w:rsidR="005605F4">
        <w:rPr>
          <w:rFonts w:asciiTheme="minorHAnsi" w:hAnsiTheme="minorHAnsi" w:cstheme="minorHAnsi"/>
          <w:sz w:val="20"/>
          <w:szCs w:val="22"/>
        </w:rPr>
        <w:t>-05</w:t>
      </w:r>
      <w:r w:rsidR="00675952">
        <w:rPr>
          <w:rFonts w:asciiTheme="minorHAnsi" w:hAnsiTheme="minorHAnsi" w:cstheme="minorHAnsi"/>
          <w:sz w:val="20"/>
          <w:szCs w:val="22"/>
        </w:rPr>
        <w:t>-2020</w:t>
      </w:r>
    </w:p>
    <w:p w:rsidRPr="001B0359" w:rsidR="008775C9" w:rsidP="008775C9" w:rsidRDefault="008775C9">
      <w:pPr>
        <w:rPr>
          <w:rFonts w:asciiTheme="minorHAnsi" w:hAnsiTheme="minorHAnsi" w:cstheme="minorHAnsi"/>
          <w:sz w:val="20"/>
          <w:szCs w:val="22"/>
        </w:rPr>
      </w:pPr>
    </w:p>
    <w:p w:rsidRPr="001B0359" w:rsidR="008775C9" w:rsidP="008775C9" w:rsidRDefault="008775C9">
      <w:pPr>
        <w:rPr>
          <w:rFonts w:asciiTheme="minorHAnsi" w:hAnsiTheme="minorHAnsi" w:cstheme="minorHAnsi"/>
          <w:b/>
          <w:sz w:val="20"/>
          <w:szCs w:val="22"/>
          <w:u w:val="single"/>
        </w:rPr>
      </w:pPr>
      <w:r w:rsidRPr="001B0359">
        <w:rPr>
          <w:rFonts w:asciiTheme="minorHAnsi" w:hAnsiTheme="minorHAnsi" w:cstheme="minorHAnsi"/>
          <w:b/>
          <w:sz w:val="20"/>
          <w:szCs w:val="22"/>
          <w:u w:val="single"/>
        </w:rPr>
        <w:t xml:space="preserve">Voorstellen verschenen in de periode </w:t>
      </w:r>
      <w:r w:rsidR="00596B6D">
        <w:rPr>
          <w:rFonts w:asciiTheme="minorHAnsi" w:hAnsiTheme="minorHAnsi" w:cstheme="minorHAnsi"/>
          <w:b/>
          <w:sz w:val="20"/>
          <w:szCs w:val="22"/>
          <w:u w:val="single"/>
        </w:rPr>
        <w:t xml:space="preserve">t/m </w:t>
      </w:r>
      <w:r w:rsidR="00D52F5D">
        <w:rPr>
          <w:rFonts w:asciiTheme="minorHAnsi" w:hAnsiTheme="minorHAnsi" w:cstheme="minorHAnsi"/>
          <w:b/>
          <w:sz w:val="20"/>
          <w:szCs w:val="22"/>
          <w:u w:val="single"/>
        </w:rPr>
        <w:t>27</w:t>
      </w:r>
      <w:r w:rsidR="005605F4">
        <w:rPr>
          <w:rFonts w:asciiTheme="minorHAnsi" w:hAnsiTheme="minorHAnsi" w:cstheme="minorHAnsi"/>
          <w:b/>
          <w:sz w:val="20"/>
          <w:szCs w:val="22"/>
          <w:u w:val="single"/>
        </w:rPr>
        <w:t xml:space="preserve"> mei</w:t>
      </w:r>
      <w:r w:rsidR="006A63FE">
        <w:rPr>
          <w:rFonts w:asciiTheme="minorHAnsi" w:hAnsiTheme="minorHAnsi" w:cstheme="minorHAnsi"/>
          <w:b/>
          <w:sz w:val="20"/>
          <w:szCs w:val="22"/>
          <w:u w:val="single"/>
        </w:rPr>
        <w:t xml:space="preserve"> 2020</w:t>
      </w:r>
    </w:p>
    <w:p w:rsidRPr="001B0359" w:rsidR="008775C9" w:rsidP="008775C9" w:rsidRDefault="008775C9">
      <w:pPr>
        <w:rPr>
          <w:rFonts w:asciiTheme="minorHAnsi" w:hAnsiTheme="minorHAnsi" w:cstheme="minorHAnsi"/>
          <w:b/>
          <w:sz w:val="22"/>
          <w:szCs w:val="22"/>
          <w:u w:val="single"/>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w:t>
      </w:r>
      <w:r w:rsidRPr="001B0359" w:rsidR="00032E74">
        <w:rPr>
          <w:rFonts w:asciiTheme="minorHAnsi" w:hAnsiTheme="minorHAnsi" w:cstheme="minorHAnsi"/>
          <w:sz w:val="18"/>
          <w:szCs w:val="18"/>
        </w:rPr>
        <w:t>plegingen op het terrein van J&amp;V</w:t>
      </w:r>
      <w:r w:rsidRPr="001B0359">
        <w:rPr>
          <w:rFonts w:asciiTheme="minorHAnsi" w:hAnsiTheme="minorHAnsi" w:cstheme="minorHAnsi"/>
          <w:sz w:val="18"/>
          <w:szCs w:val="18"/>
        </w:rPr>
        <w:t xml:space="preserve"> die sinds de vorige procedurevergadering zijn verschenen. Dit geldt ook voor voorstellen voor (</w:t>
      </w:r>
      <w:proofErr w:type="spellStart"/>
      <w:r w:rsidRPr="001B0359">
        <w:rPr>
          <w:rFonts w:asciiTheme="minorHAnsi" w:hAnsiTheme="minorHAnsi" w:cstheme="minorHAnsi"/>
          <w:sz w:val="18"/>
          <w:szCs w:val="18"/>
        </w:rPr>
        <w:t>Raads</w:t>
      </w:r>
      <w:proofErr w:type="spellEnd"/>
      <w:r w:rsidRPr="001B0359">
        <w:rPr>
          <w:rFonts w:asciiTheme="minorHAnsi" w:hAnsiTheme="minorHAnsi" w:cstheme="minorHAnsi"/>
          <w:sz w:val="18"/>
          <w:szCs w:val="18"/>
        </w:rPr>
        <w:t>)besluiten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490"/>
        <w:gridCol w:w="1257"/>
        <w:gridCol w:w="3685"/>
        <w:gridCol w:w="1654"/>
        <w:gridCol w:w="850"/>
        <w:gridCol w:w="5386"/>
      </w:tblGrid>
      <w:tr w:rsidRPr="001B0359" w:rsidR="001D7F4B" w:rsidTr="00EB26AB">
        <w:trPr>
          <w:trHeight w:val="1118"/>
        </w:trPr>
        <w:tc>
          <w:tcPr>
            <w:tcW w:w="435" w:type="dxa"/>
            <w:textDirection w:val="btLr"/>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Nummer</w:t>
            </w:r>
          </w:p>
        </w:tc>
        <w:tc>
          <w:tcPr>
            <w:tcW w:w="1490"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Publicatie-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datum</w:t>
            </w:r>
          </w:p>
        </w:tc>
        <w:tc>
          <w:tcPr>
            <w:tcW w:w="1257"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Soort</w:t>
            </w:r>
          </w:p>
        </w:tc>
        <w:tc>
          <w:tcPr>
            <w:tcW w:w="3685"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Titel</w:t>
            </w:r>
          </w:p>
        </w:tc>
        <w:tc>
          <w:tcPr>
            <w:tcW w:w="1654"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COM-nummer</w:t>
            </w:r>
          </w:p>
        </w:tc>
        <w:tc>
          <w:tcPr>
            <w:tcW w:w="850" w:type="dxa"/>
            <w:textDirection w:val="btLr"/>
          </w:tcPr>
          <w:p w:rsidRPr="001B0359" w:rsidR="00FA790A" w:rsidP="007A2A57" w:rsidRDefault="00FA790A">
            <w:pPr>
              <w:jc w:val="center"/>
              <w:rPr>
                <w:rFonts w:asciiTheme="minorHAnsi" w:hAnsiTheme="minorHAnsi" w:cstheme="minorHAnsi"/>
                <w:b/>
                <w:bCs/>
                <w:sz w:val="22"/>
                <w:szCs w:val="22"/>
              </w:rPr>
            </w:pP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Deadline</w:t>
            </w:r>
          </w:p>
          <w:p w:rsidRPr="001B0359" w:rsidR="00FA790A" w:rsidP="007A2A57" w:rsidRDefault="00FA790A">
            <w:pPr>
              <w:jc w:val="center"/>
              <w:rPr>
                <w:rFonts w:asciiTheme="minorHAnsi" w:hAnsiTheme="minorHAnsi" w:cstheme="minorHAnsi"/>
                <w:b/>
                <w:bCs/>
                <w:sz w:val="22"/>
                <w:szCs w:val="22"/>
              </w:rPr>
            </w:pPr>
            <w:proofErr w:type="spellStart"/>
            <w:r w:rsidRPr="001B0359">
              <w:rPr>
                <w:rFonts w:asciiTheme="minorHAnsi" w:hAnsiTheme="minorHAnsi" w:cstheme="minorHAnsi"/>
                <w:b/>
                <w:bCs/>
                <w:sz w:val="22"/>
                <w:szCs w:val="22"/>
              </w:rPr>
              <w:t>Sub.toets</w:t>
            </w:r>
            <w:proofErr w:type="spellEnd"/>
          </w:p>
        </w:tc>
        <w:tc>
          <w:tcPr>
            <w:tcW w:w="5386"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Opmerking</w:t>
            </w:r>
          </w:p>
        </w:tc>
      </w:tr>
      <w:tr w:rsidRPr="001B0359" w:rsidR="001D7F4B" w:rsidTr="00EB26AB">
        <w:trPr>
          <w:trHeight w:val="300"/>
        </w:trPr>
        <w:tc>
          <w:tcPr>
            <w:tcW w:w="435" w:type="dxa"/>
            <w:tcBorders>
              <w:bottom w:val="single" w:color="auto" w:sz="4" w:space="0"/>
            </w:tcBorders>
            <w:shd w:val="clear" w:color="000000" w:fill="538DD5"/>
          </w:tcPr>
          <w:p w:rsidRPr="001B0359" w:rsidR="00FA790A" w:rsidP="007A2A57" w:rsidRDefault="00FA790A">
            <w:pPr>
              <w:jc w:val="center"/>
              <w:rPr>
                <w:rFonts w:asciiTheme="minorHAnsi" w:hAnsiTheme="minorHAnsi" w:cstheme="minorHAnsi"/>
                <w:b/>
                <w:bCs/>
                <w:sz w:val="22"/>
                <w:szCs w:val="22"/>
              </w:rPr>
            </w:pPr>
          </w:p>
        </w:tc>
        <w:tc>
          <w:tcPr>
            <w:tcW w:w="1490"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257" w:type="dxa"/>
            <w:tcBorders>
              <w:bottom w:val="single" w:color="auto" w:sz="4" w:space="0"/>
            </w:tcBorders>
            <w:shd w:val="clear" w:color="000000" w:fill="538DD5"/>
            <w:vAlign w:val="bottom"/>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3685"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654"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850" w:type="dxa"/>
            <w:tcBorders>
              <w:bottom w:val="single" w:color="auto" w:sz="4" w:space="0"/>
            </w:tcBorders>
            <w:shd w:val="clear" w:color="000000" w:fill="538DD5"/>
          </w:tcPr>
          <w:p w:rsidRPr="001B0359" w:rsidR="00FA790A" w:rsidP="007A2A57" w:rsidRDefault="00FA790A">
            <w:pPr>
              <w:rPr>
                <w:rFonts w:asciiTheme="minorHAnsi" w:hAnsiTheme="minorHAnsi" w:cstheme="minorHAnsi"/>
                <w:b/>
                <w:bCs/>
                <w:sz w:val="22"/>
                <w:szCs w:val="22"/>
              </w:rPr>
            </w:pPr>
          </w:p>
        </w:tc>
        <w:tc>
          <w:tcPr>
            <w:tcW w:w="5386" w:type="dxa"/>
            <w:tcBorders>
              <w:bottom w:val="single" w:color="auto" w:sz="4" w:space="0"/>
            </w:tcBorders>
            <w:shd w:val="clear" w:color="000000" w:fill="538DD5"/>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r>
      <w:tr w:rsidRPr="001B0359" w:rsidR="001D7F4B" w:rsidTr="00B81109">
        <w:trPr>
          <w:trHeight w:val="467"/>
        </w:trPr>
        <w:tc>
          <w:tcPr>
            <w:tcW w:w="14757" w:type="dxa"/>
            <w:gridSpan w:val="7"/>
            <w:shd w:val="clear" w:color="auto" w:fill="C2D69B" w:themeFill="accent3" w:themeFillTint="99"/>
          </w:tcPr>
          <w:p w:rsidRPr="001B0359" w:rsidR="008775C9" w:rsidP="007A2A57" w:rsidRDefault="008775C9">
            <w:pPr>
              <w:rPr>
                <w:rFonts w:asciiTheme="minorHAnsi" w:hAnsiTheme="minorHAnsi" w:cstheme="minorHAnsi"/>
                <w:b/>
                <w:i/>
                <w:sz w:val="22"/>
                <w:szCs w:val="22"/>
              </w:rPr>
            </w:pPr>
            <w:r w:rsidRPr="001B0359">
              <w:rPr>
                <w:rFonts w:asciiTheme="minorHAnsi" w:hAnsiTheme="minorHAnsi" w:cstheme="minorHAnsi"/>
                <w:b/>
                <w:i/>
                <w:sz w:val="22"/>
                <w:szCs w:val="22"/>
              </w:rPr>
              <w:t>Onderwerpen op het terrein van Justitie&amp; Veiligheid</w:t>
            </w:r>
          </w:p>
        </w:tc>
      </w:tr>
      <w:tr w:rsidRPr="001B0359" w:rsidR="007647E8" w:rsidTr="00EB26AB">
        <w:trPr>
          <w:trHeight w:val="699"/>
        </w:trPr>
        <w:tc>
          <w:tcPr>
            <w:tcW w:w="435" w:type="dxa"/>
          </w:tcPr>
          <w:p w:rsidR="007647E8" w:rsidP="007647E8" w:rsidRDefault="007647E8">
            <w:pPr>
              <w:jc w:val="center"/>
              <w:rPr>
                <w:rFonts w:asciiTheme="minorHAnsi" w:hAnsiTheme="minorHAnsi" w:cstheme="minorHAnsi"/>
                <w:sz w:val="22"/>
                <w:szCs w:val="22"/>
              </w:rPr>
            </w:pPr>
            <w:r w:rsidRPr="009761DD">
              <w:rPr>
                <w:rFonts w:asciiTheme="minorHAnsi" w:hAnsiTheme="minorHAnsi" w:cstheme="minorHAnsi"/>
                <w:sz w:val="22"/>
                <w:szCs w:val="22"/>
              </w:rPr>
              <w:t>1.</w:t>
            </w:r>
          </w:p>
          <w:p w:rsidRPr="009761DD" w:rsidR="007647E8" w:rsidP="007647E8" w:rsidRDefault="007647E8">
            <w:pPr>
              <w:jc w:val="center"/>
              <w:rPr>
                <w:rFonts w:asciiTheme="minorHAnsi" w:hAnsiTheme="minorHAnsi" w:cstheme="minorHAnsi"/>
                <w:sz w:val="22"/>
                <w:szCs w:val="22"/>
              </w:rPr>
            </w:pPr>
          </w:p>
        </w:tc>
        <w:tc>
          <w:tcPr>
            <w:tcW w:w="1490" w:type="dxa"/>
            <w:shd w:val="clear" w:color="auto" w:fill="auto"/>
            <w:noWrap/>
          </w:tcPr>
          <w:p w:rsidRPr="009761DD" w:rsidR="007647E8" w:rsidP="007647E8" w:rsidRDefault="007647E8">
            <w:pPr>
              <w:rPr>
                <w:rFonts w:asciiTheme="minorHAnsi" w:hAnsiTheme="minorHAnsi" w:cstheme="minorHAnsi"/>
                <w:sz w:val="22"/>
                <w:szCs w:val="22"/>
              </w:rPr>
            </w:pPr>
            <w:r>
              <w:rPr>
                <w:rFonts w:asciiTheme="minorHAnsi" w:hAnsiTheme="minorHAnsi" w:cstheme="minorHAnsi"/>
                <w:sz w:val="22"/>
                <w:szCs w:val="22"/>
              </w:rPr>
              <w:t xml:space="preserve">11 mei 2020 </w:t>
            </w:r>
          </w:p>
        </w:tc>
        <w:tc>
          <w:tcPr>
            <w:tcW w:w="1257" w:type="dxa"/>
            <w:shd w:val="clear" w:color="auto" w:fill="auto"/>
            <w:noWrap/>
          </w:tcPr>
          <w:p w:rsidRPr="009761DD" w:rsidR="007647E8" w:rsidP="007647E8" w:rsidRDefault="007647E8">
            <w:pPr>
              <w:pStyle w:val="Geenafstand"/>
              <w:rPr>
                <w:rFonts w:eastAsiaTheme="minorHAnsi"/>
                <w:lang w:eastAsia="en-US"/>
              </w:rPr>
            </w:pPr>
            <w:r>
              <w:rPr>
                <w:rFonts w:asciiTheme="minorHAnsi" w:hAnsiTheme="minorHAnsi" w:eastAsiaTheme="minorHAnsi" w:cstheme="minorHAnsi"/>
                <w:sz w:val="22"/>
                <w:szCs w:val="22"/>
                <w:lang w:eastAsia="en-US"/>
              </w:rPr>
              <w:t>Verslag</w:t>
            </w:r>
          </w:p>
        </w:tc>
        <w:tc>
          <w:tcPr>
            <w:tcW w:w="3685" w:type="dxa"/>
            <w:shd w:val="clear" w:color="auto" w:fill="auto"/>
          </w:tcPr>
          <w:p w:rsidRPr="006B0B0C" w:rsidR="006B0B0C" w:rsidP="006B0B0C" w:rsidRDefault="006B0B0C">
            <w:pPr>
              <w:rPr>
                <w:rFonts w:asciiTheme="minorHAnsi" w:hAnsiTheme="minorHAnsi" w:cstheme="minorHAnsi"/>
                <w:sz w:val="22"/>
                <w:szCs w:val="22"/>
              </w:rPr>
            </w:pPr>
            <w:r w:rsidRPr="006B0B0C">
              <w:rPr>
                <w:rFonts w:asciiTheme="minorHAnsi" w:hAnsiTheme="minorHAnsi" w:cstheme="minorHAnsi"/>
                <w:color w:val="000000"/>
                <w:sz w:val="22"/>
                <w:szCs w:val="22"/>
              </w:rPr>
              <w:t xml:space="preserve">VERSLAG VAN DE COMMISSIE AAN HET EUROPEES PARLEMENT EN DE RAAD over de tenuitvoerlegging van Richtlijn 2011/99/EU van het Europees Parlement en de Raad van 13 december 2011 betreffende het Europees beschermingsbevel </w:t>
            </w:r>
          </w:p>
          <w:p w:rsidRPr="00EB26AB" w:rsidR="007647E8" w:rsidP="007647E8" w:rsidRDefault="007647E8">
            <w:pPr>
              <w:rPr>
                <w:rFonts w:asciiTheme="minorHAnsi" w:hAnsiTheme="minorHAnsi" w:cstheme="minorHAnsi"/>
                <w:sz w:val="22"/>
                <w:szCs w:val="22"/>
              </w:rPr>
            </w:pPr>
          </w:p>
        </w:tc>
        <w:tc>
          <w:tcPr>
            <w:tcW w:w="1654" w:type="dxa"/>
            <w:shd w:val="clear" w:color="auto" w:fill="auto"/>
            <w:noWrap/>
          </w:tcPr>
          <w:p w:rsidRPr="008D64D9" w:rsidR="007647E8" w:rsidP="007647E8" w:rsidRDefault="00700A5A">
            <w:pPr>
              <w:jc w:val="center"/>
              <w:rPr>
                <w:rFonts w:asciiTheme="minorHAnsi" w:hAnsiTheme="minorHAnsi" w:cstheme="minorHAnsi"/>
                <w:color w:val="0000FF"/>
                <w:sz w:val="22"/>
                <w:szCs w:val="22"/>
              </w:rPr>
            </w:pPr>
            <w:hyperlink w:history="1" r:id="rId10">
              <w:r w:rsidRPr="008D64D9" w:rsidR="008D64D9">
                <w:rPr>
                  <w:rStyle w:val="Hyperlink"/>
                  <w:rFonts w:asciiTheme="minorHAnsi" w:hAnsiTheme="minorHAnsi" w:cstheme="minorHAnsi"/>
                  <w:sz w:val="22"/>
                  <w:szCs w:val="22"/>
                </w:rPr>
                <w:t>COM (2020) 187</w:t>
              </w:r>
            </w:hyperlink>
          </w:p>
        </w:tc>
        <w:tc>
          <w:tcPr>
            <w:tcW w:w="850" w:type="dxa"/>
            <w:shd w:val="clear" w:color="auto" w:fill="auto"/>
          </w:tcPr>
          <w:p w:rsidRPr="009761DD" w:rsidR="007647E8" w:rsidP="007647E8" w:rsidRDefault="007647E8">
            <w:pPr>
              <w:rPr>
                <w:rFonts w:asciiTheme="minorHAnsi" w:hAnsiTheme="minorHAnsi" w:cstheme="minorHAnsi"/>
                <w:sz w:val="22"/>
                <w:szCs w:val="22"/>
                <w:lang w:val="en-GB"/>
              </w:rPr>
            </w:pPr>
          </w:p>
        </w:tc>
        <w:tc>
          <w:tcPr>
            <w:tcW w:w="5386" w:type="dxa"/>
            <w:shd w:val="clear" w:color="auto" w:fill="auto"/>
          </w:tcPr>
          <w:p w:rsidR="007647E8" w:rsidP="007647E8" w:rsidRDefault="007647E8">
            <w:pPr>
              <w:rPr>
                <w:rFonts w:asciiTheme="minorHAnsi" w:hAnsiTheme="minorHAnsi" w:cstheme="minorHAnsi"/>
                <w:sz w:val="22"/>
                <w:szCs w:val="22"/>
              </w:rPr>
            </w:pPr>
            <w:r w:rsidRPr="00BB7C54">
              <w:rPr>
                <w:rFonts w:asciiTheme="minorHAnsi" w:hAnsiTheme="minorHAnsi" w:cstheme="minorHAnsi"/>
                <w:sz w:val="22"/>
                <w:szCs w:val="22"/>
                <w:u w:val="single"/>
              </w:rPr>
              <w:t>Voorstel</w:t>
            </w:r>
            <w:r w:rsidR="001E3140">
              <w:rPr>
                <w:rFonts w:asciiTheme="minorHAnsi" w:hAnsiTheme="minorHAnsi" w:cstheme="minorHAnsi"/>
                <w:sz w:val="22"/>
                <w:szCs w:val="22"/>
              </w:rPr>
              <w:t>: voorkennisgeving aannemen</w:t>
            </w:r>
          </w:p>
          <w:p w:rsidR="00391056" w:rsidP="00391056" w:rsidRDefault="00391056"/>
          <w:p w:rsidRPr="00391056" w:rsidR="007647E8" w:rsidP="00391056" w:rsidRDefault="00391056">
            <w:pPr>
              <w:rPr>
                <w:rFonts w:asciiTheme="minorHAnsi" w:hAnsiTheme="minorHAnsi" w:cstheme="minorHAnsi"/>
                <w:color w:val="1F497D"/>
                <w:sz w:val="22"/>
                <w:szCs w:val="22"/>
                <w:lang w:eastAsia="en-US"/>
              </w:rPr>
            </w:pPr>
            <w:r w:rsidRPr="00391056">
              <w:rPr>
                <w:rFonts w:asciiTheme="minorHAnsi" w:hAnsiTheme="minorHAnsi" w:cstheme="minorHAnsi"/>
                <w:i/>
                <w:iCs/>
                <w:sz w:val="22"/>
                <w:szCs w:val="22"/>
              </w:rPr>
              <w:t xml:space="preserve">Noot: De richtlijn ziet op de erkenning van het Europees beschermingsbevel (EPO) in burgerlijke en strafzaken en heeft ten doel de bescherming van personen die bescherming behoeven (slachtoffers en potentiële slachtoffers) te versterken wanneer zij naar een andere lidstaat reizen of verhuizen. In dit verslag wordt beoordeeld in hoeverre de lidstaten de nodige maatregelen hebben genomen om aan de richtlijn te voldoen. De </w:t>
            </w:r>
            <w:r w:rsidRPr="00391056">
              <w:rPr>
                <w:rFonts w:asciiTheme="minorHAnsi" w:hAnsiTheme="minorHAnsi" w:cstheme="minorHAnsi"/>
                <w:i/>
                <w:iCs/>
                <w:color w:val="000000"/>
                <w:sz w:val="22"/>
                <w:szCs w:val="22"/>
              </w:rPr>
              <w:t xml:space="preserve">Commissie stelt vast dat de </w:t>
            </w:r>
            <w:r w:rsidRPr="00391056">
              <w:rPr>
                <w:rFonts w:asciiTheme="minorHAnsi" w:hAnsiTheme="minorHAnsi" w:cstheme="minorHAnsi"/>
                <w:i/>
                <w:iCs/>
                <w:sz w:val="22"/>
                <w:szCs w:val="22"/>
              </w:rPr>
              <w:t xml:space="preserve">nationale uitvoeringsbepalingen over het algemeen bevredigend zijn, met name wat het mechanisme voor de erkenning van </w:t>
            </w:r>
            <w:proofErr w:type="spellStart"/>
            <w:r w:rsidRPr="00391056">
              <w:rPr>
                <w:rFonts w:asciiTheme="minorHAnsi" w:hAnsiTheme="minorHAnsi" w:cstheme="minorHAnsi"/>
                <w:i/>
                <w:iCs/>
                <w:sz w:val="22"/>
                <w:szCs w:val="22"/>
              </w:rPr>
              <w:t>EPO´s</w:t>
            </w:r>
            <w:proofErr w:type="spellEnd"/>
            <w:r w:rsidRPr="00391056">
              <w:rPr>
                <w:rFonts w:asciiTheme="minorHAnsi" w:hAnsiTheme="minorHAnsi" w:cstheme="minorHAnsi"/>
                <w:i/>
                <w:iCs/>
                <w:sz w:val="22"/>
                <w:szCs w:val="22"/>
              </w:rPr>
              <w:t xml:space="preserve"> betreft. </w:t>
            </w:r>
            <w:r w:rsidRPr="00391056">
              <w:rPr>
                <w:rFonts w:asciiTheme="minorHAnsi" w:hAnsiTheme="minorHAnsi" w:cstheme="minorHAnsi"/>
                <w:i/>
                <w:iCs/>
                <w:color w:val="000000"/>
                <w:sz w:val="22"/>
                <w:szCs w:val="22"/>
              </w:rPr>
              <w:t xml:space="preserve">Uit de analyse van de praktische </w:t>
            </w:r>
            <w:r w:rsidRPr="00391056">
              <w:rPr>
                <w:rFonts w:asciiTheme="minorHAnsi" w:hAnsiTheme="minorHAnsi" w:cstheme="minorHAnsi"/>
                <w:i/>
                <w:iCs/>
                <w:color w:val="000000"/>
                <w:sz w:val="22"/>
                <w:szCs w:val="22"/>
              </w:rPr>
              <w:lastRenderedPageBreak/>
              <w:t xml:space="preserve">toepassing van de richtlijn blijkt </w:t>
            </w:r>
            <w:r w:rsidRPr="00391056">
              <w:rPr>
                <w:rFonts w:asciiTheme="minorHAnsi" w:hAnsiTheme="minorHAnsi" w:cstheme="minorHAnsi"/>
                <w:i/>
                <w:iCs/>
                <w:sz w:val="22"/>
                <w:szCs w:val="22"/>
              </w:rPr>
              <w:t>wel</w:t>
            </w:r>
            <w:r w:rsidRPr="00391056">
              <w:rPr>
                <w:rFonts w:asciiTheme="minorHAnsi" w:hAnsiTheme="minorHAnsi" w:cstheme="minorHAnsi"/>
                <w:i/>
                <w:iCs/>
                <w:color w:val="000000"/>
                <w:sz w:val="22"/>
                <w:szCs w:val="22"/>
              </w:rPr>
              <w:t xml:space="preserve"> dat haar potentieel nog niet volledig is benut.</w:t>
            </w:r>
          </w:p>
        </w:tc>
      </w:tr>
      <w:tr w:rsidRPr="001B0359" w:rsidR="007647E8" w:rsidTr="00EB26AB">
        <w:trPr>
          <w:trHeight w:val="699"/>
        </w:trPr>
        <w:tc>
          <w:tcPr>
            <w:tcW w:w="435" w:type="dxa"/>
          </w:tcPr>
          <w:p w:rsidR="007647E8" w:rsidP="007647E8" w:rsidRDefault="007647E8">
            <w:pPr>
              <w:jc w:val="center"/>
              <w:rPr>
                <w:rFonts w:asciiTheme="minorHAnsi" w:hAnsiTheme="minorHAnsi" w:cstheme="minorHAnsi"/>
                <w:sz w:val="22"/>
                <w:szCs w:val="22"/>
              </w:rPr>
            </w:pPr>
            <w:r>
              <w:rPr>
                <w:rFonts w:asciiTheme="minorHAnsi" w:hAnsiTheme="minorHAnsi" w:cstheme="minorHAnsi"/>
                <w:sz w:val="22"/>
                <w:szCs w:val="22"/>
              </w:rPr>
              <w:lastRenderedPageBreak/>
              <w:t>2</w:t>
            </w:r>
            <w:r w:rsidRPr="009761DD">
              <w:rPr>
                <w:rFonts w:asciiTheme="minorHAnsi" w:hAnsiTheme="minorHAnsi" w:cstheme="minorHAnsi"/>
                <w:sz w:val="22"/>
                <w:szCs w:val="22"/>
              </w:rPr>
              <w:t>.</w:t>
            </w:r>
          </w:p>
          <w:p w:rsidRPr="009761DD" w:rsidR="007647E8" w:rsidP="007647E8" w:rsidRDefault="007647E8">
            <w:pPr>
              <w:jc w:val="center"/>
              <w:rPr>
                <w:rFonts w:asciiTheme="minorHAnsi" w:hAnsiTheme="minorHAnsi" w:cstheme="minorHAnsi"/>
                <w:sz w:val="22"/>
                <w:szCs w:val="22"/>
              </w:rPr>
            </w:pPr>
          </w:p>
        </w:tc>
        <w:tc>
          <w:tcPr>
            <w:tcW w:w="1490" w:type="dxa"/>
            <w:shd w:val="clear" w:color="auto" w:fill="auto"/>
            <w:noWrap/>
          </w:tcPr>
          <w:p w:rsidRPr="009761DD" w:rsidR="007647E8" w:rsidP="007647E8" w:rsidRDefault="007647E8">
            <w:pPr>
              <w:rPr>
                <w:rFonts w:asciiTheme="minorHAnsi" w:hAnsiTheme="minorHAnsi" w:cstheme="minorHAnsi"/>
                <w:sz w:val="22"/>
                <w:szCs w:val="22"/>
              </w:rPr>
            </w:pPr>
            <w:r>
              <w:rPr>
                <w:rFonts w:asciiTheme="minorHAnsi" w:hAnsiTheme="minorHAnsi" w:cstheme="minorHAnsi"/>
                <w:sz w:val="22"/>
                <w:szCs w:val="22"/>
              </w:rPr>
              <w:t xml:space="preserve">11 mei 2020 </w:t>
            </w:r>
          </w:p>
        </w:tc>
        <w:tc>
          <w:tcPr>
            <w:tcW w:w="1257" w:type="dxa"/>
            <w:shd w:val="clear" w:color="auto" w:fill="auto"/>
            <w:noWrap/>
          </w:tcPr>
          <w:p w:rsidRPr="009761DD" w:rsidR="007647E8" w:rsidP="007647E8" w:rsidRDefault="007647E8">
            <w:pPr>
              <w:pStyle w:val="Geenafstand"/>
              <w:rPr>
                <w:rFonts w:eastAsiaTheme="minorHAnsi"/>
                <w:lang w:eastAsia="en-US"/>
              </w:rPr>
            </w:pPr>
            <w:r>
              <w:rPr>
                <w:rFonts w:asciiTheme="minorHAnsi" w:hAnsiTheme="minorHAnsi" w:eastAsiaTheme="minorHAnsi" w:cstheme="minorHAnsi"/>
                <w:sz w:val="22"/>
                <w:szCs w:val="22"/>
                <w:lang w:eastAsia="en-US"/>
              </w:rPr>
              <w:t>Verslag</w:t>
            </w:r>
          </w:p>
        </w:tc>
        <w:tc>
          <w:tcPr>
            <w:tcW w:w="3685" w:type="dxa"/>
            <w:shd w:val="clear" w:color="auto" w:fill="auto"/>
          </w:tcPr>
          <w:p w:rsidRPr="00D50D77" w:rsidR="007647E8" w:rsidP="007647E8" w:rsidRDefault="007647E8">
            <w:pPr>
              <w:rPr>
                <w:rFonts w:ascii="Calibri" w:hAnsi="Calibri" w:cs="Calibri"/>
                <w:color w:val="000000"/>
                <w:sz w:val="22"/>
                <w:szCs w:val="22"/>
              </w:rPr>
            </w:pPr>
            <w:r w:rsidRPr="00D50D77">
              <w:rPr>
                <w:rFonts w:ascii="Calibri" w:hAnsi="Calibri" w:cs="Calibri"/>
                <w:color w:val="000000"/>
                <w:sz w:val="22"/>
                <w:szCs w:val="22"/>
              </w:rPr>
              <w:t>VERSLAG VAN DE COMMISSIE AAN HET EUROPEES PARLEMENT EN DE RAAD over de tenuitvoerlegging van Richtlijn 2012/29/EU van het Europees Parlement en de Raad van 25 oktober 2012 tot vaststelling van minimumnormen voor de rechten, de ondersteuning en de bescherming van slachtoffers van strafbare feiten, en ter vervanging van Kaderbesluit 2001/220/JBZ</w:t>
            </w:r>
          </w:p>
        </w:tc>
        <w:tc>
          <w:tcPr>
            <w:tcW w:w="1654" w:type="dxa"/>
            <w:shd w:val="clear" w:color="auto" w:fill="auto"/>
            <w:noWrap/>
          </w:tcPr>
          <w:p w:rsidR="007647E8" w:rsidP="007647E8" w:rsidRDefault="00700A5A">
            <w:pPr>
              <w:jc w:val="center"/>
            </w:pPr>
            <w:hyperlink w:history="1" r:id="rId11">
              <w:r w:rsidRPr="00D50D77" w:rsidR="007647E8">
                <w:rPr>
                  <w:rFonts w:ascii="Calibri" w:hAnsi="Calibri" w:cs="Calibri"/>
                  <w:color w:val="0000FF"/>
                  <w:sz w:val="22"/>
                  <w:szCs w:val="22"/>
                  <w:u w:val="single"/>
                </w:rPr>
                <w:t>COM (2020) 188</w:t>
              </w:r>
            </w:hyperlink>
          </w:p>
        </w:tc>
        <w:tc>
          <w:tcPr>
            <w:tcW w:w="850" w:type="dxa"/>
            <w:shd w:val="clear" w:color="auto" w:fill="auto"/>
          </w:tcPr>
          <w:p w:rsidRPr="009761DD" w:rsidR="007647E8" w:rsidP="007647E8" w:rsidRDefault="007647E8">
            <w:pPr>
              <w:rPr>
                <w:rFonts w:asciiTheme="minorHAnsi" w:hAnsiTheme="minorHAnsi" w:cstheme="minorHAnsi"/>
                <w:sz w:val="22"/>
                <w:szCs w:val="22"/>
                <w:lang w:val="en-GB"/>
              </w:rPr>
            </w:pPr>
          </w:p>
        </w:tc>
        <w:tc>
          <w:tcPr>
            <w:tcW w:w="5386" w:type="dxa"/>
            <w:shd w:val="clear" w:color="auto" w:fill="auto"/>
          </w:tcPr>
          <w:p w:rsidRPr="00BB7C54" w:rsidR="007647E8" w:rsidP="007647E8" w:rsidRDefault="007647E8">
            <w:pPr>
              <w:rPr>
                <w:rFonts w:asciiTheme="minorHAnsi" w:hAnsiTheme="minorHAnsi" w:cstheme="minorHAnsi"/>
                <w:sz w:val="22"/>
                <w:szCs w:val="22"/>
              </w:rPr>
            </w:pPr>
            <w:r w:rsidRPr="00BB7C54">
              <w:rPr>
                <w:rFonts w:asciiTheme="minorHAnsi" w:hAnsiTheme="minorHAnsi" w:cstheme="minorHAnsi"/>
                <w:sz w:val="22"/>
                <w:szCs w:val="22"/>
                <w:u w:val="single"/>
              </w:rPr>
              <w:t>Voorstel</w:t>
            </w:r>
            <w:r w:rsidRPr="00BB7C54">
              <w:rPr>
                <w:rFonts w:asciiTheme="minorHAnsi" w:hAnsiTheme="minorHAnsi" w:cstheme="minorHAnsi"/>
                <w:sz w:val="22"/>
                <w:szCs w:val="22"/>
              </w:rPr>
              <w:t xml:space="preserve">:  desgewenst betrekken bij een eerstvolgend </w:t>
            </w:r>
            <w:r w:rsidR="00700A5A">
              <w:rPr>
                <w:rFonts w:asciiTheme="minorHAnsi" w:hAnsiTheme="minorHAnsi" w:cstheme="minorHAnsi"/>
                <w:sz w:val="22"/>
                <w:szCs w:val="22"/>
              </w:rPr>
              <w:t>schriftelijk</w:t>
            </w:r>
            <w:bookmarkStart w:name="_GoBack" w:id="0"/>
            <w:bookmarkEnd w:id="0"/>
            <w:r w:rsidRPr="00BB7C54">
              <w:rPr>
                <w:rFonts w:asciiTheme="minorHAnsi" w:hAnsiTheme="minorHAnsi" w:cstheme="minorHAnsi"/>
                <w:sz w:val="22"/>
                <w:szCs w:val="22"/>
              </w:rPr>
              <w:t xml:space="preserve"> overleg over de JBZ-Raad</w:t>
            </w:r>
          </w:p>
          <w:p w:rsidRPr="00BB7C54" w:rsidR="007647E8" w:rsidP="007647E8" w:rsidRDefault="007647E8">
            <w:pPr>
              <w:rPr>
                <w:rFonts w:asciiTheme="minorHAnsi" w:hAnsiTheme="minorHAnsi" w:cstheme="minorHAnsi"/>
                <w:color w:val="1F497D"/>
                <w:sz w:val="22"/>
                <w:szCs w:val="22"/>
              </w:rPr>
            </w:pPr>
          </w:p>
          <w:p w:rsidRPr="00BB7C54" w:rsidR="007647E8" w:rsidP="00D10859" w:rsidRDefault="007647E8">
            <w:pPr>
              <w:rPr>
                <w:i/>
                <w:iCs/>
                <w:color w:val="1F497D"/>
              </w:rPr>
            </w:pPr>
            <w:r w:rsidRPr="007647E8">
              <w:rPr>
                <w:rFonts w:asciiTheme="minorHAnsi" w:hAnsiTheme="minorHAnsi" w:cstheme="minorHAnsi"/>
                <w:bCs/>
                <w:i/>
                <w:iCs/>
                <w:sz w:val="22"/>
                <w:szCs w:val="22"/>
              </w:rPr>
              <w:t>Noot</w:t>
            </w:r>
            <w:r w:rsidRPr="00BB7C54">
              <w:rPr>
                <w:rFonts w:asciiTheme="minorHAnsi" w:hAnsiTheme="minorHAnsi" w:cstheme="minorHAnsi"/>
                <w:i/>
                <w:iCs/>
                <w:sz w:val="22"/>
                <w:szCs w:val="22"/>
              </w:rPr>
              <w:t xml:space="preserve">: De richtlijn voorziet in een aantal rechten voor slachtoffers van strafbare feiten en bijbehorende plichten voor de lidstaten. De richtlijn is het belangrijkste instrument op EU-niveau dat van toepassing is op slachtoffers van strafbare feiten. In dit verslag wordt beoordeeld in hoeverre de lidstaten de nodige maatregelen hebben genomen om aan de richtlijn te voldoen. Uit deze beoordeling blijkt dat het volledige potentieel van de richtlijn nog niet wordt benut. De Commissie concludeert dat de richtlijn in onvoldoende mate wordt uitgevoerd. Tegen </w:t>
            </w:r>
            <w:r w:rsidR="00D10859">
              <w:rPr>
                <w:rFonts w:asciiTheme="minorHAnsi" w:hAnsiTheme="minorHAnsi" w:cstheme="minorHAnsi"/>
                <w:i/>
                <w:iCs/>
                <w:sz w:val="22"/>
                <w:szCs w:val="22"/>
              </w:rPr>
              <w:t xml:space="preserve">21 </w:t>
            </w:r>
            <w:r w:rsidRPr="00BB7C54">
              <w:rPr>
                <w:rFonts w:asciiTheme="minorHAnsi" w:hAnsiTheme="minorHAnsi" w:cstheme="minorHAnsi"/>
                <w:i/>
                <w:iCs/>
                <w:sz w:val="22"/>
                <w:szCs w:val="22"/>
              </w:rPr>
              <w:t>lidstaten lopen inbreukzaken (niet tegen Nederland). Opmerking: de Europese Commissie beoogt nog dit jaar met een nieuwe EU-strategie voor slachtofferrechten te komen.</w:t>
            </w:r>
          </w:p>
        </w:tc>
      </w:tr>
      <w:tr w:rsidRPr="001B0359" w:rsidR="007647E8" w:rsidTr="00EB26AB">
        <w:trPr>
          <w:trHeight w:val="699"/>
        </w:trPr>
        <w:tc>
          <w:tcPr>
            <w:tcW w:w="435" w:type="dxa"/>
          </w:tcPr>
          <w:p w:rsidR="007647E8" w:rsidP="007647E8" w:rsidRDefault="007647E8">
            <w:pPr>
              <w:jc w:val="center"/>
              <w:rPr>
                <w:rFonts w:asciiTheme="minorHAnsi" w:hAnsiTheme="minorHAnsi" w:cstheme="minorHAnsi"/>
                <w:sz w:val="22"/>
                <w:szCs w:val="22"/>
              </w:rPr>
            </w:pPr>
            <w:r>
              <w:rPr>
                <w:rFonts w:asciiTheme="minorHAnsi" w:hAnsiTheme="minorHAnsi" w:cstheme="minorHAnsi"/>
                <w:sz w:val="22"/>
                <w:szCs w:val="22"/>
              </w:rPr>
              <w:t>3.</w:t>
            </w:r>
          </w:p>
          <w:p w:rsidRPr="009761DD" w:rsidR="007647E8" w:rsidP="007647E8" w:rsidRDefault="007647E8">
            <w:pPr>
              <w:jc w:val="center"/>
              <w:rPr>
                <w:rFonts w:asciiTheme="minorHAnsi" w:hAnsiTheme="minorHAnsi" w:cstheme="minorHAnsi"/>
                <w:sz w:val="22"/>
                <w:szCs w:val="22"/>
              </w:rPr>
            </w:pPr>
          </w:p>
        </w:tc>
        <w:tc>
          <w:tcPr>
            <w:tcW w:w="1490" w:type="dxa"/>
            <w:shd w:val="clear" w:color="auto" w:fill="auto"/>
            <w:noWrap/>
          </w:tcPr>
          <w:p w:rsidR="007647E8" w:rsidP="007647E8" w:rsidRDefault="007647E8">
            <w:pPr>
              <w:rPr>
                <w:rFonts w:asciiTheme="minorHAnsi" w:hAnsiTheme="minorHAnsi" w:cstheme="minorHAnsi"/>
                <w:sz w:val="22"/>
                <w:szCs w:val="22"/>
              </w:rPr>
            </w:pPr>
            <w:r>
              <w:rPr>
                <w:rFonts w:asciiTheme="minorHAnsi" w:hAnsiTheme="minorHAnsi" w:cstheme="minorHAnsi"/>
                <w:sz w:val="22"/>
                <w:szCs w:val="22"/>
              </w:rPr>
              <w:t>20 april 2020</w:t>
            </w:r>
          </w:p>
        </w:tc>
        <w:tc>
          <w:tcPr>
            <w:tcW w:w="1257" w:type="dxa"/>
            <w:shd w:val="clear" w:color="auto" w:fill="auto"/>
            <w:noWrap/>
          </w:tcPr>
          <w:p w:rsidR="007647E8" w:rsidP="007647E8" w:rsidRDefault="007647E8">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mededeling</w:t>
            </w:r>
          </w:p>
        </w:tc>
        <w:tc>
          <w:tcPr>
            <w:tcW w:w="3685" w:type="dxa"/>
            <w:shd w:val="clear" w:color="auto" w:fill="auto"/>
          </w:tcPr>
          <w:p w:rsidR="007647E8" w:rsidP="007647E8" w:rsidRDefault="007647E8">
            <w:pPr>
              <w:rPr>
                <w:rFonts w:ascii="Calibri" w:hAnsi="Calibri" w:cs="Calibri"/>
                <w:color w:val="000000"/>
                <w:sz w:val="22"/>
                <w:szCs w:val="22"/>
              </w:rPr>
            </w:pPr>
            <w:r w:rsidRPr="00D50D77">
              <w:rPr>
                <w:rFonts w:ascii="Calibri" w:hAnsi="Calibri" w:cs="Calibri"/>
                <w:color w:val="000000"/>
                <w:sz w:val="22"/>
                <w:szCs w:val="22"/>
              </w:rPr>
              <w:t>MEDEDELING VAN DE COMMISSIE AAN HET EUROPEES PARLEMENT EN DE RAAD Vierde jaarverslag over de Faciliteit voor vluchtelingen in Turkije</w:t>
            </w:r>
          </w:p>
        </w:tc>
        <w:tc>
          <w:tcPr>
            <w:tcW w:w="1654" w:type="dxa"/>
            <w:shd w:val="clear" w:color="auto" w:fill="auto"/>
            <w:noWrap/>
          </w:tcPr>
          <w:p w:rsidR="007647E8" w:rsidP="007647E8" w:rsidRDefault="00700A5A">
            <w:pPr>
              <w:jc w:val="center"/>
            </w:pPr>
            <w:hyperlink w:history="1" r:id="rId12">
              <w:r w:rsidRPr="00D50D77" w:rsidR="007647E8">
                <w:rPr>
                  <w:rFonts w:ascii="Calibri" w:hAnsi="Calibri" w:cs="Calibri"/>
                  <w:color w:val="0000FF"/>
                  <w:sz w:val="22"/>
                  <w:szCs w:val="22"/>
                  <w:u w:val="single"/>
                </w:rPr>
                <w:t>COM (2020) 162</w:t>
              </w:r>
            </w:hyperlink>
          </w:p>
        </w:tc>
        <w:tc>
          <w:tcPr>
            <w:tcW w:w="850" w:type="dxa"/>
            <w:shd w:val="clear" w:color="auto" w:fill="auto"/>
          </w:tcPr>
          <w:p w:rsidRPr="00EB26AB" w:rsidR="007647E8" w:rsidP="007647E8" w:rsidRDefault="007647E8">
            <w:pPr>
              <w:rPr>
                <w:rFonts w:asciiTheme="minorHAnsi" w:hAnsiTheme="minorHAnsi" w:cstheme="minorHAnsi"/>
                <w:sz w:val="22"/>
                <w:szCs w:val="22"/>
              </w:rPr>
            </w:pPr>
          </w:p>
        </w:tc>
        <w:tc>
          <w:tcPr>
            <w:tcW w:w="5386" w:type="dxa"/>
            <w:shd w:val="clear" w:color="auto" w:fill="auto"/>
          </w:tcPr>
          <w:p w:rsidR="007647E8" w:rsidP="007647E8" w:rsidRDefault="000817FE">
            <w:pPr>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V</w:t>
            </w:r>
            <w:r w:rsidR="007647E8">
              <w:rPr>
                <w:rFonts w:asciiTheme="minorHAnsi" w:hAnsiTheme="minorHAnsi" w:cstheme="minorHAnsi"/>
                <w:color w:val="000000"/>
                <w:sz w:val="22"/>
                <w:szCs w:val="22"/>
                <w:u w:val="single"/>
              </w:rPr>
              <w:t>oorstel</w:t>
            </w:r>
            <w:r w:rsidRPr="00707EE8" w:rsidR="007647E8">
              <w:rPr>
                <w:rFonts w:asciiTheme="minorHAnsi" w:hAnsiTheme="minorHAnsi" w:cstheme="minorHAnsi"/>
                <w:color w:val="000000"/>
                <w:sz w:val="22"/>
                <w:szCs w:val="22"/>
              </w:rPr>
              <w:t xml:space="preserve">: </w:t>
            </w:r>
            <w:r w:rsidRPr="00672A7E" w:rsidR="007647E8">
              <w:rPr>
                <w:rFonts w:asciiTheme="minorHAnsi" w:hAnsiTheme="minorHAnsi" w:cstheme="minorHAnsi"/>
                <w:sz w:val="22"/>
                <w:szCs w:val="22"/>
              </w:rPr>
              <w:t xml:space="preserve">kabinetsreactie vragen en daarbij </w:t>
            </w:r>
            <w:r w:rsidR="007647E8">
              <w:rPr>
                <w:rFonts w:asciiTheme="minorHAnsi" w:hAnsiTheme="minorHAnsi" w:cstheme="minorHAnsi"/>
                <w:sz w:val="22"/>
                <w:szCs w:val="22"/>
              </w:rPr>
              <w:t xml:space="preserve">vragen </w:t>
            </w:r>
            <w:r w:rsidRPr="00672A7E" w:rsidR="007647E8">
              <w:rPr>
                <w:rFonts w:asciiTheme="minorHAnsi" w:hAnsiTheme="minorHAnsi" w:cstheme="minorHAnsi"/>
                <w:sz w:val="22"/>
                <w:szCs w:val="22"/>
              </w:rPr>
              <w:t>in te gaan op de toekomst van EU-Turkije samenwerking op het gebied van migratie</w:t>
            </w:r>
          </w:p>
          <w:p w:rsidR="007647E8" w:rsidP="007647E8" w:rsidRDefault="007647E8">
            <w:pPr>
              <w:rPr>
                <w:rFonts w:asciiTheme="minorHAnsi" w:hAnsiTheme="minorHAnsi" w:cstheme="minorHAnsi"/>
                <w:color w:val="000000"/>
                <w:sz w:val="22"/>
                <w:szCs w:val="22"/>
                <w:u w:val="single"/>
              </w:rPr>
            </w:pPr>
          </w:p>
          <w:p w:rsidR="007647E8" w:rsidP="007647E8" w:rsidRDefault="007647E8">
            <w:pPr>
              <w:rPr>
                <w:rFonts w:asciiTheme="minorHAnsi" w:hAnsiTheme="minorHAnsi" w:cstheme="minorHAnsi"/>
                <w:i/>
                <w:noProof/>
                <w:sz w:val="22"/>
                <w:szCs w:val="22"/>
              </w:rPr>
            </w:pPr>
            <w:r w:rsidRPr="00707EE8">
              <w:rPr>
                <w:rFonts w:asciiTheme="minorHAnsi" w:hAnsiTheme="minorHAnsi" w:cstheme="minorHAnsi"/>
                <w:i/>
                <w:sz w:val="22"/>
                <w:szCs w:val="22"/>
              </w:rPr>
              <w:t>Noot:</w:t>
            </w:r>
            <w:r>
              <w:rPr>
                <w:rFonts w:asciiTheme="minorHAnsi" w:hAnsiTheme="minorHAnsi" w:cstheme="minorHAnsi"/>
                <w:i/>
                <w:sz w:val="22"/>
                <w:szCs w:val="22"/>
              </w:rPr>
              <w:t xml:space="preserve"> </w:t>
            </w:r>
            <w:r w:rsidRPr="00C93CE3">
              <w:rPr>
                <w:rFonts w:asciiTheme="minorHAnsi" w:hAnsiTheme="minorHAnsi" w:cstheme="minorHAnsi"/>
                <w:i/>
                <w:noProof/>
                <w:sz w:val="22"/>
                <w:szCs w:val="22"/>
              </w:rPr>
              <w:t xml:space="preserve">De Faciliteit is een coördinatiemechanisme waarmee snel, doeltreffend en doelmatig EU-steun beschikbaar wordt gesteld voor vluchtelingen in Turkije. De Faciliteit wordt ingezet voor het verlenen van humanitaire bijstand en ontwikkelingshulp. Het totale budget dat door de Faciliteit wordt gecoördineerd, beloopt 6 miljard euro en wordt in twee tranches beschikbaar gesteld. In de mededeling informeert de Commissie over de uitvoering van de Faciliteit. </w:t>
            </w:r>
          </w:p>
          <w:p w:rsidRPr="00C93CE3" w:rsidR="00D10859" w:rsidP="007647E8" w:rsidRDefault="00D10859">
            <w:pPr>
              <w:rPr>
                <w:rFonts w:asciiTheme="minorHAnsi" w:hAnsiTheme="minorHAnsi" w:cstheme="minorHAnsi"/>
                <w:i/>
                <w:sz w:val="22"/>
                <w:szCs w:val="22"/>
              </w:rPr>
            </w:pPr>
          </w:p>
        </w:tc>
      </w:tr>
      <w:tr w:rsidRPr="001B0359" w:rsidR="007647E8" w:rsidTr="00EB26AB">
        <w:trPr>
          <w:trHeight w:val="699"/>
        </w:trPr>
        <w:tc>
          <w:tcPr>
            <w:tcW w:w="435" w:type="dxa"/>
          </w:tcPr>
          <w:p w:rsidR="007647E8" w:rsidP="007647E8" w:rsidRDefault="007647E8">
            <w:pPr>
              <w:jc w:val="center"/>
              <w:rPr>
                <w:rFonts w:asciiTheme="minorHAnsi" w:hAnsiTheme="minorHAnsi" w:cstheme="minorHAnsi"/>
                <w:sz w:val="22"/>
                <w:szCs w:val="22"/>
              </w:rPr>
            </w:pPr>
            <w:r>
              <w:rPr>
                <w:rFonts w:asciiTheme="minorHAnsi" w:hAnsiTheme="minorHAnsi" w:cstheme="minorHAnsi"/>
                <w:sz w:val="22"/>
                <w:szCs w:val="22"/>
              </w:rPr>
              <w:lastRenderedPageBreak/>
              <w:t>4.</w:t>
            </w:r>
          </w:p>
        </w:tc>
        <w:tc>
          <w:tcPr>
            <w:tcW w:w="1490" w:type="dxa"/>
            <w:shd w:val="clear" w:color="auto" w:fill="auto"/>
            <w:noWrap/>
          </w:tcPr>
          <w:p w:rsidR="007647E8" w:rsidP="007647E8" w:rsidRDefault="007647E8">
            <w:pPr>
              <w:rPr>
                <w:rFonts w:asciiTheme="minorHAnsi" w:hAnsiTheme="minorHAnsi" w:cstheme="minorHAnsi"/>
                <w:sz w:val="22"/>
                <w:szCs w:val="22"/>
              </w:rPr>
            </w:pPr>
            <w:r>
              <w:rPr>
                <w:rFonts w:asciiTheme="minorHAnsi" w:hAnsiTheme="minorHAnsi" w:cstheme="minorHAnsi"/>
                <w:sz w:val="22"/>
                <w:szCs w:val="22"/>
              </w:rPr>
              <w:t>8 mei 2020</w:t>
            </w:r>
          </w:p>
        </w:tc>
        <w:tc>
          <w:tcPr>
            <w:tcW w:w="1257" w:type="dxa"/>
            <w:shd w:val="clear" w:color="auto" w:fill="auto"/>
            <w:noWrap/>
          </w:tcPr>
          <w:p w:rsidR="007647E8" w:rsidP="007647E8" w:rsidRDefault="007647E8">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Mededeling</w:t>
            </w:r>
          </w:p>
        </w:tc>
        <w:tc>
          <w:tcPr>
            <w:tcW w:w="3685" w:type="dxa"/>
            <w:shd w:val="clear" w:color="auto" w:fill="auto"/>
          </w:tcPr>
          <w:p w:rsidRPr="009B1C8A" w:rsidR="007647E8" w:rsidP="007647E8" w:rsidRDefault="007647E8">
            <w:pPr>
              <w:rPr>
                <w:rFonts w:ascii="Calibri" w:hAnsi="Calibri" w:cs="Calibri"/>
                <w:color w:val="000000"/>
                <w:sz w:val="22"/>
                <w:szCs w:val="22"/>
              </w:rPr>
            </w:pPr>
            <w:r w:rsidRPr="00D50D77">
              <w:rPr>
                <w:rFonts w:ascii="Calibri" w:hAnsi="Calibri" w:cs="Calibri"/>
                <w:color w:val="000000"/>
                <w:sz w:val="22"/>
                <w:szCs w:val="22"/>
              </w:rPr>
              <w:t>MEDEDELING VAN DE COMMISSIE AAN HET EUROPEES PARLEMENT, DE EUROPESE RAAD EN DE RAAD over de tweede beoordeling van de toepassing van de tijdelijke beperking van niet-essentiële reizen naar de EU</w:t>
            </w:r>
          </w:p>
        </w:tc>
        <w:tc>
          <w:tcPr>
            <w:tcW w:w="1654" w:type="dxa"/>
            <w:shd w:val="clear" w:color="auto" w:fill="auto"/>
            <w:noWrap/>
          </w:tcPr>
          <w:p w:rsidRPr="00D50D77" w:rsidR="007647E8" w:rsidP="007647E8" w:rsidRDefault="00700A5A">
            <w:pPr>
              <w:jc w:val="center"/>
              <w:rPr>
                <w:rFonts w:ascii="Calibri" w:hAnsi="Calibri" w:cs="Calibri"/>
                <w:color w:val="0000FF"/>
                <w:sz w:val="22"/>
                <w:szCs w:val="22"/>
                <w:u w:val="single"/>
              </w:rPr>
            </w:pPr>
            <w:hyperlink w:history="1" r:id="rId13">
              <w:r w:rsidRPr="00D50D77" w:rsidR="007647E8">
                <w:rPr>
                  <w:rFonts w:ascii="Calibri" w:hAnsi="Calibri" w:cs="Calibri"/>
                  <w:color w:val="0000FF"/>
                  <w:sz w:val="22"/>
                  <w:szCs w:val="22"/>
                  <w:u w:val="single"/>
                </w:rPr>
                <w:t>COM (2020) 222</w:t>
              </w:r>
            </w:hyperlink>
          </w:p>
        </w:tc>
        <w:tc>
          <w:tcPr>
            <w:tcW w:w="850" w:type="dxa"/>
            <w:shd w:val="clear" w:color="auto" w:fill="auto"/>
          </w:tcPr>
          <w:p w:rsidR="007647E8" w:rsidP="007647E8" w:rsidRDefault="007647E8">
            <w:pPr>
              <w:rPr>
                <w:rFonts w:asciiTheme="minorHAnsi" w:hAnsiTheme="minorHAnsi" w:cstheme="minorHAnsi"/>
                <w:sz w:val="22"/>
                <w:szCs w:val="22"/>
                <w:lang w:val="en-GB"/>
              </w:rPr>
            </w:pPr>
          </w:p>
        </w:tc>
        <w:tc>
          <w:tcPr>
            <w:tcW w:w="5386" w:type="dxa"/>
            <w:shd w:val="clear" w:color="auto" w:fill="auto"/>
          </w:tcPr>
          <w:p w:rsidRPr="00CD4B01" w:rsidR="007647E8" w:rsidP="007647E8" w:rsidRDefault="000817FE">
            <w:pPr>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V</w:t>
            </w:r>
            <w:r w:rsidRPr="00CD4B01" w:rsidR="007647E8">
              <w:rPr>
                <w:rFonts w:asciiTheme="minorHAnsi" w:hAnsiTheme="minorHAnsi" w:cstheme="minorHAnsi"/>
                <w:color w:val="000000"/>
                <w:sz w:val="22"/>
                <w:szCs w:val="22"/>
                <w:u w:val="single"/>
              </w:rPr>
              <w:t>oorstel</w:t>
            </w:r>
            <w:r w:rsidRPr="00CD4B01" w:rsidR="007647E8">
              <w:rPr>
                <w:rFonts w:asciiTheme="minorHAnsi" w:hAnsiTheme="minorHAnsi" w:cstheme="minorHAnsi"/>
                <w:color w:val="000000"/>
                <w:sz w:val="22"/>
                <w:szCs w:val="22"/>
              </w:rPr>
              <w:t>: voor kennisgeving aannemen</w:t>
            </w:r>
          </w:p>
          <w:p w:rsidRPr="00CD4B01" w:rsidR="007647E8" w:rsidP="007647E8" w:rsidRDefault="007647E8">
            <w:pPr>
              <w:rPr>
                <w:rFonts w:asciiTheme="minorHAnsi" w:hAnsiTheme="minorHAnsi" w:cstheme="minorHAnsi"/>
                <w:color w:val="000000"/>
                <w:sz w:val="22"/>
                <w:szCs w:val="22"/>
                <w:u w:val="single"/>
              </w:rPr>
            </w:pPr>
          </w:p>
          <w:p w:rsidRPr="00BB7C54" w:rsidR="007647E8" w:rsidP="007647E8" w:rsidRDefault="007647E8">
            <w:pPr>
              <w:rPr>
                <w:rFonts w:ascii="Segoe UI" w:hAnsi="Segoe UI" w:cs="Segoe UI"/>
                <w:color w:val="000080"/>
                <w:sz w:val="18"/>
                <w:szCs w:val="18"/>
              </w:rPr>
            </w:pPr>
            <w:r w:rsidRPr="00CD4B01">
              <w:rPr>
                <w:rFonts w:asciiTheme="minorHAnsi" w:hAnsiTheme="minorHAnsi" w:cstheme="minorHAnsi"/>
                <w:i/>
                <w:sz w:val="22"/>
                <w:szCs w:val="22"/>
              </w:rPr>
              <w:t xml:space="preserve">Noot: </w:t>
            </w:r>
            <w:r w:rsidRPr="00CD4B01">
              <w:rPr>
                <w:rFonts w:asciiTheme="minorHAnsi" w:hAnsiTheme="minorHAnsi" w:cstheme="minorHAnsi"/>
                <w:i/>
                <w:noProof/>
                <w:sz w:val="22"/>
                <w:szCs w:val="22"/>
              </w:rPr>
              <w:t>Op dit moment geldt een tijdelijke beperking voor niet-essentiële reizen naar de EU tot 15 mei 2020. De Commissie verzoekt de Schengenlidstaten en de geassocieerde Schengenlanden om de beperking van niet-essentiële reizen vanuit derde landen naar het EU+-gebied met nog eens 30 dagen te verlengen, d.w.z. tot en met 15 juni 2020.</w:t>
            </w:r>
            <w:r>
              <w:rPr>
                <w:rFonts w:asciiTheme="minorHAnsi" w:hAnsiTheme="minorHAnsi" w:cstheme="minorHAnsi"/>
                <w:i/>
                <w:noProof/>
                <w:sz w:val="22"/>
                <w:szCs w:val="22"/>
              </w:rPr>
              <w:t xml:space="preserve"> </w:t>
            </w:r>
            <w:r w:rsidRPr="00BB7C54">
              <w:rPr>
                <w:rFonts w:asciiTheme="minorHAnsi" w:hAnsiTheme="minorHAnsi" w:cstheme="minorHAnsi"/>
                <w:i/>
                <w:sz w:val="22"/>
                <w:szCs w:val="22"/>
              </w:rPr>
              <w:t xml:space="preserve">Het kabinet heeft in de Voortgangsbrief maatregelen aanpak Covid-19 op terrein </w:t>
            </w:r>
            <w:proofErr w:type="spellStart"/>
            <w:r w:rsidRPr="00BB7C54">
              <w:rPr>
                <w:rFonts w:asciiTheme="minorHAnsi" w:hAnsiTheme="minorHAnsi" w:cstheme="minorHAnsi"/>
                <w:i/>
                <w:sz w:val="22"/>
                <w:szCs w:val="22"/>
              </w:rPr>
              <w:t>JenV</w:t>
            </w:r>
            <w:proofErr w:type="spellEnd"/>
            <w:r>
              <w:rPr>
                <w:rFonts w:asciiTheme="minorHAnsi" w:hAnsiTheme="minorHAnsi" w:cstheme="minorHAnsi"/>
                <w:i/>
                <w:sz w:val="22"/>
                <w:szCs w:val="22"/>
              </w:rPr>
              <w:t xml:space="preserve"> </w:t>
            </w:r>
            <w:r w:rsidRPr="00BB7C54">
              <w:rPr>
                <w:rFonts w:asciiTheme="minorHAnsi" w:hAnsiTheme="minorHAnsi" w:cstheme="minorHAnsi"/>
                <w:i/>
                <w:sz w:val="22"/>
                <w:szCs w:val="22"/>
              </w:rPr>
              <w:t>(2020D18914</w:t>
            </w:r>
            <w:r w:rsidRPr="00BB7C54">
              <w:rPr>
                <w:rFonts w:ascii="Segoe UI" w:hAnsi="Segoe UI" w:cs="Segoe UI"/>
                <w:i/>
                <w:color w:val="000080"/>
                <w:sz w:val="18"/>
                <w:szCs w:val="18"/>
              </w:rPr>
              <w:t>)</w:t>
            </w:r>
            <w:r w:rsidRPr="00BB7C54">
              <w:rPr>
                <w:rFonts w:asciiTheme="minorHAnsi" w:hAnsiTheme="minorHAnsi" w:cstheme="minorHAnsi"/>
                <w:i/>
                <w:sz w:val="22"/>
                <w:szCs w:val="22"/>
              </w:rPr>
              <w:t xml:space="preserve"> laten weten de aanbeveling over te nemen om het inreisverbod voor niet-essentiële reizen naar het Nederlandse deel van de Schengenzone te verlengen tot en met 15 juni 2020.</w:t>
            </w:r>
          </w:p>
        </w:tc>
      </w:tr>
    </w:tbl>
    <w:p w:rsidR="007647E8" w:rsidRDefault="007647E8">
      <w:pPr>
        <w:rPr>
          <w:rFonts w:asciiTheme="minorHAnsi" w:hAnsiTheme="minorHAnsi" w:cstheme="minorHAnsi"/>
          <w:b/>
        </w:rPr>
      </w:pPr>
    </w:p>
    <w:p w:rsidR="009B1C8A" w:rsidRDefault="009B1C8A">
      <w:pPr>
        <w:rPr>
          <w:rFonts w:asciiTheme="minorHAnsi" w:hAnsiTheme="minorHAnsi" w:cstheme="minorHAnsi"/>
          <w:b/>
        </w:rPr>
      </w:pPr>
    </w:p>
    <w:p w:rsidR="009B1C8A" w:rsidRDefault="009B1C8A">
      <w:pPr>
        <w:rPr>
          <w:rFonts w:asciiTheme="minorHAnsi" w:hAnsiTheme="minorHAnsi" w:cstheme="minorHAnsi"/>
          <w:b/>
        </w:rPr>
      </w:pPr>
    </w:p>
    <w:p w:rsidRPr="001B0359" w:rsidR="008775C9" w:rsidP="005420AB" w:rsidRDefault="008775C9">
      <w:pPr>
        <w:rPr>
          <w:rFonts w:asciiTheme="minorHAnsi" w:hAnsiTheme="minorHAnsi" w:cstheme="minorHAnsi"/>
          <w:b/>
        </w:rPr>
      </w:pPr>
      <w:r w:rsidRPr="001B0359">
        <w:rPr>
          <w:rFonts w:asciiTheme="minorHAnsi" w:hAnsiTheme="minorHAnsi" w:cstheme="minorHAnsi"/>
          <w:b/>
        </w:rPr>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007A2A57">
        <w:tc>
          <w:tcPr>
            <w:tcW w:w="209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Soort Instrument</w:t>
            </w:r>
          </w:p>
        </w:tc>
        <w:tc>
          <w:tcPr>
            <w:tcW w:w="6946"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Toelichting</w:t>
            </w:r>
          </w:p>
        </w:tc>
        <w:tc>
          <w:tcPr>
            <w:tcW w:w="510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 xml:space="preserve">Mogelijke beïnvloedingsmomenten </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p>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Wetgevende, bindende rechtshandelingen</w:t>
            </w:r>
            <w:r w:rsidRPr="001B0359">
              <w:rPr>
                <w:rStyle w:val="Voetnootmarkering"/>
                <w:rFonts w:asciiTheme="minorHAnsi" w:hAnsiTheme="minorHAnsi" w:cstheme="minorHAnsi"/>
                <w:i/>
                <w:sz w:val="18"/>
                <w:szCs w:val="18"/>
              </w:rPr>
              <w:footnoteReference w:id="1"/>
            </w:r>
            <w:r w:rsidRPr="001B0359">
              <w:rPr>
                <w:rFonts w:asciiTheme="minorHAnsi" w:hAnsiTheme="minorHAnsi" w:cstheme="minorHAnsi"/>
                <w:i/>
                <w:sz w:val="18"/>
                <w:szCs w:val="18"/>
              </w:rPr>
              <w:t xml:space="preserve">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Verordening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subsidiariteitstoets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behandelvoorbehoud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ad-hoc rapporteur(s) binnen de commissie(s) benoemen.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tijdens overleg met kabinet NL onderhandelingsinzet aan de orde stellen, evt. aan de hand van het “BNC-fiche”.</w:t>
            </w:r>
            <w:r w:rsidRPr="001B0359">
              <w:rPr>
                <w:rStyle w:val="Voetnootmarkering"/>
                <w:rFonts w:asciiTheme="minorHAnsi" w:hAnsiTheme="minorHAnsi" w:cstheme="minorHAnsi"/>
                <w:sz w:val="18"/>
                <w:szCs w:val="18"/>
              </w:rPr>
              <w:footnoteReference w:id="2"/>
            </w:r>
            <w:r w:rsidRPr="001B0359">
              <w:rPr>
                <w:rFonts w:asciiTheme="minorHAnsi" w:hAnsiTheme="minorHAnsi" w:cstheme="minorHAnsi"/>
                <w:sz w:val="18"/>
                <w:szCs w:val="18"/>
              </w:rPr>
              <w:t xml:space="preserve"> </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EP-rapporteur uitnodigen, evt. via videoconferentie.</w:t>
            </w:r>
            <w:r w:rsidRPr="001B0359">
              <w:rPr>
                <w:rFonts w:asciiTheme="minorHAnsi" w:hAnsiTheme="minorHAnsi" w:cstheme="minorHAnsi"/>
                <w:sz w:val="18"/>
                <w:szCs w:val="18"/>
              </w:rPr>
              <w:br/>
            </w:r>
            <w:r w:rsidRPr="001B0359">
              <w:rPr>
                <w:rFonts w:asciiTheme="minorHAnsi" w:hAnsiTheme="minorHAnsi" w:cstheme="minorHAnsi"/>
                <w:sz w:val="18"/>
                <w:szCs w:val="18"/>
              </w:rPr>
              <w:br/>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NB: Pas na afronding van het onderhandelingstraject: nationale wetgevingstraject monitoren (</w:t>
            </w:r>
            <w:proofErr w:type="spellStart"/>
            <w:r w:rsidRPr="001B0359">
              <w:rPr>
                <w:rFonts w:asciiTheme="minorHAnsi" w:hAnsiTheme="minorHAnsi" w:cstheme="minorHAnsi"/>
                <w:sz w:val="18"/>
                <w:szCs w:val="18"/>
              </w:rPr>
              <w:t>i.h.k.v</w:t>
            </w:r>
            <w:proofErr w:type="spellEnd"/>
            <w:r w:rsidRPr="001B0359">
              <w:rPr>
                <w:rFonts w:asciiTheme="minorHAnsi" w:hAnsiTheme="minorHAnsi" w:cstheme="minorHAnsi"/>
                <w:sz w:val="18"/>
                <w:szCs w:val="18"/>
              </w:rPr>
              <w:t>. omzetting naar nationale wetgeving).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 xml:space="preserve">Richtlijn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(Besluit)</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1B0359">
              <w:rPr>
                <w:rFonts w:asciiTheme="minorHAnsi" w:hAnsiTheme="minorHAnsi" w:cstheme="minorHAnsi"/>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Niet-wetgevende bindende rechtshandelingen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Gedelegeerde 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w:t>
            </w:r>
            <w:r w:rsidRPr="001B0359">
              <w:rPr>
                <w:rFonts w:asciiTheme="minorHAnsi" w:hAnsiTheme="minorHAnsi" w:cstheme="minorHAnsi"/>
                <w:sz w:val="18"/>
                <w:szCs w:val="18"/>
              </w:rPr>
              <w:lastRenderedPageBreak/>
              <w:t xml:space="preserve">advies over een voorstel tot gedelegeerde handeling. De Commissie stelt de handeling vast. Raad en Europees Parlement kunnen bezwaar maken of de bevoegdheid van de Commissie om de gedelegeerde handeling vast te stellen intrekken. </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7A2A57" w:rsidRDefault="008775C9">
            <w:pPr>
              <w:pStyle w:val="Voetnoottekst"/>
              <w:ind w:left="360"/>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proofErr w:type="spellStart"/>
            <w:r w:rsidRPr="001B0359">
              <w:rPr>
                <w:rFonts w:asciiTheme="minorHAnsi" w:hAnsiTheme="minorHAnsi" w:cstheme="minorHAnsi"/>
                <w:sz w:val="18"/>
                <w:szCs w:val="18"/>
              </w:rPr>
              <w:t>Uitvoerings-handeling</w:t>
            </w:r>
            <w:proofErr w:type="spellEnd"/>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algemeen overleg/debat bevragen over stand van zaken en appreciatie EU onderhandelingen en NL inzet.</w:t>
            </w:r>
          </w:p>
          <w:p w:rsidRPr="001B0359" w:rsidR="008775C9" w:rsidP="007A2A57" w:rsidRDefault="008775C9">
            <w:pPr>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op basis van de </w:t>
            </w:r>
            <w:hyperlink w:history="1" r:id="rId14">
              <w:r w:rsidRPr="001B0359">
                <w:rPr>
                  <w:rFonts w:asciiTheme="minorHAnsi" w:hAnsiTheme="minorHAnsi" w:cstheme="minorHAnsi"/>
                  <w:sz w:val="18"/>
                  <w:szCs w:val="18"/>
                  <w:u w:val="single"/>
                </w:rPr>
                <w:t>(gewijzigde) motie Van Gent</w:t>
              </w:r>
            </w:hyperlink>
            <w:r w:rsidRPr="001B0359">
              <w:rPr>
                <w:rFonts w:asciiTheme="minorHAnsi" w:hAnsiTheme="minorHAnsi" w:cstheme="minorHAnsi"/>
                <w:sz w:val="18"/>
                <w:szCs w:val="18"/>
              </w:rPr>
              <w:t xml:space="preserve"> dient het kabinet de Kamer afschriften te sturen van zijn correspondentie met de Europese Commissie over de uitvoering van Europese regelgeving.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Handelingen vastgesteld volgens de regelgevingsprocedure met toetsing</w:t>
            </w:r>
          </w:p>
        </w:tc>
        <w:tc>
          <w:tcPr>
            <w:tcW w:w="6946" w:type="dxa"/>
          </w:tcPr>
          <w:p w:rsidRPr="001B0359" w:rsidR="008775C9" w:rsidP="007A2A57" w:rsidRDefault="008775C9">
            <w:pPr>
              <w:rPr>
                <w:rFonts w:asciiTheme="minorHAnsi" w:hAnsiTheme="minorHAnsi" w:cstheme="minorHAnsi"/>
                <w:sz w:val="18"/>
                <w:szCs w:val="18"/>
              </w:rPr>
            </w:pPr>
            <w:r w:rsidRPr="001B0359">
              <w:rPr>
                <w:rFonts w:asciiTheme="minorHAnsi" w:hAnsiTheme="minorHAnsi" w:cstheme="minorHAns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7A2A57" w:rsidRDefault="008775C9">
            <w:pPr>
              <w:pStyle w:val="Voetnoottekst"/>
              <w:numPr>
                <w:ilvl w:val="0"/>
                <w:numId w:val="1"/>
              </w:numPr>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Bijzondere rechtshandelingen</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1B0359" w:rsidR="008775C9" w:rsidP="007A2A57" w:rsidRDefault="008775C9">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vragen, bespreken.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van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indien het Europees Parlement een rapporteur heeft aangesteld kan deze desgewenst worden uitgenodigd voor een gesprek.</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uw commissie kan op dit onderwerp een ad-hoc rapporteur benoemen</w:t>
            </w:r>
          </w:p>
          <w:p w:rsidRPr="001B0359" w:rsidR="008775C9" w:rsidP="007A2A57" w:rsidRDefault="008775C9">
            <w:pPr>
              <w:pStyle w:val="Voetnoottekst"/>
              <w:ind w:left="360"/>
              <w:rPr>
                <w:rFonts w:asciiTheme="minorHAnsi" w:hAnsiTheme="minorHAnsi" w:cstheme="minorHAnsi"/>
                <w:sz w:val="18"/>
                <w:szCs w:val="18"/>
              </w:rPr>
            </w:pPr>
            <w:r w:rsidRPr="001B0359">
              <w:rPr>
                <w:rFonts w:asciiTheme="minorHAnsi" w:hAnsiTheme="minorHAnsi" w:cstheme="minorHAnsi"/>
                <w:sz w:val="18"/>
                <w:szCs w:val="18"/>
              </w:rPr>
              <w:t>nationale wetgevingstraject (</w:t>
            </w:r>
            <w:proofErr w:type="spellStart"/>
            <w:r w:rsidRPr="001B0359">
              <w:rPr>
                <w:rFonts w:asciiTheme="minorHAnsi" w:hAnsiTheme="minorHAnsi" w:cstheme="minorHAnsi"/>
                <w:sz w:val="18"/>
                <w:szCs w:val="18"/>
              </w:rPr>
              <w:t>i.h.k.v</w:t>
            </w:r>
            <w:proofErr w:type="spellEnd"/>
            <w:r w:rsidRPr="001B0359">
              <w:rPr>
                <w:rFonts w:asciiTheme="minorHAnsi" w:hAnsiTheme="minorHAnsi" w:cstheme="minorHAnsi"/>
                <w:sz w:val="18"/>
                <w:szCs w:val="18"/>
              </w:rPr>
              <w:t>. omzetting van richtlijn naar nationale wetgeving).</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Niet-bindende handelingen (soft-</w:t>
            </w:r>
            <w:proofErr w:type="spellStart"/>
            <w:r w:rsidRPr="001B0359">
              <w:rPr>
                <w:rFonts w:asciiTheme="minorHAnsi" w:hAnsiTheme="minorHAnsi" w:cstheme="minorHAnsi"/>
                <w:i/>
                <w:sz w:val="18"/>
                <w:szCs w:val="18"/>
              </w:rPr>
              <w:t>law</w:t>
            </w:r>
            <w:proofErr w:type="spellEnd"/>
            <w:r w:rsidRPr="001B0359">
              <w:rPr>
                <w:rFonts w:asciiTheme="minorHAnsi" w:hAnsiTheme="minorHAnsi" w:cstheme="minorHAnsi"/>
                <w:i/>
                <w:sz w:val="18"/>
                <w:szCs w:val="18"/>
              </w:rPr>
              <w: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Advies, aanbeveling, mededeling</w:t>
            </w: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De EU kent een grote hoeveelheid uiteenlopende typen beleid (‘soft </w:t>
            </w:r>
            <w:proofErr w:type="spellStart"/>
            <w:r w:rsidRPr="001B0359">
              <w:rPr>
                <w:rFonts w:asciiTheme="minorHAnsi" w:hAnsiTheme="minorHAnsi" w:cstheme="minorHAnsi"/>
                <w:sz w:val="18"/>
                <w:szCs w:val="18"/>
              </w:rPr>
              <w:t>law</w:t>
            </w:r>
            <w:proofErr w:type="spellEnd"/>
            <w:r w:rsidRPr="001B0359">
              <w:rPr>
                <w:rFonts w:asciiTheme="minorHAnsi" w:hAnsiTheme="minorHAnsi" w:cstheme="minorHAnsi"/>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1B0359">
              <w:rPr>
                <w:rFonts w:asciiTheme="minorHAnsi" w:hAnsiTheme="minorHAnsi" w:cstheme="minorHAnsi"/>
                <w:sz w:val="18"/>
                <w:szCs w:val="18"/>
              </w:rPr>
              <w:t>law</w:t>
            </w:r>
            <w:proofErr w:type="spellEnd"/>
            <w:r w:rsidRPr="001B0359">
              <w:rPr>
                <w:rFonts w:asciiTheme="minorHAnsi" w:hAnsiTheme="minorHAnsi" w:cstheme="minorHAnsi"/>
                <w:sz w:val="18"/>
                <w:szCs w:val="18"/>
              </w:rPr>
              <w:t xml:space="preserve">.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 xml:space="preserve">Overige handelingen en instrumenten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Routekaart, actieplannen, strategie, agenda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Via routekaarten, actieplannen, strategieën en agenda’s informeert de Europese Commissie belanghebbenden en burgers over nieuwe initiatieven, evaluaties en geschiktheidscontroles. In deze documenten </w:t>
            </w:r>
            <w:r w:rsidRPr="001B0359">
              <w:rPr>
                <w:rStyle w:val="Zwaar"/>
                <w:rFonts w:asciiTheme="minorHAnsi" w:hAnsiTheme="minorHAnsi" w:cstheme="minorHAnsi"/>
                <w:sz w:val="18"/>
                <w:szCs w:val="18"/>
              </w:rPr>
              <w:t>voor nieuwe initiatieven</w:t>
            </w:r>
            <w:r w:rsidRPr="001B0359">
              <w:rPr>
                <w:rFonts w:asciiTheme="minorHAnsi" w:hAnsiTheme="minorHAnsi" w:cstheme="minorHAnsi"/>
                <w:sz w:val="18"/>
                <w:szCs w:val="18"/>
              </w:rPr>
              <w:t xml:space="preserve"> wordt uitgelegd wat het probleem is, wat de Commissie wil bereiken, waarom juist de EU maatregelen moet </w:t>
            </w:r>
            <w:r w:rsidRPr="001B0359">
              <w:rPr>
                <w:rFonts w:asciiTheme="minorHAnsi" w:hAnsiTheme="minorHAnsi" w:cstheme="minorHAnsi"/>
                <w:sz w:val="18"/>
                <w:szCs w:val="18"/>
              </w:rPr>
              <w:lastRenderedPageBreak/>
              <w:t>nemen, wat de toegevoegde waarde is en welke alternatieven er zijn. In deze documenten</w:t>
            </w:r>
            <w:r w:rsidRPr="001B0359">
              <w:rPr>
                <w:rStyle w:val="Zwaar"/>
                <w:rFonts w:asciiTheme="minorHAnsi" w:hAnsiTheme="minorHAnsi" w:cstheme="minorHAnsi"/>
                <w:sz w:val="18"/>
                <w:szCs w:val="18"/>
              </w:rPr>
              <w:t xml:space="preserve"> voor evaluaties en geschiktheidscontroles</w:t>
            </w:r>
            <w:r w:rsidRPr="001B0359">
              <w:rPr>
                <w:rFonts w:asciiTheme="minorHAnsi" w:hAnsiTheme="minorHAnsi" w:cstheme="minorHAnsi"/>
                <w:sz w:val="18"/>
                <w:szCs w:val="18"/>
              </w:rPr>
              <w:t xml:space="preserve"> wordt bepaald wat er geëvalueerd moet worden en welke aspecten moeten worden onderzocht.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kabinet om appreciatie in de vorm van BNC-fiche verzoeken aangezien over deze categorie niet standaard een fiche wordt gemaakt</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en/of kabinet vragen om NL inzet (per commissiebrief of tijdens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Groen- en witboek</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Groenboek: een discussiestuk, waarmee de Europese Commissie de stand van zaken inventariseert omtrent een onderwerp. Ook doet ze aanbevelingen voor nieuw beleid. </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Witboek: hierin zet de Europese Commissie uiteen hoe zij bepaalde doelen wil bereiken. Vaak worden in een witboek al concrete voorstellen uitgewerkt en toegelicht.</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desgewenst ambtenaren EC of Europees Commissaris uitnodigen voor een toelichting.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 commissieverband (via schriftelijke inbreng in de vorm van een politieke dialoog) of als lid, burger of via fracties een reactie sturen aan de Europese Commissie.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Openbare raadpleging (consultatie)</w:t>
            </w: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1B0359">
                <w:rPr>
                  <w:rStyle w:val="Hyperlink"/>
                  <w:rFonts w:asciiTheme="minorHAnsi" w:hAnsiTheme="minorHAnsi" w:cstheme="minorHAnsi"/>
                  <w:color w:val="auto"/>
                  <w:sz w:val="18"/>
                  <w:szCs w:val="18"/>
                </w:rPr>
                <w:t>Bekijk alle openbare raadplegingen op "Uw stem in Europa"</w:t>
              </w:r>
            </w:hyperlink>
            <w:r w:rsidRPr="001B0359">
              <w:rPr>
                <w:rFonts w:asciiTheme="minorHAnsi" w:hAnsiTheme="minorHAnsi" w:cstheme="minorHAnsi"/>
                <w:sz w:val="18"/>
                <w:szCs w:val="18"/>
              </w:rPr>
              <w:t xml:space="preserve"> . </w:t>
            </w:r>
          </w:p>
        </w:tc>
        <w:tc>
          <w:tcPr>
            <w:tcW w:w="5103" w:type="dxa"/>
          </w:tcPr>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als burger, lid, fractie of in commissieverband (via schriftelijke inbreng in de vorm van een politieke dialoog). meedoen aan de openbare raadpleging.</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de Kamer ontvangt krachtens de standaard-informatieafspraken de definitieve kabinetsreactie op alle consultaties van de Europese Commissie waarop het kabinet reageert.</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Uitgelicht: twee specifieke parlementaire instrumenten bij nieuw gepubliceerde EU-voorstellen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Subsidiariteitstoets </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(richting EU)</w:t>
            </w:r>
          </w:p>
        </w:tc>
        <w:tc>
          <w:tcPr>
            <w:tcW w:w="6946" w:type="dxa"/>
          </w:tcPr>
          <w:p w:rsidRPr="001B0359" w:rsidR="008775C9" w:rsidP="007A2A57" w:rsidRDefault="008775C9">
            <w:pPr>
              <w:pStyle w:val="Lijstalinea"/>
              <w:ind w:left="0"/>
              <w:rPr>
                <w:rFonts w:asciiTheme="minorHAnsi" w:hAnsiTheme="minorHAnsi" w:cstheme="minorHAnsi"/>
                <w:sz w:val="18"/>
                <w:szCs w:val="18"/>
              </w:rPr>
            </w:pPr>
            <w:r w:rsidRPr="001B0359">
              <w:rPr>
                <w:rFonts w:asciiTheme="minorHAnsi" w:hAnsiTheme="minorHAnsi" w:cstheme="minorHAnsi"/>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w:t>
            </w:r>
            <w:proofErr w:type="spellStart"/>
            <w:r w:rsidRPr="001B0359">
              <w:rPr>
                <w:rFonts w:asciiTheme="minorHAnsi" w:hAnsiTheme="minorHAnsi" w:cstheme="minorHAnsi"/>
                <w:sz w:val="18"/>
                <w:szCs w:val="18"/>
              </w:rPr>
              <w:t>bicameraal</w:t>
            </w:r>
            <w:proofErr w:type="spellEnd"/>
            <w:r w:rsidRPr="001B0359">
              <w:rPr>
                <w:rFonts w:asciiTheme="minorHAnsi" w:hAnsiTheme="minorHAnsi" w:cstheme="minorHAnsi"/>
                <w:sz w:val="18"/>
                <w:szCs w:val="18"/>
              </w:rPr>
              <w:t xml:space="preserve"> stelsel, zoals in Nederland, krijgt elke kamer 1 stem. Om een gele kaart te trekken moeten er 19 stemmen worden gehaald.</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Kamercommissie besluiten tot het uitvoeren van een subsidiariteitstoets. Let op: dit moet binnen acht weken na het uitkomen van alle taalversies van het voorstel.</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subsidiariteitstoetsen binnen drie weken t.b.v. een snelle behandeling.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met andere parlementen in overleg treden t.b.v. behalen meerderheid voor ’gele kaart’ (1/3 stemmen) via parlementaire vertegenwoordiging en/of fractielijnen. </w:t>
            </w:r>
          </w:p>
        </w:tc>
      </w:tr>
      <w:tr w:rsidRPr="001B0359" w:rsidR="008775C9"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Behandel-voorbehoud (richting regering)</w:t>
            </w:r>
          </w:p>
        </w:tc>
        <w:tc>
          <w:tcPr>
            <w:tcW w:w="6946" w:type="dxa"/>
          </w:tcPr>
          <w:p w:rsidRPr="001B0359" w:rsidR="008775C9" w:rsidP="007A2A57" w:rsidRDefault="008775C9">
            <w:pPr>
              <w:pStyle w:val="Lijstalinea"/>
              <w:ind w:left="34"/>
              <w:rPr>
                <w:rFonts w:asciiTheme="minorHAnsi" w:hAnsiTheme="minorHAnsi" w:cstheme="minorHAnsi"/>
                <w:sz w:val="18"/>
                <w:szCs w:val="18"/>
              </w:rPr>
            </w:pPr>
            <w:r w:rsidRPr="001B0359">
              <w:rPr>
                <w:rFonts w:asciiTheme="minorHAnsi" w:hAnsiTheme="minorHAnsi" w:cstheme="minorHAns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commissie besluiten tot het uitvoeren van een zgn. ‘behandelvoorbehoud’. Over deze brief moet plenair gestemd worden (let op de termijnen).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een speciaal overleg kan de commissie afspraken maken over informatieverstrekking (bv. in kwartaalrapportages) zolang het desbetreffende dossier in onderhandeling is.</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kabinetsappreciatie (‘BNC-fiche’) komt voor aangekondigde </w:t>
            </w:r>
            <w:proofErr w:type="spellStart"/>
            <w:r w:rsidRPr="001B0359">
              <w:rPr>
                <w:rFonts w:asciiTheme="minorHAnsi" w:hAnsiTheme="minorHAnsi" w:cstheme="minorHAnsi"/>
                <w:sz w:val="18"/>
                <w:szCs w:val="18"/>
              </w:rPr>
              <w:t>behandelvoorbehouden</w:t>
            </w:r>
            <w:proofErr w:type="spellEnd"/>
            <w:r w:rsidRPr="001B0359">
              <w:rPr>
                <w:rFonts w:asciiTheme="minorHAnsi" w:hAnsiTheme="minorHAnsi" w:cstheme="minorHAnsi"/>
                <w:sz w:val="18"/>
                <w:szCs w:val="18"/>
              </w:rPr>
              <w:t xml:space="preserve"> binnen drie weken t.b.v. een snelle behandeling.</w:t>
            </w:r>
          </w:p>
          <w:p w:rsidRPr="001B0359" w:rsidR="008775C9" w:rsidP="007A2A57" w:rsidRDefault="008775C9">
            <w:pPr>
              <w:pStyle w:val="Voetnoottekst"/>
              <w:rPr>
                <w:rFonts w:asciiTheme="minorHAnsi" w:hAnsiTheme="minorHAnsi" w:cstheme="minorHAnsi"/>
                <w:sz w:val="18"/>
                <w:szCs w:val="18"/>
              </w:rPr>
            </w:pPr>
          </w:p>
        </w:tc>
      </w:tr>
    </w:tbl>
    <w:p w:rsidRPr="001B0359" w:rsidR="008775C9" w:rsidP="008775C9" w:rsidRDefault="008775C9">
      <w:pPr>
        <w:rPr>
          <w:rFonts w:asciiTheme="minorHAnsi" w:hAnsiTheme="minorHAnsi" w:cstheme="minorHAnsi"/>
          <w:sz w:val="18"/>
          <w:szCs w:val="18"/>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pStyle w:val="Voetnoottekst"/>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46131B" w:rsidRDefault="0046131B">
      <w:pPr>
        <w:rPr>
          <w:rFonts w:asciiTheme="minorHAnsi" w:hAnsiTheme="minorHAnsi" w:cstheme="minorHAnsi"/>
        </w:rPr>
      </w:pPr>
    </w:p>
    <w:sectPr w:rsidRPr="001B0359" w:rsidR="0046131B" w:rsidSect="006A47E8">
      <w:footerReference w:type="default" r:id="rId16"/>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2E9" w:rsidRDefault="001132E9" w:rsidP="008775C9">
      <w:r>
        <w:separator/>
      </w:r>
    </w:p>
  </w:endnote>
  <w:endnote w:type="continuationSeparator" w:id="0">
    <w:p w:rsidR="001132E9" w:rsidRDefault="001132E9"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700A5A">
          <w:rPr>
            <w:rFonts w:asciiTheme="minorHAnsi" w:hAnsiTheme="minorHAnsi"/>
            <w:noProof/>
            <w:sz w:val="22"/>
            <w:szCs w:val="22"/>
          </w:rPr>
          <w:t>2</w:t>
        </w:r>
        <w:r w:rsidRPr="00BF35EE">
          <w:rPr>
            <w:rFonts w:asciiTheme="minorHAnsi" w:hAnsiTheme="minorHAnsi"/>
            <w:sz w:val="22"/>
            <w:szCs w:val="22"/>
          </w:rPr>
          <w:fldChar w:fldCharType="end"/>
        </w:r>
      </w:p>
    </w:sdtContent>
  </w:sdt>
  <w:p w:rsidR="005846F9" w:rsidRDefault="00700A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2E9" w:rsidRDefault="001132E9" w:rsidP="008775C9">
      <w:r>
        <w:separator/>
      </w:r>
    </w:p>
  </w:footnote>
  <w:footnote w:type="continuationSeparator" w:id="0">
    <w:p w:rsidR="001132E9" w:rsidRDefault="001132E9"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F30F0F"/>
    <w:multiLevelType w:val="hybridMultilevel"/>
    <w:tmpl w:val="C312FF10"/>
    <w:lvl w:ilvl="0" w:tplc="8C0C1706">
      <w:start w:val="15"/>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52BA"/>
    <w:rsid w:val="00022509"/>
    <w:rsid w:val="00023230"/>
    <w:rsid w:val="00026673"/>
    <w:rsid w:val="0002669C"/>
    <w:rsid w:val="00032E74"/>
    <w:rsid w:val="000553EC"/>
    <w:rsid w:val="000560FA"/>
    <w:rsid w:val="00067B41"/>
    <w:rsid w:val="000703BE"/>
    <w:rsid w:val="00077A11"/>
    <w:rsid w:val="00080700"/>
    <w:rsid w:val="0008084A"/>
    <w:rsid w:val="000817A6"/>
    <w:rsid w:val="000817FE"/>
    <w:rsid w:val="0009230A"/>
    <w:rsid w:val="00095203"/>
    <w:rsid w:val="00095742"/>
    <w:rsid w:val="000B5048"/>
    <w:rsid w:val="000F201E"/>
    <w:rsid w:val="001054B6"/>
    <w:rsid w:val="001132E9"/>
    <w:rsid w:val="00127364"/>
    <w:rsid w:val="0013507D"/>
    <w:rsid w:val="00137D71"/>
    <w:rsid w:val="001635FC"/>
    <w:rsid w:val="00164AFF"/>
    <w:rsid w:val="0017040E"/>
    <w:rsid w:val="00175D08"/>
    <w:rsid w:val="00180467"/>
    <w:rsid w:val="001806B5"/>
    <w:rsid w:val="001812B3"/>
    <w:rsid w:val="00183FB5"/>
    <w:rsid w:val="00185618"/>
    <w:rsid w:val="00185A66"/>
    <w:rsid w:val="00190846"/>
    <w:rsid w:val="00195551"/>
    <w:rsid w:val="00196177"/>
    <w:rsid w:val="001A1D1B"/>
    <w:rsid w:val="001B0359"/>
    <w:rsid w:val="001B7E0D"/>
    <w:rsid w:val="001C3742"/>
    <w:rsid w:val="001C6E93"/>
    <w:rsid w:val="001D7F4B"/>
    <w:rsid w:val="001E3140"/>
    <w:rsid w:val="001E62F6"/>
    <w:rsid w:val="001F199D"/>
    <w:rsid w:val="00207091"/>
    <w:rsid w:val="002246A5"/>
    <w:rsid w:val="00224D31"/>
    <w:rsid w:val="00227567"/>
    <w:rsid w:val="00232BD7"/>
    <w:rsid w:val="002405B3"/>
    <w:rsid w:val="002567C8"/>
    <w:rsid w:val="0026057B"/>
    <w:rsid w:val="0027137C"/>
    <w:rsid w:val="00273A0F"/>
    <w:rsid w:val="002746E4"/>
    <w:rsid w:val="00275236"/>
    <w:rsid w:val="00285023"/>
    <w:rsid w:val="002853FC"/>
    <w:rsid w:val="002967AC"/>
    <w:rsid w:val="002D5265"/>
    <w:rsid w:val="002F12DB"/>
    <w:rsid w:val="002F6178"/>
    <w:rsid w:val="0031695B"/>
    <w:rsid w:val="00336B7C"/>
    <w:rsid w:val="00352B37"/>
    <w:rsid w:val="003674E1"/>
    <w:rsid w:val="00371621"/>
    <w:rsid w:val="00391056"/>
    <w:rsid w:val="00393694"/>
    <w:rsid w:val="003A7D53"/>
    <w:rsid w:val="003C3B43"/>
    <w:rsid w:val="00403CDB"/>
    <w:rsid w:val="00406893"/>
    <w:rsid w:val="00407201"/>
    <w:rsid w:val="0041175C"/>
    <w:rsid w:val="00433D6E"/>
    <w:rsid w:val="00440016"/>
    <w:rsid w:val="00447FAC"/>
    <w:rsid w:val="0046131B"/>
    <w:rsid w:val="00467AFC"/>
    <w:rsid w:val="00484A47"/>
    <w:rsid w:val="0048527A"/>
    <w:rsid w:val="004A0445"/>
    <w:rsid w:val="004B6B9F"/>
    <w:rsid w:val="004C2A46"/>
    <w:rsid w:val="004C2E69"/>
    <w:rsid w:val="004D1972"/>
    <w:rsid w:val="004D2EA4"/>
    <w:rsid w:val="004D35D6"/>
    <w:rsid w:val="004E7505"/>
    <w:rsid w:val="00501483"/>
    <w:rsid w:val="00501FAA"/>
    <w:rsid w:val="0050354A"/>
    <w:rsid w:val="005044BE"/>
    <w:rsid w:val="00506E46"/>
    <w:rsid w:val="0051504E"/>
    <w:rsid w:val="00515901"/>
    <w:rsid w:val="00516545"/>
    <w:rsid w:val="00517A3B"/>
    <w:rsid w:val="00523331"/>
    <w:rsid w:val="00536C52"/>
    <w:rsid w:val="005420AB"/>
    <w:rsid w:val="00551CCE"/>
    <w:rsid w:val="005605F4"/>
    <w:rsid w:val="00586C32"/>
    <w:rsid w:val="005946A6"/>
    <w:rsid w:val="00596B6D"/>
    <w:rsid w:val="005A2877"/>
    <w:rsid w:val="005B2F2D"/>
    <w:rsid w:val="005C2E82"/>
    <w:rsid w:val="006063AD"/>
    <w:rsid w:val="00671C27"/>
    <w:rsid w:val="00672A7E"/>
    <w:rsid w:val="00675952"/>
    <w:rsid w:val="006A0DA0"/>
    <w:rsid w:val="006A63FE"/>
    <w:rsid w:val="006B0B0C"/>
    <w:rsid w:val="006B6A65"/>
    <w:rsid w:val="006C63FB"/>
    <w:rsid w:val="006C705A"/>
    <w:rsid w:val="00700A5A"/>
    <w:rsid w:val="007031FF"/>
    <w:rsid w:val="00707EE8"/>
    <w:rsid w:val="007261A4"/>
    <w:rsid w:val="00743DDD"/>
    <w:rsid w:val="00744D60"/>
    <w:rsid w:val="00746F71"/>
    <w:rsid w:val="00754B8C"/>
    <w:rsid w:val="00761446"/>
    <w:rsid w:val="00761C79"/>
    <w:rsid w:val="007647E8"/>
    <w:rsid w:val="00764DB5"/>
    <w:rsid w:val="00764F41"/>
    <w:rsid w:val="00781D6B"/>
    <w:rsid w:val="007904B9"/>
    <w:rsid w:val="007C59E0"/>
    <w:rsid w:val="007E42DA"/>
    <w:rsid w:val="007E4B39"/>
    <w:rsid w:val="007E7E44"/>
    <w:rsid w:val="00803506"/>
    <w:rsid w:val="00805A06"/>
    <w:rsid w:val="00811E1E"/>
    <w:rsid w:val="008256C6"/>
    <w:rsid w:val="008422B3"/>
    <w:rsid w:val="008502B7"/>
    <w:rsid w:val="008526E2"/>
    <w:rsid w:val="00860EE1"/>
    <w:rsid w:val="008775C9"/>
    <w:rsid w:val="00882D47"/>
    <w:rsid w:val="0089164C"/>
    <w:rsid w:val="008C0AD1"/>
    <w:rsid w:val="008C0D58"/>
    <w:rsid w:val="008C6DDB"/>
    <w:rsid w:val="008D64D9"/>
    <w:rsid w:val="00902CE1"/>
    <w:rsid w:val="00905708"/>
    <w:rsid w:val="009110FC"/>
    <w:rsid w:val="00915BA8"/>
    <w:rsid w:val="0091640D"/>
    <w:rsid w:val="00917375"/>
    <w:rsid w:val="00933C4E"/>
    <w:rsid w:val="0093585A"/>
    <w:rsid w:val="00937F8B"/>
    <w:rsid w:val="0094663D"/>
    <w:rsid w:val="00946E5B"/>
    <w:rsid w:val="00956B10"/>
    <w:rsid w:val="00961E78"/>
    <w:rsid w:val="0096397C"/>
    <w:rsid w:val="009745EC"/>
    <w:rsid w:val="009761DD"/>
    <w:rsid w:val="00984A95"/>
    <w:rsid w:val="00993877"/>
    <w:rsid w:val="009B1C8A"/>
    <w:rsid w:val="009B2A4C"/>
    <w:rsid w:val="009B3E04"/>
    <w:rsid w:val="009C7D3D"/>
    <w:rsid w:val="009D163E"/>
    <w:rsid w:val="009E6A25"/>
    <w:rsid w:val="009F77F1"/>
    <w:rsid w:val="009F7EAA"/>
    <w:rsid w:val="00A1569A"/>
    <w:rsid w:val="00A2373B"/>
    <w:rsid w:val="00A24C1E"/>
    <w:rsid w:val="00A31FBF"/>
    <w:rsid w:val="00A3285B"/>
    <w:rsid w:val="00A355CF"/>
    <w:rsid w:val="00A3565B"/>
    <w:rsid w:val="00A43657"/>
    <w:rsid w:val="00A520DA"/>
    <w:rsid w:val="00A741CA"/>
    <w:rsid w:val="00A91DA8"/>
    <w:rsid w:val="00AB00B1"/>
    <w:rsid w:val="00AB2618"/>
    <w:rsid w:val="00AC6E3A"/>
    <w:rsid w:val="00AC7F2B"/>
    <w:rsid w:val="00AF0AB2"/>
    <w:rsid w:val="00AF5AAA"/>
    <w:rsid w:val="00B028CC"/>
    <w:rsid w:val="00B22DD3"/>
    <w:rsid w:val="00B30B36"/>
    <w:rsid w:val="00B3154A"/>
    <w:rsid w:val="00B37074"/>
    <w:rsid w:val="00B37BCC"/>
    <w:rsid w:val="00B803EF"/>
    <w:rsid w:val="00B81109"/>
    <w:rsid w:val="00BA2630"/>
    <w:rsid w:val="00BA2FB8"/>
    <w:rsid w:val="00BA5328"/>
    <w:rsid w:val="00BB20D2"/>
    <w:rsid w:val="00BB3307"/>
    <w:rsid w:val="00BB7C54"/>
    <w:rsid w:val="00BC4469"/>
    <w:rsid w:val="00BC752C"/>
    <w:rsid w:val="00BE4600"/>
    <w:rsid w:val="00BE55D3"/>
    <w:rsid w:val="00C123A1"/>
    <w:rsid w:val="00C1373F"/>
    <w:rsid w:val="00C15B68"/>
    <w:rsid w:val="00C3546B"/>
    <w:rsid w:val="00C45BE6"/>
    <w:rsid w:val="00C527BD"/>
    <w:rsid w:val="00C732CD"/>
    <w:rsid w:val="00C82B9A"/>
    <w:rsid w:val="00C90BAD"/>
    <w:rsid w:val="00C9165B"/>
    <w:rsid w:val="00C93CE3"/>
    <w:rsid w:val="00CB0113"/>
    <w:rsid w:val="00CC479E"/>
    <w:rsid w:val="00CD4B01"/>
    <w:rsid w:val="00CF1E79"/>
    <w:rsid w:val="00CF4F26"/>
    <w:rsid w:val="00CF6ECA"/>
    <w:rsid w:val="00D05B54"/>
    <w:rsid w:val="00D10859"/>
    <w:rsid w:val="00D1117F"/>
    <w:rsid w:val="00D25AAF"/>
    <w:rsid w:val="00D33F03"/>
    <w:rsid w:val="00D50D77"/>
    <w:rsid w:val="00D52F5D"/>
    <w:rsid w:val="00D60B33"/>
    <w:rsid w:val="00D651A8"/>
    <w:rsid w:val="00D827D7"/>
    <w:rsid w:val="00D84194"/>
    <w:rsid w:val="00D9298D"/>
    <w:rsid w:val="00D92B5B"/>
    <w:rsid w:val="00DA2D2F"/>
    <w:rsid w:val="00DA4FC6"/>
    <w:rsid w:val="00DB138D"/>
    <w:rsid w:val="00DB6708"/>
    <w:rsid w:val="00DC35FE"/>
    <w:rsid w:val="00DD270D"/>
    <w:rsid w:val="00DE3665"/>
    <w:rsid w:val="00DF0900"/>
    <w:rsid w:val="00E124F7"/>
    <w:rsid w:val="00E149AE"/>
    <w:rsid w:val="00E16C18"/>
    <w:rsid w:val="00E33CA1"/>
    <w:rsid w:val="00E3560E"/>
    <w:rsid w:val="00E42EA8"/>
    <w:rsid w:val="00E54740"/>
    <w:rsid w:val="00E6436C"/>
    <w:rsid w:val="00E76830"/>
    <w:rsid w:val="00EA1E08"/>
    <w:rsid w:val="00EA49F6"/>
    <w:rsid w:val="00EB26AB"/>
    <w:rsid w:val="00EC0D95"/>
    <w:rsid w:val="00EC413F"/>
    <w:rsid w:val="00EC4200"/>
    <w:rsid w:val="00EE486A"/>
    <w:rsid w:val="00EF5A5D"/>
    <w:rsid w:val="00F26C28"/>
    <w:rsid w:val="00F36BE2"/>
    <w:rsid w:val="00F40BFC"/>
    <w:rsid w:val="00F4280F"/>
    <w:rsid w:val="00F54E40"/>
    <w:rsid w:val="00F56E0C"/>
    <w:rsid w:val="00F61A7B"/>
    <w:rsid w:val="00F72549"/>
    <w:rsid w:val="00F74F09"/>
    <w:rsid w:val="00F7593E"/>
    <w:rsid w:val="00F85E22"/>
    <w:rsid w:val="00F97960"/>
    <w:rsid w:val="00FA790A"/>
    <w:rsid w:val="00FB5545"/>
    <w:rsid w:val="00FE0E94"/>
    <w:rsid w:val="00FF1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004F6"/>
  <w15:docId w15:val="{DDDF90B9-0D09-42F2-9E72-B78773F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 w:type="paragraph" w:styleId="Geenafstand">
    <w:name w:val="No Spacing"/>
    <w:uiPriority w:val="1"/>
    <w:qFormat/>
    <w:rsid w:val="00A1569A"/>
    <w:rPr>
      <w:sz w:val="24"/>
      <w:szCs w:val="24"/>
    </w:rPr>
  </w:style>
  <w:style w:type="paragraph" w:styleId="Normaalweb">
    <w:name w:val="Normal (Web)"/>
    <w:basedOn w:val="Standaard"/>
    <w:uiPriority w:val="99"/>
    <w:unhideWhenUsed/>
    <w:rsid w:val="00BB7C54"/>
    <w:pPr>
      <w:spacing w:before="48"/>
    </w:pPr>
  </w:style>
  <w:style w:type="character" w:customStyle="1" w:styleId="highlightcontent1">
    <w:name w:val="highlightcontent1"/>
    <w:basedOn w:val="Standaardalinea-lettertype"/>
    <w:rsid w:val="00BB7C54"/>
    <w:rPr>
      <w:shd w:val="clear" w:color="auto" w:fill="FFBA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10229661">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4468283">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25742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2970365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22010801">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42901235">
      <w:bodyDiv w:val="1"/>
      <w:marLeft w:val="0"/>
      <w:marRight w:val="0"/>
      <w:marTop w:val="0"/>
      <w:marBottom w:val="0"/>
      <w:divBdr>
        <w:top w:val="none" w:sz="0" w:space="0" w:color="auto"/>
        <w:left w:val="none" w:sz="0" w:space="0" w:color="auto"/>
        <w:bottom w:val="none" w:sz="0" w:space="0" w:color="auto"/>
        <w:right w:val="none" w:sz="0" w:space="0" w:color="auto"/>
      </w:divBdr>
    </w:div>
    <w:div w:id="348413473">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052232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03258575">
      <w:bodyDiv w:val="1"/>
      <w:marLeft w:val="0"/>
      <w:marRight w:val="0"/>
      <w:marTop w:val="0"/>
      <w:marBottom w:val="0"/>
      <w:divBdr>
        <w:top w:val="none" w:sz="0" w:space="0" w:color="auto"/>
        <w:left w:val="none" w:sz="0" w:space="0" w:color="auto"/>
        <w:bottom w:val="none" w:sz="0" w:space="0" w:color="auto"/>
        <w:right w:val="none" w:sz="0" w:space="0" w:color="auto"/>
      </w:divBdr>
    </w:div>
    <w:div w:id="417480371">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74764236">
      <w:bodyDiv w:val="1"/>
      <w:marLeft w:val="0"/>
      <w:marRight w:val="0"/>
      <w:marTop w:val="0"/>
      <w:marBottom w:val="0"/>
      <w:divBdr>
        <w:top w:val="none" w:sz="0" w:space="0" w:color="auto"/>
        <w:left w:val="none" w:sz="0" w:space="0" w:color="auto"/>
        <w:bottom w:val="none" w:sz="0" w:space="0" w:color="auto"/>
        <w:right w:val="none" w:sz="0" w:space="0" w:color="auto"/>
      </w:divBdr>
      <w:divsChild>
        <w:div w:id="1201943903">
          <w:marLeft w:val="0"/>
          <w:marRight w:val="0"/>
          <w:marTop w:val="0"/>
          <w:marBottom w:val="0"/>
          <w:divBdr>
            <w:top w:val="none" w:sz="0" w:space="0" w:color="auto"/>
            <w:left w:val="none" w:sz="0" w:space="0" w:color="auto"/>
            <w:bottom w:val="single" w:sz="6" w:space="0" w:color="BDBDBD"/>
            <w:right w:val="none" w:sz="0" w:space="0" w:color="auto"/>
          </w:divBdr>
          <w:divsChild>
            <w:div w:id="1819377134">
              <w:marLeft w:val="0"/>
              <w:marRight w:val="0"/>
              <w:marTop w:val="0"/>
              <w:marBottom w:val="0"/>
              <w:divBdr>
                <w:top w:val="none" w:sz="0" w:space="0" w:color="auto"/>
                <w:left w:val="none" w:sz="0" w:space="0" w:color="auto"/>
                <w:bottom w:val="none" w:sz="0" w:space="0" w:color="auto"/>
                <w:right w:val="none" w:sz="0" w:space="0" w:color="auto"/>
              </w:divBdr>
              <w:divsChild>
                <w:div w:id="730886055">
                  <w:marLeft w:val="0"/>
                  <w:marRight w:val="0"/>
                  <w:marTop w:val="0"/>
                  <w:marBottom w:val="0"/>
                  <w:divBdr>
                    <w:top w:val="none" w:sz="0" w:space="0" w:color="auto"/>
                    <w:left w:val="none" w:sz="0" w:space="0" w:color="auto"/>
                    <w:bottom w:val="none" w:sz="0" w:space="0" w:color="auto"/>
                    <w:right w:val="none" w:sz="0" w:space="0" w:color="auto"/>
                  </w:divBdr>
                  <w:divsChild>
                    <w:div w:id="751008618">
                      <w:marLeft w:val="0"/>
                      <w:marRight w:val="0"/>
                      <w:marTop w:val="0"/>
                      <w:marBottom w:val="0"/>
                      <w:divBdr>
                        <w:top w:val="none" w:sz="0" w:space="0" w:color="auto"/>
                        <w:left w:val="none" w:sz="0" w:space="0" w:color="auto"/>
                        <w:bottom w:val="none" w:sz="0" w:space="0" w:color="auto"/>
                        <w:right w:val="none" w:sz="0" w:space="0" w:color="auto"/>
                      </w:divBdr>
                      <w:divsChild>
                        <w:div w:id="859242986">
                          <w:marLeft w:val="0"/>
                          <w:marRight w:val="0"/>
                          <w:marTop w:val="0"/>
                          <w:marBottom w:val="0"/>
                          <w:divBdr>
                            <w:top w:val="none" w:sz="0" w:space="0" w:color="auto"/>
                            <w:left w:val="none" w:sz="0" w:space="0" w:color="auto"/>
                            <w:bottom w:val="none" w:sz="0" w:space="0" w:color="auto"/>
                            <w:right w:val="none" w:sz="0" w:space="0" w:color="auto"/>
                          </w:divBdr>
                          <w:divsChild>
                            <w:div w:id="548298456">
                              <w:marLeft w:val="0"/>
                              <w:marRight w:val="0"/>
                              <w:marTop w:val="0"/>
                              <w:marBottom w:val="0"/>
                              <w:divBdr>
                                <w:top w:val="none" w:sz="0" w:space="0" w:color="auto"/>
                                <w:left w:val="none" w:sz="0" w:space="0" w:color="auto"/>
                                <w:bottom w:val="none" w:sz="0" w:space="0" w:color="auto"/>
                                <w:right w:val="none" w:sz="0" w:space="0" w:color="auto"/>
                              </w:divBdr>
                              <w:divsChild>
                                <w:div w:id="109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496459617">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156792">
      <w:bodyDiv w:val="1"/>
      <w:marLeft w:val="0"/>
      <w:marRight w:val="0"/>
      <w:marTop w:val="0"/>
      <w:marBottom w:val="0"/>
      <w:divBdr>
        <w:top w:val="none" w:sz="0" w:space="0" w:color="auto"/>
        <w:left w:val="none" w:sz="0" w:space="0" w:color="auto"/>
        <w:bottom w:val="none" w:sz="0" w:space="0" w:color="auto"/>
        <w:right w:val="none" w:sz="0" w:space="0" w:color="auto"/>
      </w:divBdr>
      <w:divsChild>
        <w:div w:id="126818967">
          <w:marLeft w:val="0"/>
          <w:marRight w:val="0"/>
          <w:marTop w:val="0"/>
          <w:marBottom w:val="0"/>
          <w:divBdr>
            <w:top w:val="none" w:sz="0" w:space="0" w:color="auto"/>
            <w:left w:val="none" w:sz="0" w:space="0" w:color="auto"/>
            <w:bottom w:val="none" w:sz="0" w:space="0" w:color="auto"/>
            <w:right w:val="none" w:sz="0" w:space="0" w:color="auto"/>
          </w:divBdr>
          <w:divsChild>
            <w:div w:id="1387335254">
              <w:marLeft w:val="0"/>
              <w:marRight w:val="0"/>
              <w:marTop w:val="0"/>
              <w:marBottom w:val="0"/>
              <w:divBdr>
                <w:top w:val="none" w:sz="0" w:space="0" w:color="auto"/>
                <w:left w:val="none" w:sz="0" w:space="0" w:color="auto"/>
                <w:bottom w:val="none" w:sz="0" w:space="0" w:color="auto"/>
                <w:right w:val="none" w:sz="0" w:space="0" w:color="auto"/>
              </w:divBdr>
              <w:divsChild>
                <w:div w:id="894005845">
                  <w:marLeft w:val="0"/>
                  <w:marRight w:val="0"/>
                  <w:marTop w:val="0"/>
                  <w:marBottom w:val="0"/>
                  <w:divBdr>
                    <w:top w:val="none" w:sz="0" w:space="0" w:color="auto"/>
                    <w:left w:val="none" w:sz="0" w:space="0" w:color="auto"/>
                    <w:bottom w:val="none" w:sz="0" w:space="0" w:color="auto"/>
                    <w:right w:val="none" w:sz="0" w:space="0" w:color="auto"/>
                  </w:divBdr>
                  <w:divsChild>
                    <w:div w:id="311760088">
                      <w:marLeft w:val="0"/>
                      <w:marRight w:val="0"/>
                      <w:marTop w:val="0"/>
                      <w:marBottom w:val="0"/>
                      <w:divBdr>
                        <w:top w:val="none" w:sz="0" w:space="0" w:color="auto"/>
                        <w:left w:val="none" w:sz="0" w:space="0" w:color="auto"/>
                        <w:bottom w:val="none" w:sz="0" w:space="0" w:color="auto"/>
                        <w:right w:val="none" w:sz="0" w:space="0" w:color="auto"/>
                      </w:divBdr>
                      <w:divsChild>
                        <w:div w:id="796946837">
                          <w:marLeft w:val="0"/>
                          <w:marRight w:val="0"/>
                          <w:marTop w:val="0"/>
                          <w:marBottom w:val="0"/>
                          <w:divBdr>
                            <w:top w:val="none" w:sz="0" w:space="0" w:color="auto"/>
                            <w:left w:val="none" w:sz="0" w:space="0" w:color="auto"/>
                            <w:bottom w:val="none" w:sz="0" w:space="0" w:color="auto"/>
                            <w:right w:val="none" w:sz="0" w:space="0" w:color="auto"/>
                          </w:divBdr>
                          <w:divsChild>
                            <w:div w:id="1479491136">
                              <w:marLeft w:val="2700"/>
                              <w:marRight w:val="3960"/>
                              <w:marTop w:val="0"/>
                              <w:marBottom w:val="0"/>
                              <w:divBdr>
                                <w:top w:val="none" w:sz="0" w:space="0" w:color="auto"/>
                                <w:left w:val="none" w:sz="0" w:space="0" w:color="auto"/>
                                <w:bottom w:val="none" w:sz="0" w:space="0" w:color="auto"/>
                                <w:right w:val="none" w:sz="0" w:space="0" w:color="auto"/>
                              </w:divBdr>
                              <w:divsChild>
                                <w:div w:id="1874730739">
                                  <w:marLeft w:val="0"/>
                                  <w:marRight w:val="0"/>
                                  <w:marTop w:val="0"/>
                                  <w:marBottom w:val="0"/>
                                  <w:divBdr>
                                    <w:top w:val="none" w:sz="0" w:space="0" w:color="auto"/>
                                    <w:left w:val="none" w:sz="0" w:space="0" w:color="auto"/>
                                    <w:bottom w:val="none" w:sz="0" w:space="0" w:color="auto"/>
                                    <w:right w:val="none" w:sz="0" w:space="0" w:color="auto"/>
                                  </w:divBdr>
                                  <w:divsChild>
                                    <w:div w:id="603927839">
                                      <w:marLeft w:val="0"/>
                                      <w:marRight w:val="0"/>
                                      <w:marTop w:val="0"/>
                                      <w:marBottom w:val="0"/>
                                      <w:divBdr>
                                        <w:top w:val="none" w:sz="0" w:space="0" w:color="auto"/>
                                        <w:left w:val="none" w:sz="0" w:space="0" w:color="auto"/>
                                        <w:bottom w:val="none" w:sz="0" w:space="0" w:color="auto"/>
                                        <w:right w:val="none" w:sz="0" w:space="0" w:color="auto"/>
                                      </w:divBdr>
                                      <w:divsChild>
                                        <w:div w:id="198400007">
                                          <w:marLeft w:val="0"/>
                                          <w:marRight w:val="0"/>
                                          <w:marTop w:val="0"/>
                                          <w:marBottom w:val="0"/>
                                          <w:divBdr>
                                            <w:top w:val="none" w:sz="0" w:space="0" w:color="auto"/>
                                            <w:left w:val="none" w:sz="0" w:space="0" w:color="auto"/>
                                            <w:bottom w:val="none" w:sz="0" w:space="0" w:color="auto"/>
                                            <w:right w:val="none" w:sz="0" w:space="0" w:color="auto"/>
                                          </w:divBdr>
                                          <w:divsChild>
                                            <w:div w:id="1227254628">
                                              <w:marLeft w:val="0"/>
                                              <w:marRight w:val="0"/>
                                              <w:marTop w:val="90"/>
                                              <w:marBottom w:val="0"/>
                                              <w:divBdr>
                                                <w:top w:val="none" w:sz="0" w:space="0" w:color="auto"/>
                                                <w:left w:val="none" w:sz="0" w:space="0" w:color="auto"/>
                                                <w:bottom w:val="none" w:sz="0" w:space="0" w:color="auto"/>
                                                <w:right w:val="none" w:sz="0" w:space="0" w:color="auto"/>
                                              </w:divBdr>
                                              <w:divsChild>
                                                <w:div w:id="2114813019">
                                                  <w:marLeft w:val="0"/>
                                                  <w:marRight w:val="0"/>
                                                  <w:marTop w:val="0"/>
                                                  <w:marBottom w:val="420"/>
                                                  <w:divBdr>
                                                    <w:top w:val="none" w:sz="0" w:space="0" w:color="auto"/>
                                                    <w:left w:val="none" w:sz="0" w:space="0" w:color="auto"/>
                                                    <w:bottom w:val="none" w:sz="0" w:space="0" w:color="auto"/>
                                                    <w:right w:val="none" w:sz="0" w:space="0" w:color="auto"/>
                                                  </w:divBdr>
                                                  <w:divsChild>
                                                    <w:div w:id="1930500788">
                                                      <w:marLeft w:val="0"/>
                                                      <w:marRight w:val="0"/>
                                                      <w:marTop w:val="0"/>
                                                      <w:marBottom w:val="0"/>
                                                      <w:divBdr>
                                                        <w:top w:val="none" w:sz="0" w:space="0" w:color="auto"/>
                                                        <w:left w:val="none" w:sz="0" w:space="0" w:color="auto"/>
                                                        <w:bottom w:val="none" w:sz="0" w:space="0" w:color="auto"/>
                                                        <w:right w:val="none" w:sz="0" w:space="0" w:color="auto"/>
                                                      </w:divBdr>
                                                      <w:divsChild>
                                                        <w:div w:id="1070956099">
                                                          <w:marLeft w:val="0"/>
                                                          <w:marRight w:val="0"/>
                                                          <w:marTop w:val="0"/>
                                                          <w:marBottom w:val="0"/>
                                                          <w:divBdr>
                                                            <w:top w:val="none" w:sz="0" w:space="0" w:color="auto"/>
                                                            <w:left w:val="none" w:sz="0" w:space="0" w:color="auto"/>
                                                            <w:bottom w:val="none" w:sz="0" w:space="0" w:color="auto"/>
                                                            <w:right w:val="none" w:sz="0" w:space="0" w:color="auto"/>
                                                          </w:divBdr>
                                                          <w:divsChild>
                                                            <w:div w:id="769086585">
                                                              <w:marLeft w:val="0"/>
                                                              <w:marRight w:val="0"/>
                                                              <w:marTop w:val="0"/>
                                                              <w:marBottom w:val="0"/>
                                                              <w:divBdr>
                                                                <w:top w:val="none" w:sz="0" w:space="0" w:color="auto"/>
                                                                <w:left w:val="none" w:sz="0" w:space="0" w:color="auto"/>
                                                                <w:bottom w:val="none" w:sz="0" w:space="0" w:color="auto"/>
                                                                <w:right w:val="none" w:sz="0" w:space="0" w:color="auto"/>
                                                              </w:divBdr>
                                                              <w:divsChild>
                                                                <w:div w:id="1373188824">
                                                                  <w:marLeft w:val="0"/>
                                                                  <w:marRight w:val="0"/>
                                                                  <w:marTop w:val="0"/>
                                                                  <w:marBottom w:val="0"/>
                                                                  <w:divBdr>
                                                                    <w:top w:val="none" w:sz="0" w:space="0" w:color="auto"/>
                                                                    <w:left w:val="none" w:sz="0" w:space="0" w:color="auto"/>
                                                                    <w:bottom w:val="none" w:sz="0" w:space="0" w:color="auto"/>
                                                                    <w:right w:val="none" w:sz="0" w:space="0" w:color="auto"/>
                                                                  </w:divBdr>
                                                                  <w:divsChild>
                                                                    <w:div w:id="2082487029">
                                                                      <w:marLeft w:val="0"/>
                                                                      <w:marRight w:val="0"/>
                                                                      <w:marTop w:val="0"/>
                                                                      <w:marBottom w:val="0"/>
                                                                      <w:divBdr>
                                                                        <w:top w:val="none" w:sz="0" w:space="0" w:color="auto"/>
                                                                        <w:left w:val="none" w:sz="0" w:space="0" w:color="auto"/>
                                                                        <w:bottom w:val="none" w:sz="0" w:space="0" w:color="auto"/>
                                                                        <w:right w:val="none" w:sz="0" w:space="0" w:color="auto"/>
                                                                      </w:divBdr>
                                                                      <w:divsChild>
                                                                        <w:div w:id="663553491">
                                                                          <w:marLeft w:val="0"/>
                                                                          <w:marRight w:val="0"/>
                                                                          <w:marTop w:val="0"/>
                                                                          <w:marBottom w:val="0"/>
                                                                          <w:divBdr>
                                                                            <w:top w:val="none" w:sz="0" w:space="0" w:color="auto"/>
                                                                            <w:left w:val="none" w:sz="0" w:space="0" w:color="auto"/>
                                                                            <w:bottom w:val="none" w:sz="0" w:space="0" w:color="auto"/>
                                                                            <w:right w:val="none" w:sz="0" w:space="0" w:color="auto"/>
                                                                          </w:divBdr>
                                                                          <w:divsChild>
                                                                            <w:div w:id="1161119289">
                                                                              <w:marLeft w:val="0"/>
                                                                              <w:marRight w:val="0"/>
                                                                              <w:marTop w:val="0"/>
                                                                              <w:marBottom w:val="0"/>
                                                                              <w:divBdr>
                                                                                <w:top w:val="none" w:sz="0" w:space="0" w:color="auto"/>
                                                                                <w:left w:val="none" w:sz="0" w:space="0" w:color="auto"/>
                                                                                <w:bottom w:val="none" w:sz="0" w:space="0" w:color="auto"/>
                                                                                <w:right w:val="none" w:sz="0" w:space="0" w:color="auto"/>
                                                                              </w:divBdr>
                                                                              <w:divsChild>
                                                                                <w:div w:id="1574005082">
                                                                                  <w:marLeft w:val="0"/>
                                                                                  <w:marRight w:val="0"/>
                                                                                  <w:marTop w:val="0"/>
                                                                                  <w:marBottom w:val="0"/>
                                                                                  <w:divBdr>
                                                                                    <w:top w:val="none" w:sz="0" w:space="0" w:color="auto"/>
                                                                                    <w:left w:val="none" w:sz="0" w:space="0" w:color="auto"/>
                                                                                    <w:bottom w:val="none" w:sz="0" w:space="0" w:color="auto"/>
                                                                                    <w:right w:val="none" w:sz="0" w:space="0" w:color="auto"/>
                                                                                  </w:divBdr>
                                                                                  <w:divsChild>
                                                                                    <w:div w:id="1836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90356230">
      <w:bodyDiv w:val="1"/>
      <w:marLeft w:val="0"/>
      <w:marRight w:val="0"/>
      <w:marTop w:val="0"/>
      <w:marBottom w:val="0"/>
      <w:divBdr>
        <w:top w:val="none" w:sz="0" w:space="0" w:color="auto"/>
        <w:left w:val="none" w:sz="0" w:space="0" w:color="auto"/>
        <w:bottom w:val="none" w:sz="0" w:space="0" w:color="auto"/>
        <w:right w:val="none" w:sz="0" w:space="0" w:color="auto"/>
      </w:divBdr>
      <w:divsChild>
        <w:div w:id="896013191">
          <w:marLeft w:val="0"/>
          <w:marRight w:val="0"/>
          <w:marTop w:val="0"/>
          <w:marBottom w:val="0"/>
          <w:divBdr>
            <w:top w:val="none" w:sz="0" w:space="0" w:color="auto"/>
            <w:left w:val="none" w:sz="0" w:space="0" w:color="auto"/>
            <w:bottom w:val="none" w:sz="0" w:space="0" w:color="auto"/>
            <w:right w:val="none" w:sz="0" w:space="0" w:color="auto"/>
          </w:divBdr>
          <w:divsChild>
            <w:div w:id="252401571">
              <w:marLeft w:val="0"/>
              <w:marRight w:val="0"/>
              <w:marTop w:val="0"/>
              <w:marBottom w:val="0"/>
              <w:divBdr>
                <w:top w:val="none" w:sz="0" w:space="0" w:color="auto"/>
                <w:left w:val="none" w:sz="0" w:space="0" w:color="auto"/>
                <w:bottom w:val="none" w:sz="0" w:space="0" w:color="auto"/>
                <w:right w:val="none" w:sz="0" w:space="0" w:color="auto"/>
              </w:divBdr>
              <w:divsChild>
                <w:div w:id="472259413">
                  <w:marLeft w:val="0"/>
                  <w:marRight w:val="0"/>
                  <w:marTop w:val="0"/>
                  <w:marBottom w:val="0"/>
                  <w:divBdr>
                    <w:top w:val="none" w:sz="0" w:space="0" w:color="auto"/>
                    <w:left w:val="none" w:sz="0" w:space="0" w:color="auto"/>
                    <w:bottom w:val="none" w:sz="0" w:space="0" w:color="auto"/>
                    <w:right w:val="none" w:sz="0" w:space="0" w:color="auto"/>
                  </w:divBdr>
                  <w:divsChild>
                    <w:div w:id="746152207">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1952081281">
                              <w:marLeft w:val="2700"/>
                              <w:marRight w:val="3960"/>
                              <w:marTop w:val="0"/>
                              <w:marBottom w:val="0"/>
                              <w:divBdr>
                                <w:top w:val="none" w:sz="0" w:space="0" w:color="auto"/>
                                <w:left w:val="none" w:sz="0" w:space="0" w:color="auto"/>
                                <w:bottom w:val="none" w:sz="0" w:space="0" w:color="auto"/>
                                <w:right w:val="none" w:sz="0" w:space="0" w:color="auto"/>
                              </w:divBdr>
                              <w:divsChild>
                                <w:div w:id="278875631">
                                  <w:marLeft w:val="0"/>
                                  <w:marRight w:val="0"/>
                                  <w:marTop w:val="0"/>
                                  <w:marBottom w:val="0"/>
                                  <w:divBdr>
                                    <w:top w:val="none" w:sz="0" w:space="0" w:color="auto"/>
                                    <w:left w:val="none" w:sz="0" w:space="0" w:color="auto"/>
                                    <w:bottom w:val="none" w:sz="0" w:space="0" w:color="auto"/>
                                    <w:right w:val="none" w:sz="0" w:space="0" w:color="auto"/>
                                  </w:divBdr>
                                  <w:divsChild>
                                    <w:div w:id="502165035">
                                      <w:marLeft w:val="0"/>
                                      <w:marRight w:val="0"/>
                                      <w:marTop w:val="0"/>
                                      <w:marBottom w:val="0"/>
                                      <w:divBdr>
                                        <w:top w:val="none" w:sz="0" w:space="0" w:color="auto"/>
                                        <w:left w:val="none" w:sz="0" w:space="0" w:color="auto"/>
                                        <w:bottom w:val="none" w:sz="0" w:space="0" w:color="auto"/>
                                        <w:right w:val="none" w:sz="0" w:space="0" w:color="auto"/>
                                      </w:divBdr>
                                      <w:divsChild>
                                        <w:div w:id="360321436">
                                          <w:marLeft w:val="0"/>
                                          <w:marRight w:val="0"/>
                                          <w:marTop w:val="0"/>
                                          <w:marBottom w:val="0"/>
                                          <w:divBdr>
                                            <w:top w:val="none" w:sz="0" w:space="0" w:color="auto"/>
                                            <w:left w:val="none" w:sz="0" w:space="0" w:color="auto"/>
                                            <w:bottom w:val="none" w:sz="0" w:space="0" w:color="auto"/>
                                            <w:right w:val="none" w:sz="0" w:space="0" w:color="auto"/>
                                          </w:divBdr>
                                          <w:divsChild>
                                            <w:div w:id="1280991196">
                                              <w:marLeft w:val="0"/>
                                              <w:marRight w:val="0"/>
                                              <w:marTop w:val="90"/>
                                              <w:marBottom w:val="0"/>
                                              <w:divBdr>
                                                <w:top w:val="none" w:sz="0" w:space="0" w:color="auto"/>
                                                <w:left w:val="none" w:sz="0" w:space="0" w:color="auto"/>
                                                <w:bottom w:val="none" w:sz="0" w:space="0" w:color="auto"/>
                                                <w:right w:val="none" w:sz="0" w:space="0" w:color="auto"/>
                                              </w:divBdr>
                                              <w:divsChild>
                                                <w:div w:id="632176803">
                                                  <w:marLeft w:val="0"/>
                                                  <w:marRight w:val="0"/>
                                                  <w:marTop w:val="0"/>
                                                  <w:marBottom w:val="420"/>
                                                  <w:divBdr>
                                                    <w:top w:val="none" w:sz="0" w:space="0" w:color="auto"/>
                                                    <w:left w:val="none" w:sz="0" w:space="0" w:color="auto"/>
                                                    <w:bottom w:val="none" w:sz="0" w:space="0" w:color="auto"/>
                                                    <w:right w:val="none" w:sz="0" w:space="0" w:color="auto"/>
                                                  </w:divBdr>
                                                  <w:divsChild>
                                                    <w:div w:id="1922174137">
                                                      <w:marLeft w:val="0"/>
                                                      <w:marRight w:val="0"/>
                                                      <w:marTop w:val="0"/>
                                                      <w:marBottom w:val="0"/>
                                                      <w:divBdr>
                                                        <w:top w:val="none" w:sz="0" w:space="0" w:color="auto"/>
                                                        <w:left w:val="none" w:sz="0" w:space="0" w:color="auto"/>
                                                        <w:bottom w:val="none" w:sz="0" w:space="0" w:color="auto"/>
                                                        <w:right w:val="none" w:sz="0" w:space="0" w:color="auto"/>
                                                      </w:divBdr>
                                                      <w:divsChild>
                                                        <w:div w:id="160312106">
                                                          <w:marLeft w:val="0"/>
                                                          <w:marRight w:val="0"/>
                                                          <w:marTop w:val="0"/>
                                                          <w:marBottom w:val="0"/>
                                                          <w:divBdr>
                                                            <w:top w:val="none" w:sz="0" w:space="0" w:color="auto"/>
                                                            <w:left w:val="none" w:sz="0" w:space="0" w:color="auto"/>
                                                            <w:bottom w:val="none" w:sz="0" w:space="0" w:color="auto"/>
                                                            <w:right w:val="none" w:sz="0" w:space="0" w:color="auto"/>
                                                          </w:divBdr>
                                                          <w:divsChild>
                                                            <w:div w:id="1944722244">
                                                              <w:marLeft w:val="0"/>
                                                              <w:marRight w:val="0"/>
                                                              <w:marTop w:val="0"/>
                                                              <w:marBottom w:val="0"/>
                                                              <w:divBdr>
                                                                <w:top w:val="none" w:sz="0" w:space="0" w:color="auto"/>
                                                                <w:left w:val="none" w:sz="0" w:space="0" w:color="auto"/>
                                                                <w:bottom w:val="none" w:sz="0" w:space="0" w:color="auto"/>
                                                                <w:right w:val="none" w:sz="0" w:space="0" w:color="auto"/>
                                                              </w:divBdr>
                                                              <w:divsChild>
                                                                <w:div w:id="1959410482">
                                                                  <w:marLeft w:val="0"/>
                                                                  <w:marRight w:val="0"/>
                                                                  <w:marTop w:val="0"/>
                                                                  <w:marBottom w:val="0"/>
                                                                  <w:divBdr>
                                                                    <w:top w:val="none" w:sz="0" w:space="0" w:color="auto"/>
                                                                    <w:left w:val="none" w:sz="0" w:space="0" w:color="auto"/>
                                                                    <w:bottom w:val="none" w:sz="0" w:space="0" w:color="auto"/>
                                                                    <w:right w:val="none" w:sz="0" w:space="0" w:color="auto"/>
                                                                  </w:divBdr>
                                                                  <w:divsChild>
                                                                    <w:div w:id="1488932312">
                                                                      <w:marLeft w:val="0"/>
                                                                      <w:marRight w:val="0"/>
                                                                      <w:marTop w:val="0"/>
                                                                      <w:marBottom w:val="0"/>
                                                                      <w:divBdr>
                                                                        <w:top w:val="none" w:sz="0" w:space="0" w:color="auto"/>
                                                                        <w:left w:val="none" w:sz="0" w:space="0" w:color="auto"/>
                                                                        <w:bottom w:val="none" w:sz="0" w:space="0" w:color="auto"/>
                                                                        <w:right w:val="none" w:sz="0" w:space="0" w:color="auto"/>
                                                                      </w:divBdr>
                                                                      <w:divsChild>
                                                                        <w:div w:id="1521315933">
                                                                          <w:marLeft w:val="0"/>
                                                                          <w:marRight w:val="0"/>
                                                                          <w:marTop w:val="0"/>
                                                                          <w:marBottom w:val="0"/>
                                                                          <w:divBdr>
                                                                            <w:top w:val="none" w:sz="0" w:space="0" w:color="auto"/>
                                                                            <w:left w:val="none" w:sz="0" w:space="0" w:color="auto"/>
                                                                            <w:bottom w:val="none" w:sz="0" w:space="0" w:color="auto"/>
                                                                            <w:right w:val="none" w:sz="0" w:space="0" w:color="auto"/>
                                                                          </w:divBdr>
                                                                          <w:divsChild>
                                                                            <w:div w:id="259142822">
                                                                              <w:marLeft w:val="0"/>
                                                                              <w:marRight w:val="0"/>
                                                                              <w:marTop w:val="0"/>
                                                                              <w:marBottom w:val="0"/>
                                                                              <w:divBdr>
                                                                                <w:top w:val="none" w:sz="0" w:space="0" w:color="auto"/>
                                                                                <w:left w:val="none" w:sz="0" w:space="0" w:color="auto"/>
                                                                                <w:bottom w:val="none" w:sz="0" w:space="0" w:color="auto"/>
                                                                                <w:right w:val="none" w:sz="0" w:space="0" w:color="auto"/>
                                                                              </w:divBdr>
                                                                              <w:divsChild>
                                                                                <w:div w:id="856120440">
                                                                                  <w:marLeft w:val="0"/>
                                                                                  <w:marRight w:val="0"/>
                                                                                  <w:marTop w:val="0"/>
                                                                                  <w:marBottom w:val="0"/>
                                                                                  <w:divBdr>
                                                                                    <w:top w:val="none" w:sz="0" w:space="0" w:color="auto"/>
                                                                                    <w:left w:val="none" w:sz="0" w:space="0" w:color="auto"/>
                                                                                    <w:bottom w:val="none" w:sz="0" w:space="0" w:color="auto"/>
                                                                                    <w:right w:val="none" w:sz="0" w:space="0" w:color="auto"/>
                                                                                  </w:divBdr>
                                                                                  <w:divsChild>
                                                                                    <w:div w:id="13058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54283773">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653281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4326547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19620591">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85492117">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691882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11788881">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3886885">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0114860">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3531179">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17126244">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0516827">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62426523">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1318222">
      <w:bodyDiv w:val="1"/>
      <w:marLeft w:val="0"/>
      <w:marRight w:val="0"/>
      <w:marTop w:val="0"/>
      <w:marBottom w:val="0"/>
      <w:divBdr>
        <w:top w:val="none" w:sz="0" w:space="0" w:color="auto"/>
        <w:left w:val="none" w:sz="0" w:space="0" w:color="auto"/>
        <w:bottom w:val="none" w:sz="0" w:space="0" w:color="auto"/>
        <w:right w:val="none" w:sz="0" w:space="0" w:color="auto"/>
      </w:divBdr>
      <w:divsChild>
        <w:div w:id="1682732177">
          <w:marLeft w:val="0"/>
          <w:marRight w:val="0"/>
          <w:marTop w:val="0"/>
          <w:marBottom w:val="0"/>
          <w:divBdr>
            <w:top w:val="none" w:sz="0" w:space="0" w:color="auto"/>
            <w:left w:val="none" w:sz="0" w:space="0" w:color="auto"/>
            <w:bottom w:val="single" w:sz="6" w:space="0" w:color="BDBDBD"/>
            <w:right w:val="none" w:sz="0" w:space="0" w:color="auto"/>
          </w:divBdr>
          <w:divsChild>
            <w:div w:id="327708879">
              <w:marLeft w:val="0"/>
              <w:marRight w:val="0"/>
              <w:marTop w:val="0"/>
              <w:marBottom w:val="0"/>
              <w:divBdr>
                <w:top w:val="none" w:sz="0" w:space="0" w:color="auto"/>
                <w:left w:val="none" w:sz="0" w:space="0" w:color="auto"/>
                <w:bottom w:val="none" w:sz="0" w:space="0" w:color="auto"/>
                <w:right w:val="none" w:sz="0" w:space="0" w:color="auto"/>
              </w:divBdr>
              <w:divsChild>
                <w:div w:id="489248658">
                  <w:marLeft w:val="0"/>
                  <w:marRight w:val="0"/>
                  <w:marTop w:val="0"/>
                  <w:marBottom w:val="0"/>
                  <w:divBdr>
                    <w:top w:val="none" w:sz="0" w:space="0" w:color="auto"/>
                    <w:left w:val="none" w:sz="0" w:space="0" w:color="auto"/>
                    <w:bottom w:val="none" w:sz="0" w:space="0" w:color="auto"/>
                    <w:right w:val="none" w:sz="0" w:space="0" w:color="auto"/>
                  </w:divBdr>
                  <w:divsChild>
                    <w:div w:id="1150053544">
                      <w:marLeft w:val="0"/>
                      <w:marRight w:val="0"/>
                      <w:marTop w:val="0"/>
                      <w:marBottom w:val="0"/>
                      <w:divBdr>
                        <w:top w:val="none" w:sz="0" w:space="0" w:color="auto"/>
                        <w:left w:val="none" w:sz="0" w:space="0" w:color="auto"/>
                        <w:bottom w:val="none" w:sz="0" w:space="0" w:color="auto"/>
                        <w:right w:val="none" w:sz="0" w:space="0" w:color="auto"/>
                      </w:divBdr>
                      <w:divsChild>
                        <w:div w:id="1294483422">
                          <w:marLeft w:val="0"/>
                          <w:marRight w:val="0"/>
                          <w:marTop w:val="0"/>
                          <w:marBottom w:val="0"/>
                          <w:divBdr>
                            <w:top w:val="none" w:sz="0" w:space="0" w:color="auto"/>
                            <w:left w:val="none" w:sz="0" w:space="0" w:color="auto"/>
                            <w:bottom w:val="none" w:sz="0" w:space="0" w:color="auto"/>
                            <w:right w:val="none" w:sz="0" w:space="0" w:color="auto"/>
                          </w:divBdr>
                          <w:divsChild>
                            <w:div w:id="935526956">
                              <w:marLeft w:val="0"/>
                              <w:marRight w:val="0"/>
                              <w:marTop w:val="0"/>
                              <w:marBottom w:val="0"/>
                              <w:divBdr>
                                <w:top w:val="none" w:sz="0" w:space="0" w:color="auto"/>
                                <w:left w:val="none" w:sz="0" w:space="0" w:color="auto"/>
                                <w:bottom w:val="none" w:sz="0" w:space="0" w:color="auto"/>
                                <w:right w:val="none" w:sz="0" w:space="0" w:color="auto"/>
                              </w:divBdr>
                              <w:divsChild>
                                <w:div w:id="583339647">
                                  <w:marLeft w:val="0"/>
                                  <w:marRight w:val="0"/>
                                  <w:marTop w:val="0"/>
                                  <w:marBottom w:val="0"/>
                                  <w:divBdr>
                                    <w:top w:val="none" w:sz="0" w:space="0" w:color="auto"/>
                                    <w:left w:val="none" w:sz="0" w:space="0" w:color="auto"/>
                                    <w:bottom w:val="none" w:sz="0" w:space="0" w:color="auto"/>
                                    <w:right w:val="none" w:sz="0" w:space="0" w:color="auto"/>
                                  </w:divBdr>
                                  <w:divsChild>
                                    <w:div w:id="1650013502">
                                      <w:marLeft w:val="0"/>
                                      <w:marRight w:val="0"/>
                                      <w:marTop w:val="0"/>
                                      <w:marBottom w:val="0"/>
                                      <w:divBdr>
                                        <w:top w:val="none" w:sz="0" w:space="0" w:color="auto"/>
                                        <w:left w:val="none" w:sz="0" w:space="0" w:color="auto"/>
                                        <w:bottom w:val="none" w:sz="0" w:space="0" w:color="auto"/>
                                        <w:right w:val="none" w:sz="0" w:space="0" w:color="auto"/>
                                      </w:divBdr>
                                      <w:divsChild>
                                        <w:div w:id="878474588">
                                          <w:marLeft w:val="0"/>
                                          <w:marRight w:val="0"/>
                                          <w:marTop w:val="0"/>
                                          <w:marBottom w:val="0"/>
                                          <w:divBdr>
                                            <w:top w:val="none" w:sz="0" w:space="0" w:color="auto"/>
                                            <w:left w:val="none" w:sz="0" w:space="0" w:color="auto"/>
                                            <w:bottom w:val="none" w:sz="0" w:space="0" w:color="auto"/>
                                            <w:right w:val="none" w:sz="0" w:space="0" w:color="auto"/>
                                          </w:divBdr>
                                          <w:divsChild>
                                            <w:div w:id="571425751">
                                              <w:marLeft w:val="0"/>
                                              <w:marRight w:val="0"/>
                                              <w:marTop w:val="0"/>
                                              <w:marBottom w:val="0"/>
                                              <w:divBdr>
                                                <w:top w:val="none" w:sz="0" w:space="0" w:color="auto"/>
                                                <w:left w:val="none" w:sz="0" w:space="0" w:color="auto"/>
                                                <w:bottom w:val="none" w:sz="0" w:space="0" w:color="auto"/>
                                                <w:right w:val="none" w:sz="0" w:space="0" w:color="auto"/>
                                              </w:divBdr>
                                              <w:divsChild>
                                                <w:div w:id="572932449">
                                                  <w:marLeft w:val="0"/>
                                                  <w:marRight w:val="0"/>
                                                  <w:marTop w:val="0"/>
                                                  <w:marBottom w:val="0"/>
                                                  <w:divBdr>
                                                    <w:top w:val="none" w:sz="0" w:space="0" w:color="auto"/>
                                                    <w:left w:val="none" w:sz="0" w:space="0" w:color="auto"/>
                                                    <w:bottom w:val="none" w:sz="0" w:space="0" w:color="auto"/>
                                                    <w:right w:val="none" w:sz="0" w:space="0" w:color="auto"/>
                                                  </w:divBdr>
                                                  <w:divsChild>
                                                    <w:div w:id="2433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pexl.europarl.europa.eu/IPEXL-WEB/dossier/document/COM20200222.do" TargetMode="Externa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yperlink" Target="https://secure.ipex.eu/IPEXL-WEB/dossier/document/COM20200162.do" TargetMode="Externa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settings" Target="settings.xml" Id="rId6" /><Relationship Type="http://schemas.openxmlformats.org/officeDocument/2006/relationships/hyperlink" Target="https://ipexl.europarl.europa.eu/IPEXL-WEB/dossier/document/COM20200188.do"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hyperlink" Target="https://ipexl.europarl.europa.eu/IPEXL-WEB/dossier/document/COM20200187.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3137</ap:Words>
  <ap:Characters>17259</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2018-04-19T13:34:00.0000000Z</lastPrinted>
  <dcterms:created xsi:type="dcterms:W3CDTF">2020-05-19T10:49:00.0000000Z</dcterms:created>
  <dcterms:modified xsi:type="dcterms:W3CDTF">2020-05-28T08:19:00.0000000Z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