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304F" w:rsidR="0031304F" w:rsidP="00F36638" w:rsidRDefault="00F36638" w14:paraId="33C2D457" w14:textId="265A4E65">
      <w:pPr>
        <w:ind w:left="2124" w:hanging="2124"/>
        <w:rPr>
          <w:b/>
          <w:sz w:val="32"/>
          <w:szCs w:val="32"/>
        </w:rPr>
      </w:pPr>
      <w:r>
        <w:rPr>
          <w:b/>
          <w:sz w:val="32"/>
          <w:szCs w:val="32"/>
        </w:rPr>
        <w:t>21 501-31</w:t>
      </w:r>
      <w:r w:rsidR="00B229F2">
        <w:rPr>
          <w:b/>
          <w:sz w:val="32"/>
          <w:szCs w:val="32"/>
        </w:rPr>
        <w:t xml:space="preserve"> </w:t>
      </w:r>
      <w:r>
        <w:rPr>
          <w:b/>
          <w:sz w:val="32"/>
          <w:szCs w:val="32"/>
        </w:rPr>
        <w:tab/>
      </w:r>
      <w:r w:rsidRPr="00F36638">
        <w:rPr>
          <w:b/>
          <w:sz w:val="32"/>
          <w:szCs w:val="32"/>
        </w:rPr>
        <w:t xml:space="preserve">Raad voor de Werkgelegenheid, Sociaal Beleid, Volksgezondheid en Consumentenzaken </w:t>
      </w:r>
      <w:r w:rsidR="00A37D34">
        <w:rPr>
          <w:b/>
          <w:sz w:val="32"/>
          <w:szCs w:val="32"/>
        </w:rPr>
        <w:t xml:space="preserve"> </w:t>
      </w:r>
    </w:p>
    <w:p w:rsidR="000D67EE" w:rsidP="001D5EE4" w:rsidRDefault="000D67EE" w14:paraId="191EA53F" w14:textId="77777777">
      <w:pPr>
        <w:rPr>
          <w:b/>
          <w:sz w:val="32"/>
          <w:szCs w:val="32"/>
        </w:rPr>
      </w:pPr>
    </w:p>
    <w:p w:rsidR="001D5EE4" w:rsidP="001A7F0C" w:rsidRDefault="001D5EE4" w14:paraId="221C3B40" w14:textId="77777777">
      <w:pPr>
        <w:rPr>
          <w:rFonts w:ascii="Segoe UI" w:hAnsi="Segoe UI" w:cs="Segoe UI"/>
          <w:color w:val="000080"/>
          <w:sz w:val="18"/>
          <w:szCs w:val="18"/>
        </w:rPr>
      </w:pPr>
    </w:p>
    <w:p w:rsidRPr="008A7379" w:rsidR="009058BF" w:rsidP="008A7379" w:rsidRDefault="009058BF" w14:paraId="1FD9C8C8" w14:textId="0FF23D6F">
      <w:pPr>
        <w:ind w:left="1410" w:hanging="1410"/>
        <w:rPr>
          <w:b/>
        </w:rPr>
      </w:pPr>
    </w:p>
    <w:p w:rsidRPr="00EF74A2" w:rsidR="009058BF" w:rsidP="001456D6" w:rsidRDefault="009058BF" w14:paraId="1FD9C8C9" w14:textId="77777777">
      <w:pPr>
        <w:rPr>
          <w:bCs/>
        </w:rPr>
      </w:pPr>
    </w:p>
    <w:p w:rsidRPr="00EF74A2" w:rsidR="009058BF" w:rsidP="001456D6" w:rsidRDefault="009058BF" w14:paraId="1FD9C8CA" w14:textId="4713FFB8">
      <w:pPr>
        <w:rPr>
          <w:b/>
          <w:bCs/>
        </w:rPr>
      </w:pPr>
      <w:r w:rsidRPr="00EF74A2">
        <w:rPr>
          <w:b/>
          <w:bCs/>
        </w:rPr>
        <w:t xml:space="preserve">Nr. </w:t>
      </w:r>
    </w:p>
    <w:p w:rsidRPr="00EF74A2" w:rsidR="009058BF" w:rsidP="001456D6" w:rsidRDefault="009058BF" w14:paraId="1FD9C8CB" w14:textId="77777777">
      <w:pPr>
        <w:rPr>
          <w:bCs/>
        </w:rPr>
      </w:pPr>
      <w:r w:rsidRPr="00EF74A2">
        <w:rPr>
          <w:bCs/>
        </w:rPr>
        <w:t xml:space="preserve"> </w:t>
      </w:r>
    </w:p>
    <w:p w:rsidRPr="00EF74A2" w:rsidR="009058BF" w:rsidP="001456D6" w:rsidRDefault="009058BF" w14:paraId="1FD9C8CC" w14:textId="77777777">
      <w:pPr>
        <w:rPr>
          <w:bCs/>
        </w:rPr>
      </w:pPr>
    </w:p>
    <w:p w:rsidRPr="00EF74A2" w:rsidR="009058BF" w:rsidP="001456D6" w:rsidRDefault="009058BF" w14:paraId="1FD9C8CD" w14:textId="77777777">
      <w:pPr>
        <w:rPr>
          <w:b/>
          <w:bCs/>
        </w:rPr>
      </w:pPr>
      <w:r w:rsidRPr="00EF74A2">
        <w:rPr>
          <w:b/>
          <w:bCs/>
        </w:rPr>
        <w:t>VERSLAG VAN EEN SCHRIFTELIJK OVERLEG</w:t>
      </w:r>
    </w:p>
    <w:p w:rsidRPr="00EF74A2" w:rsidR="009058BF" w:rsidP="001456D6" w:rsidRDefault="009058BF" w14:paraId="1FD9C8CE" w14:textId="77777777"/>
    <w:p w:rsidRPr="009C7D24" w:rsidR="009058BF" w:rsidP="001456D6" w:rsidRDefault="009058BF" w14:paraId="1FD9C8CF" w14:textId="1EAB65C4">
      <w:r w:rsidRPr="009C7D24">
        <w:t>Vastgesteld …………. 20</w:t>
      </w:r>
      <w:r w:rsidR="00085DF0">
        <w:t>20</w:t>
      </w:r>
    </w:p>
    <w:p w:rsidRPr="009C7D24" w:rsidR="009058BF" w:rsidP="001456D6" w:rsidRDefault="009058BF" w14:paraId="1FD9C8D0" w14:textId="77777777"/>
    <w:p w:rsidRPr="006D588D" w:rsidR="00013316" w:rsidP="001456D6" w:rsidRDefault="009058BF" w14:paraId="1FD9C8D1" w14:textId="5100DE2E">
      <w:pPr>
        <w:rPr>
          <w:bCs/>
        </w:rPr>
      </w:pPr>
      <w:r w:rsidRPr="009C7D24">
        <w:t xml:space="preserve">In de vaste commissie voor Volksgezondheid, Welzijn en Sport bestond bij enkele fracties behoefte een aantal vragen en opmerkingen voor te leggen aan </w:t>
      </w:r>
      <w:r w:rsidR="00972AF6">
        <w:t xml:space="preserve">het kabinet </w:t>
      </w:r>
      <w:r w:rsidRPr="009C7D24" w:rsidR="00E272E1">
        <w:t xml:space="preserve">over </w:t>
      </w:r>
      <w:r w:rsidRPr="0029768A" w:rsidR="00DD209E">
        <w:t xml:space="preserve">de </w:t>
      </w:r>
      <w:r w:rsidRPr="00347D99" w:rsidR="00347D99">
        <w:t>Informele EU-Gezondheidsraad d.d</w:t>
      </w:r>
      <w:r w:rsidR="00347D99">
        <w:t>.</w:t>
      </w:r>
      <w:r w:rsidRPr="00347D99" w:rsidR="00347D99">
        <w:t xml:space="preserve"> 12 mei 2020</w:t>
      </w:r>
      <w:r w:rsidR="00347D99">
        <w:t xml:space="preserve">. </w:t>
      </w:r>
      <w:r w:rsidR="007B3A5C">
        <w:t xml:space="preserve"> </w:t>
      </w:r>
    </w:p>
    <w:p w:rsidR="00013316" w:rsidP="001456D6" w:rsidRDefault="00013316" w14:paraId="1FD9C8D2" w14:textId="77777777"/>
    <w:p w:rsidR="009111EA" w:rsidP="009111EA" w:rsidRDefault="0029768A" w14:paraId="4BD90B05" w14:textId="0B249E64">
      <w:r w:rsidRPr="0029768A">
        <w:t xml:space="preserve">De op </w:t>
      </w:r>
      <w:r w:rsidR="00347D99">
        <w:t xml:space="preserve">8 mei 2020 </w:t>
      </w:r>
      <w:r w:rsidRPr="0029768A">
        <w:t xml:space="preserve">toegezonden vragen en opmerkingen </w:t>
      </w:r>
      <w:r w:rsidR="009111EA">
        <w:t>over de informele EU-gezondheidsraad van 1</w:t>
      </w:r>
      <w:r w:rsidR="00347D99">
        <w:t xml:space="preserve">2 mei 2020 </w:t>
      </w:r>
      <w:r w:rsidR="009111EA">
        <w:t xml:space="preserve">(Kamerstuk </w:t>
      </w:r>
    </w:p>
    <w:p w:rsidR="0029768A" w:rsidP="009111EA" w:rsidRDefault="009111EA" w14:paraId="71079296" w14:textId="62409807">
      <w:r>
        <w:t xml:space="preserve">21501-31 nr. </w:t>
      </w:r>
      <w:r w:rsidR="00347D99">
        <w:t>XXX</w:t>
      </w:r>
      <w:r>
        <w:t xml:space="preserve">) </w:t>
      </w:r>
      <w:r w:rsidRPr="0029768A" w:rsidR="0029768A">
        <w:t xml:space="preserve">zijn met de door </w:t>
      </w:r>
      <w:r w:rsidR="00972AF6">
        <w:t xml:space="preserve">het kabinet </w:t>
      </w:r>
      <w:r w:rsidRPr="0029768A" w:rsidR="0029768A">
        <w:t>bij brief van ……. 20</w:t>
      </w:r>
      <w:r w:rsidR="00347D99">
        <w:t>20</w:t>
      </w:r>
      <w:r w:rsidRPr="0029768A" w:rsidR="0029768A">
        <w:t xml:space="preserve"> toegezonden antwoorden hieronder afgedrukt.</w:t>
      </w:r>
    </w:p>
    <w:p w:rsidRPr="009C7D24" w:rsidR="0029768A" w:rsidP="001456D6" w:rsidRDefault="0029768A" w14:paraId="159E351E" w14:textId="77777777"/>
    <w:p w:rsidR="00347D99" w:rsidP="001456D6" w:rsidRDefault="00347D99" w14:paraId="096E5D2F" w14:textId="77777777">
      <w:bookmarkStart w:name="_GoBack" w:id="0"/>
      <w:bookmarkEnd w:id="0"/>
    </w:p>
    <w:p w:rsidRPr="009C7D24" w:rsidR="009058BF" w:rsidP="001456D6" w:rsidRDefault="009058BF" w14:paraId="1FD9C8D5" w14:textId="06E48FD4">
      <w:r w:rsidRPr="009C7D24">
        <w:t>De voorzitter van de commissie,</w:t>
      </w:r>
    </w:p>
    <w:p w:rsidRPr="009C7D24" w:rsidR="009058BF" w:rsidP="001456D6" w:rsidRDefault="00A31DB0" w14:paraId="1FD9C8D6" w14:textId="77777777">
      <w:r w:rsidRPr="009C7D24">
        <w:t>Lodders</w:t>
      </w:r>
    </w:p>
    <w:p w:rsidRPr="009C7D24" w:rsidR="009058BF" w:rsidP="001456D6" w:rsidRDefault="009058BF" w14:paraId="1FD9C8D7" w14:textId="77777777"/>
    <w:p w:rsidRPr="009C7D24" w:rsidR="009058BF" w:rsidP="001456D6" w:rsidRDefault="009058BF" w14:paraId="1FD9C8D8" w14:textId="77777777">
      <w:r w:rsidRPr="009C7D24">
        <w:t>Adjunct-griffier van de commissie,</w:t>
      </w:r>
    </w:p>
    <w:p w:rsidRPr="009C7D24" w:rsidR="009058BF" w:rsidP="001456D6" w:rsidRDefault="00013316" w14:paraId="1FD9C8D9" w14:textId="77777777">
      <w:r w:rsidRPr="009C7D24">
        <w:t>Krijger</w:t>
      </w:r>
    </w:p>
    <w:p w:rsidRPr="009C7D24" w:rsidR="0050425F" w:rsidP="001456D6" w:rsidRDefault="0050425F" w14:paraId="1FD9C8DA" w14:textId="77777777"/>
    <w:p w:rsidRPr="009C7D24" w:rsidR="0050425F" w:rsidP="001456D6" w:rsidRDefault="0050425F" w14:paraId="1FD9C8DB" w14:textId="77777777"/>
    <w:p w:rsidRPr="009C7D24" w:rsidR="0050425F" w:rsidP="001456D6" w:rsidRDefault="0050425F" w14:paraId="1FD9C8DC" w14:textId="77777777"/>
    <w:p w:rsidRPr="009C7D24" w:rsidR="0050425F" w:rsidP="001456D6" w:rsidRDefault="0050425F" w14:paraId="1FD9C8DD" w14:textId="77777777"/>
    <w:p w:rsidRPr="009C7D24" w:rsidR="0050425F" w:rsidP="001456D6" w:rsidRDefault="0050425F" w14:paraId="1FD9C8DE" w14:textId="77777777"/>
    <w:p w:rsidRPr="009C7D24" w:rsidR="0050425F" w:rsidP="001456D6" w:rsidRDefault="0050425F" w14:paraId="1FD9C8DF" w14:textId="77777777"/>
    <w:p w:rsidRPr="009C7D24" w:rsidR="0050425F" w:rsidP="001456D6" w:rsidRDefault="0050425F" w14:paraId="1FD9C8E0" w14:textId="77777777"/>
    <w:p w:rsidRPr="009C7D24" w:rsidR="0050425F" w:rsidP="001456D6" w:rsidRDefault="0050425F" w14:paraId="1FD9C8E1" w14:textId="77777777"/>
    <w:p w:rsidRPr="009C7D24" w:rsidR="0050425F" w:rsidP="001456D6" w:rsidRDefault="0050425F" w14:paraId="1FD9C8E2" w14:textId="77777777"/>
    <w:p w:rsidRPr="009C7D24" w:rsidR="0050425F" w:rsidP="001456D6" w:rsidRDefault="0050425F" w14:paraId="1FD9C8E3" w14:textId="77777777"/>
    <w:p w:rsidRPr="009C7D24" w:rsidR="0050425F" w:rsidP="001456D6" w:rsidRDefault="0050425F" w14:paraId="1FD9C8E4" w14:textId="77777777"/>
    <w:p w:rsidRPr="009C7D24" w:rsidR="0050425F" w:rsidP="001456D6" w:rsidRDefault="0050425F" w14:paraId="1FD9C8E5" w14:textId="77777777"/>
    <w:p w:rsidRPr="009C7D24" w:rsidR="0050425F" w:rsidP="001456D6" w:rsidRDefault="0050425F" w14:paraId="1FD9C8E6" w14:textId="77777777"/>
    <w:p w:rsidRPr="009C7D24" w:rsidR="0050425F" w:rsidP="001456D6" w:rsidRDefault="0050425F" w14:paraId="1FD9C8E7" w14:textId="77777777"/>
    <w:p w:rsidRPr="009C7D24" w:rsidR="0050425F" w:rsidP="001456D6" w:rsidRDefault="0050425F" w14:paraId="1FD9C8E8" w14:textId="77777777"/>
    <w:p w:rsidRPr="009C7D24" w:rsidR="0050425F" w:rsidP="001456D6" w:rsidRDefault="0050425F" w14:paraId="1FD9C8E9" w14:textId="77777777"/>
    <w:p w:rsidRPr="009C7D24" w:rsidR="0050425F" w:rsidP="001456D6" w:rsidRDefault="0050425F" w14:paraId="1FD9C8EA" w14:textId="77777777"/>
    <w:p w:rsidRPr="009C7D24" w:rsidR="0050425F" w:rsidP="001456D6" w:rsidRDefault="0050425F" w14:paraId="1FD9C8EB" w14:textId="77777777"/>
    <w:p w:rsidRPr="009C7D24" w:rsidR="0050425F" w:rsidP="001456D6" w:rsidRDefault="0050425F" w14:paraId="1FD9C8EC" w14:textId="77777777"/>
    <w:p w:rsidRPr="009C7D24" w:rsidR="0050425F" w:rsidP="001456D6" w:rsidRDefault="0050425F" w14:paraId="1FD9C8ED" w14:textId="77777777"/>
    <w:p w:rsidRPr="009C7D24" w:rsidR="0050425F" w:rsidP="001456D6" w:rsidRDefault="0050425F" w14:paraId="1FD9C8EE" w14:textId="77777777"/>
    <w:p w:rsidRPr="009C7D24" w:rsidR="0050425F" w:rsidP="001456D6" w:rsidRDefault="0050425F" w14:paraId="1FD9C8EF" w14:textId="77777777"/>
    <w:p w:rsidRPr="009C7D24" w:rsidR="0050425F" w:rsidP="001456D6" w:rsidRDefault="0050425F" w14:paraId="1FD9C8F0" w14:textId="77777777"/>
    <w:p w:rsidRPr="009C7D24" w:rsidR="0050425F" w:rsidP="001456D6" w:rsidRDefault="0050425F" w14:paraId="1FD9C8F1" w14:textId="77777777"/>
    <w:p w:rsidRPr="009C7D24" w:rsidR="009058BF" w:rsidP="001456D6" w:rsidRDefault="009058BF" w14:paraId="1FD9C8F6" w14:textId="77777777">
      <w:pPr>
        <w:rPr>
          <w:b/>
        </w:rPr>
      </w:pPr>
      <w:r w:rsidRPr="009C7D24">
        <w:rPr>
          <w:b/>
        </w:rPr>
        <w:t>Inhoudsopgave</w:t>
      </w:r>
      <w:r w:rsidRPr="009C7D24">
        <w:rPr>
          <w:b/>
        </w:rPr>
        <w:tab/>
      </w:r>
      <w:r w:rsidRPr="009C7D24">
        <w:rPr>
          <w:b/>
        </w:rPr>
        <w:tab/>
      </w:r>
      <w:r w:rsidRPr="009C7D24">
        <w:rPr>
          <w:b/>
        </w:rPr>
        <w:tab/>
      </w:r>
      <w:r w:rsidRPr="009C7D24">
        <w:rPr>
          <w:b/>
        </w:rPr>
        <w:tab/>
      </w:r>
      <w:r w:rsidRPr="009C7D24">
        <w:rPr>
          <w:b/>
        </w:rPr>
        <w:tab/>
      </w:r>
      <w:r w:rsidRPr="009C7D24">
        <w:rPr>
          <w:b/>
        </w:rPr>
        <w:tab/>
      </w:r>
      <w:r w:rsidRPr="009C7D24">
        <w:rPr>
          <w:b/>
        </w:rPr>
        <w:tab/>
      </w:r>
      <w:r w:rsidRPr="009C7D24">
        <w:rPr>
          <w:b/>
        </w:rPr>
        <w:tab/>
      </w:r>
      <w:r w:rsidRPr="009C7D24">
        <w:rPr>
          <w:b/>
        </w:rPr>
        <w:tab/>
      </w:r>
      <w:r w:rsidRPr="009C7D24">
        <w:rPr>
          <w:b/>
        </w:rPr>
        <w:tab/>
      </w:r>
      <w:r w:rsidRPr="009C7D24" w:rsidR="00B15B54">
        <w:rPr>
          <w:b/>
        </w:rPr>
        <w:t xml:space="preserve">   </w:t>
      </w:r>
      <w:r w:rsidRPr="009C7D24">
        <w:rPr>
          <w:b/>
        </w:rPr>
        <w:t xml:space="preserve">blz. </w:t>
      </w:r>
    </w:p>
    <w:p w:rsidRPr="009C7D24" w:rsidR="001456D6" w:rsidP="001456D6" w:rsidRDefault="001456D6" w14:paraId="1FD9C8F7" w14:textId="77777777">
      <w:pPr>
        <w:rPr>
          <w:b/>
        </w:rPr>
      </w:pPr>
    </w:p>
    <w:p w:rsidR="001456D6" w:rsidP="00013316" w:rsidRDefault="001456D6" w14:paraId="1FD9C8F8" w14:textId="77777777">
      <w:pPr>
        <w:numPr>
          <w:ilvl w:val="0"/>
          <w:numId w:val="19"/>
        </w:numPr>
        <w:rPr>
          <w:b/>
        </w:rPr>
      </w:pPr>
      <w:r w:rsidRPr="009C7D24">
        <w:rPr>
          <w:b/>
        </w:rPr>
        <w:t>Vragen en opmerkingen vanuit de fracties</w:t>
      </w:r>
    </w:p>
    <w:p w:rsidR="002E145F" w:rsidP="00013316" w:rsidRDefault="001456D6" w14:paraId="1FD9C8F9" w14:textId="6115CD99">
      <w:pPr>
        <w:pStyle w:val="Lijstalinea"/>
        <w:numPr>
          <w:ilvl w:val="0"/>
          <w:numId w:val="19"/>
        </w:numPr>
        <w:rPr>
          <w:b/>
        </w:rPr>
      </w:pPr>
      <w:r w:rsidRPr="009C7D24">
        <w:rPr>
          <w:b/>
        </w:rPr>
        <w:t xml:space="preserve">Reactie van </w:t>
      </w:r>
      <w:r w:rsidR="00972AF6">
        <w:rPr>
          <w:b/>
        </w:rPr>
        <w:t xml:space="preserve">het kabinet </w:t>
      </w:r>
      <w:r w:rsidR="00324099">
        <w:rPr>
          <w:b/>
        </w:rPr>
        <w:t xml:space="preserve"> </w:t>
      </w:r>
    </w:p>
    <w:p w:rsidRPr="00972AF6" w:rsidR="0029768A" w:rsidP="00972AF6" w:rsidRDefault="0029768A" w14:paraId="015BFB49" w14:textId="794908BA">
      <w:pPr>
        <w:ind w:left="283"/>
        <w:rPr>
          <w:b/>
        </w:rPr>
      </w:pPr>
    </w:p>
    <w:p w:rsidR="0029768A" w:rsidP="0029768A" w:rsidRDefault="0029768A" w14:paraId="6F3E95C5" w14:textId="77777777">
      <w:pPr>
        <w:pStyle w:val="Lijstalinea"/>
        <w:ind w:left="720"/>
        <w:rPr>
          <w:b/>
        </w:rPr>
      </w:pPr>
    </w:p>
    <w:p w:rsidRPr="009C7D24" w:rsidR="00B15B54" w:rsidP="009D70A6" w:rsidRDefault="00B15B54" w14:paraId="1FD9C8FB" w14:textId="2A2ED34B">
      <w:pPr>
        <w:pStyle w:val="Lijstalinea"/>
        <w:ind w:left="720"/>
        <w:rPr>
          <w:b/>
        </w:rPr>
      </w:pPr>
    </w:p>
    <w:p w:rsidRPr="009C7D24" w:rsidR="00013316" w:rsidP="001456D6" w:rsidRDefault="00013316" w14:paraId="1FD9C8FC" w14:textId="77777777">
      <w:pPr>
        <w:rPr>
          <w:b/>
        </w:rPr>
      </w:pPr>
    </w:p>
    <w:p w:rsidRPr="006D588D" w:rsidR="009058BF" w:rsidP="006D588D" w:rsidRDefault="009058BF" w14:paraId="1FD9C8FD" w14:textId="77777777">
      <w:pPr>
        <w:pStyle w:val="Lijstalinea"/>
        <w:numPr>
          <w:ilvl w:val="0"/>
          <w:numId w:val="22"/>
        </w:numPr>
        <w:rPr>
          <w:b/>
        </w:rPr>
      </w:pPr>
      <w:r w:rsidRPr="006D588D">
        <w:rPr>
          <w:b/>
        </w:rPr>
        <w:t>Vragen en opmerkingen vanuit de fracties</w:t>
      </w:r>
    </w:p>
    <w:p w:rsidR="009058BF" w:rsidP="001456D6" w:rsidRDefault="009058BF" w14:paraId="1FD9C8FE" w14:textId="77777777">
      <w:pPr>
        <w:rPr>
          <w:b/>
          <w:iCs/>
        </w:rPr>
      </w:pPr>
    </w:p>
    <w:p w:rsidR="00DE7C7C" w:rsidP="00DE7C7C" w:rsidRDefault="00DE7C7C" w14:paraId="300613E1" w14:textId="77777777">
      <w:pPr>
        <w:rPr>
          <w:b/>
          <w:iCs/>
        </w:rPr>
      </w:pPr>
    </w:p>
    <w:p w:rsidR="00DE7C7C" w:rsidP="001456D6" w:rsidRDefault="00F55F6B" w14:paraId="650C5729" w14:textId="5F276DF9">
      <w:pPr>
        <w:rPr>
          <w:b/>
          <w:iCs/>
        </w:rPr>
      </w:pPr>
      <w:r w:rsidRPr="00F55F6B">
        <w:rPr>
          <w:b/>
          <w:iCs/>
        </w:rPr>
        <w:t xml:space="preserve">Vragen en opmerkingen van de </w:t>
      </w:r>
      <w:r>
        <w:rPr>
          <w:b/>
          <w:iCs/>
        </w:rPr>
        <w:t>VVD</w:t>
      </w:r>
      <w:r w:rsidRPr="00F55F6B">
        <w:rPr>
          <w:b/>
          <w:iCs/>
        </w:rPr>
        <w:t>-fractie</w:t>
      </w:r>
    </w:p>
    <w:p w:rsidR="00972AF6" w:rsidP="001456D6" w:rsidRDefault="00972AF6" w14:paraId="621141C5" w14:textId="7AFA482B">
      <w:pPr>
        <w:rPr>
          <w:b/>
          <w:iCs/>
        </w:rPr>
      </w:pPr>
    </w:p>
    <w:p w:rsidRPr="000D5830" w:rsidR="00F55F6B" w:rsidP="00F55F6B" w:rsidRDefault="00F55F6B" w14:paraId="17151D53" w14:textId="77777777">
      <w:pPr>
        <w:rPr>
          <w:rFonts w:cstheme="minorHAnsi"/>
        </w:rPr>
      </w:pPr>
      <w:r w:rsidRPr="000D5830">
        <w:rPr>
          <w:rFonts w:cstheme="minorHAnsi"/>
        </w:rPr>
        <w:t xml:space="preserve">De leden van de VVD hebben kennisgenomen van de stukken voor de schriftelijke inbreng ten behoeve van de Informele EU-Gezondheidsraad op 12 mei aanstaande. Zij hebben hierbij nog enkele vragen. </w:t>
      </w:r>
    </w:p>
    <w:p w:rsidRPr="000D5830" w:rsidR="00F55F6B" w:rsidP="00F55F6B" w:rsidRDefault="00F55F6B" w14:paraId="2012B912" w14:textId="399E2184">
      <w:pPr>
        <w:rPr>
          <w:rFonts w:cstheme="minorHAnsi"/>
        </w:rPr>
      </w:pPr>
      <w:r w:rsidRPr="000D5830">
        <w:rPr>
          <w:rFonts w:cstheme="minorHAnsi"/>
        </w:rPr>
        <w:t>De</w:t>
      </w:r>
      <w:r w:rsidR="00F7654A">
        <w:rPr>
          <w:rFonts w:cstheme="minorHAnsi"/>
        </w:rPr>
        <w:t>ze</w:t>
      </w:r>
      <w:r w:rsidRPr="000D5830">
        <w:rPr>
          <w:rFonts w:cstheme="minorHAnsi"/>
        </w:rPr>
        <w:t xml:space="preserve"> leden hebben kennisgenomen van het verslag van het schriftelijk overleg met betrekking tot de extra informele videoconferentie van EU-gezondheidsministers van 15 april jl.</w:t>
      </w:r>
      <w:r w:rsidR="008C2CC6">
        <w:rPr>
          <w:rStyle w:val="Voetnootmarkering"/>
          <w:rFonts w:cstheme="minorHAnsi"/>
        </w:rPr>
        <w:footnoteReference w:id="1"/>
      </w:r>
      <w:r w:rsidRPr="000D5830">
        <w:rPr>
          <w:rFonts w:cstheme="minorHAnsi"/>
        </w:rPr>
        <w:t xml:space="preserve"> De</w:t>
      </w:r>
      <w:r w:rsidR="008C2CC6">
        <w:rPr>
          <w:rFonts w:cstheme="minorHAnsi"/>
        </w:rPr>
        <w:t>ze</w:t>
      </w:r>
      <w:r w:rsidRPr="000D5830">
        <w:rPr>
          <w:rFonts w:cstheme="minorHAnsi"/>
        </w:rPr>
        <w:t xml:space="preserve"> leden lezen hierin dat Nederland tijdens </w:t>
      </w:r>
      <w:r w:rsidR="008C2CC6">
        <w:rPr>
          <w:rFonts w:cstheme="minorHAnsi"/>
        </w:rPr>
        <w:t xml:space="preserve">zijn </w:t>
      </w:r>
      <w:r w:rsidRPr="000D5830">
        <w:rPr>
          <w:rFonts w:cstheme="minorHAnsi"/>
        </w:rPr>
        <w:t xml:space="preserve">interventie opgeroepen heeft tot een gedeeld afwegingskader voor het afschalen van maatregelen. Dit kan lidstaten ondersteunen om op </w:t>
      </w:r>
      <w:r w:rsidR="00EC45DF">
        <w:rPr>
          <w:rFonts w:cstheme="minorHAnsi"/>
        </w:rPr>
        <w:t xml:space="preserve">enig moment op </w:t>
      </w:r>
      <w:r w:rsidRPr="000D5830">
        <w:rPr>
          <w:rFonts w:cstheme="minorHAnsi"/>
        </w:rPr>
        <w:t xml:space="preserve">basis van de nationale situatie maatregelen te versoepelen. </w:t>
      </w:r>
      <w:r w:rsidR="00EC45DF">
        <w:rPr>
          <w:rFonts w:cstheme="minorHAnsi"/>
        </w:rPr>
        <w:t xml:space="preserve">Het kabinet </w:t>
      </w:r>
      <w:r w:rsidRPr="000D5830">
        <w:rPr>
          <w:rFonts w:cstheme="minorHAnsi"/>
        </w:rPr>
        <w:t xml:space="preserve">acht onderlinge communicatie daarover tussen lidstaten, en tussen buurlanden in het bijzonder, cruciaal. Kan </w:t>
      </w:r>
      <w:r w:rsidR="00EC45DF">
        <w:rPr>
          <w:rFonts w:cstheme="minorHAnsi"/>
        </w:rPr>
        <w:t xml:space="preserve">het kabinet </w:t>
      </w:r>
      <w:r w:rsidRPr="000D5830">
        <w:rPr>
          <w:rFonts w:cstheme="minorHAnsi"/>
        </w:rPr>
        <w:t>toelichten hoe deze oproep door de overige lidstaten ontvangen is?</w:t>
      </w:r>
    </w:p>
    <w:p w:rsidR="008C2CC6" w:rsidP="00F55F6B" w:rsidRDefault="008C2CC6" w14:paraId="135FC4AD" w14:textId="77777777">
      <w:pPr>
        <w:rPr>
          <w:rFonts w:cstheme="minorHAnsi"/>
        </w:rPr>
      </w:pPr>
    </w:p>
    <w:p w:rsidRPr="000D5830" w:rsidR="00F55F6B" w:rsidP="00F55F6B" w:rsidRDefault="00F55F6B" w14:paraId="095298B2" w14:textId="7AC4F3B6">
      <w:pPr>
        <w:rPr>
          <w:rFonts w:cstheme="minorHAnsi"/>
        </w:rPr>
      </w:pPr>
      <w:r w:rsidRPr="00110699">
        <w:rPr>
          <w:rFonts w:cstheme="minorHAnsi"/>
        </w:rPr>
        <w:t xml:space="preserve">Genoemde leden hebben tevens kennisgenomen van de door de Europese Commissie gepubliceerde richtsnoeren die ervoor moeten zorgen dat klinische proeven in de </w:t>
      </w:r>
      <w:r w:rsidRPr="00110699" w:rsidR="008C2CC6">
        <w:rPr>
          <w:rFonts w:cstheme="minorHAnsi"/>
        </w:rPr>
        <w:t xml:space="preserve">Europese Unie </w:t>
      </w:r>
      <w:r w:rsidRPr="00110699">
        <w:rPr>
          <w:rFonts w:cstheme="minorHAnsi"/>
        </w:rPr>
        <w:t>kunnen worden voortgezet tijdens de COV</w:t>
      </w:r>
      <w:r w:rsidRPr="00110699" w:rsidR="008C2CC6">
        <w:rPr>
          <w:rFonts w:cstheme="minorHAnsi"/>
        </w:rPr>
        <w:t xml:space="preserve">ID-19-pandemie. </w:t>
      </w:r>
      <w:r w:rsidR="00110699">
        <w:rPr>
          <w:rStyle w:val="Voetnootmarkering"/>
          <w:rFonts w:cstheme="minorHAnsi"/>
        </w:rPr>
        <w:footnoteReference w:id="2"/>
      </w:r>
      <w:r w:rsidR="00110699">
        <w:rPr>
          <w:rFonts w:cstheme="minorHAnsi"/>
        </w:rPr>
        <w:t xml:space="preserve"> </w:t>
      </w:r>
      <w:r w:rsidRPr="00110699" w:rsidR="008C2CC6">
        <w:rPr>
          <w:rFonts w:cstheme="minorHAnsi"/>
        </w:rPr>
        <w:t xml:space="preserve">Kan het kabinet </w:t>
      </w:r>
      <w:r w:rsidRPr="00110699">
        <w:rPr>
          <w:rFonts w:cstheme="minorHAnsi"/>
        </w:rPr>
        <w:t>toelichten of grootschalige klinische onderzoeken vertraging hebben opgelopen vanwege de COVID-19-pandemie, en zo ja, op welke gebieden deze onderzoeken zich toespitsen? K</w:t>
      </w:r>
      <w:r w:rsidRPr="00110699" w:rsidR="008C2CC6">
        <w:rPr>
          <w:rFonts w:cstheme="minorHAnsi"/>
        </w:rPr>
        <w:t>an het kabinet</w:t>
      </w:r>
      <w:r w:rsidRPr="00110699" w:rsidR="00EC45DF">
        <w:rPr>
          <w:rFonts w:cstheme="minorHAnsi"/>
        </w:rPr>
        <w:t xml:space="preserve"> </w:t>
      </w:r>
      <w:r w:rsidRPr="00110699">
        <w:rPr>
          <w:rFonts w:cstheme="minorHAnsi"/>
        </w:rPr>
        <w:t xml:space="preserve">tevens toelichten hoe </w:t>
      </w:r>
      <w:r w:rsidRPr="00110699" w:rsidR="008C2CC6">
        <w:rPr>
          <w:rFonts w:cstheme="minorHAnsi"/>
        </w:rPr>
        <w:t>hij d</w:t>
      </w:r>
      <w:r w:rsidRPr="00110699">
        <w:rPr>
          <w:rFonts w:cstheme="minorHAnsi"/>
        </w:rPr>
        <w:t>e aanbevelingen uit de richtsnoeren beoordeelt</w:t>
      </w:r>
      <w:r w:rsidRPr="000D5830">
        <w:rPr>
          <w:rFonts w:cstheme="minorHAnsi"/>
        </w:rPr>
        <w:t>?</w:t>
      </w:r>
    </w:p>
    <w:p w:rsidR="008C2CC6" w:rsidP="00F55F6B" w:rsidRDefault="008C2CC6" w14:paraId="10ACF0B6" w14:textId="77777777">
      <w:pPr>
        <w:rPr>
          <w:rFonts w:cstheme="minorHAnsi"/>
        </w:rPr>
      </w:pPr>
    </w:p>
    <w:p w:rsidRPr="000D5830" w:rsidR="00F55F6B" w:rsidP="00F55F6B" w:rsidRDefault="008C2CC6" w14:paraId="40B89E22" w14:textId="52C56BB4">
      <w:pPr>
        <w:rPr>
          <w:rFonts w:cstheme="minorHAnsi"/>
        </w:rPr>
      </w:pPr>
      <w:r>
        <w:rPr>
          <w:rFonts w:cstheme="minorHAnsi"/>
        </w:rPr>
        <w:t>De leden van de VVD-fractie vragen a</w:t>
      </w:r>
      <w:r w:rsidRPr="000D5830" w:rsidR="00F55F6B">
        <w:rPr>
          <w:rFonts w:cstheme="minorHAnsi"/>
        </w:rPr>
        <w:t>angaande de exit</w:t>
      </w:r>
      <w:r w:rsidR="001405CF">
        <w:rPr>
          <w:rFonts w:cstheme="minorHAnsi"/>
        </w:rPr>
        <w:t>-</w:t>
      </w:r>
      <w:r w:rsidRPr="000D5830" w:rsidR="00F55F6B">
        <w:rPr>
          <w:rFonts w:cstheme="minorHAnsi"/>
        </w:rPr>
        <w:t>strategieën die verschillende lidstaten hebben gepresenteerd in hoeverre er coördinatie plaatsvindt tussen buurlanden</w:t>
      </w:r>
      <w:r w:rsidR="00E12EA0">
        <w:rPr>
          <w:rFonts w:cstheme="minorHAnsi"/>
        </w:rPr>
        <w:t>.</w:t>
      </w:r>
      <w:r w:rsidRPr="000D5830" w:rsidR="00F55F6B">
        <w:rPr>
          <w:rFonts w:cstheme="minorHAnsi"/>
        </w:rPr>
        <w:t xml:space="preserve"> </w:t>
      </w:r>
    </w:p>
    <w:p w:rsidR="008C2CC6" w:rsidP="00F55F6B" w:rsidRDefault="008C2CC6" w14:paraId="56677407" w14:textId="77777777">
      <w:pPr>
        <w:rPr>
          <w:rFonts w:cstheme="minorHAnsi"/>
        </w:rPr>
      </w:pPr>
    </w:p>
    <w:p w:rsidRPr="000D5830" w:rsidR="00F55F6B" w:rsidP="00F55F6B" w:rsidRDefault="00E12EA0" w14:paraId="05976468" w14:textId="53C807A6">
      <w:pPr>
        <w:rPr>
          <w:rFonts w:cstheme="minorHAnsi"/>
        </w:rPr>
      </w:pPr>
      <w:r w:rsidRPr="00A41949">
        <w:rPr>
          <w:rFonts w:cstheme="minorHAnsi"/>
        </w:rPr>
        <w:t xml:space="preserve">De leden van de VVD-fractie hebben de indruk dat er </w:t>
      </w:r>
      <w:r w:rsidRPr="00A41949" w:rsidR="00F55F6B">
        <w:rPr>
          <w:rFonts w:cstheme="minorHAnsi"/>
        </w:rPr>
        <w:t xml:space="preserve">veel discussie </w:t>
      </w:r>
      <w:r w:rsidRPr="00A41949">
        <w:rPr>
          <w:rFonts w:cstheme="minorHAnsi"/>
        </w:rPr>
        <w:t xml:space="preserve">lijkt </w:t>
      </w:r>
      <w:r w:rsidRPr="00A41949" w:rsidR="00F55F6B">
        <w:rPr>
          <w:rFonts w:cstheme="minorHAnsi"/>
        </w:rPr>
        <w:t>te zijn over de bouw van de apps (gecentraliseerd versus gedecentraliseerd) en dan met name de plaats van opslag van de gegevens in het</w:t>
      </w:r>
      <w:r w:rsidRPr="000D5830" w:rsidR="00F55F6B">
        <w:rPr>
          <w:rFonts w:cstheme="minorHAnsi"/>
        </w:rPr>
        <w:t xml:space="preserve"> kader van </w:t>
      </w:r>
      <w:r>
        <w:rPr>
          <w:rFonts w:cstheme="minorHAnsi"/>
        </w:rPr>
        <w:t xml:space="preserve">de persoonlijke levenssfeer. </w:t>
      </w:r>
      <w:r w:rsidRPr="000D5830" w:rsidR="00F55F6B">
        <w:rPr>
          <w:rFonts w:cstheme="minorHAnsi"/>
        </w:rPr>
        <w:t>De Raad van Europa, het Europees Parlement en de Europese Commissie geven aan dat een gedecentraliseerde aanpak, waarbij de gegevens zoveel mogelijk worden opgeslagen op de telefoon, beter zou zijn in het kader van privacy en ge</w:t>
      </w:r>
      <w:r>
        <w:rPr>
          <w:rFonts w:cstheme="minorHAnsi"/>
        </w:rPr>
        <w:t>gevensbescherming.</w:t>
      </w:r>
      <w:r w:rsidR="00A41949">
        <w:rPr>
          <w:rStyle w:val="Voetnootmarkering"/>
          <w:rFonts w:cstheme="minorHAnsi"/>
        </w:rPr>
        <w:footnoteReference w:id="3"/>
      </w:r>
      <w:r>
        <w:rPr>
          <w:rFonts w:cstheme="minorHAnsi"/>
        </w:rPr>
        <w:t xml:space="preserve"> </w:t>
      </w:r>
      <w:r w:rsidRPr="00E12EA0">
        <w:rPr>
          <w:rFonts w:cstheme="minorHAnsi"/>
        </w:rPr>
        <w:t xml:space="preserve">Het Europees Comité voor gegevensbescherming (EDPB) </w:t>
      </w:r>
      <w:r w:rsidRPr="000D5830" w:rsidR="00F55F6B">
        <w:rPr>
          <w:rFonts w:cstheme="minorHAnsi"/>
        </w:rPr>
        <w:t xml:space="preserve">geeft aan dat beide opties acceptabel zouden kunnen zijn, maar dat de gedecentraliseerde aanpak </w:t>
      </w:r>
      <w:r>
        <w:rPr>
          <w:rFonts w:cstheme="minorHAnsi"/>
        </w:rPr>
        <w:t>ge</w:t>
      </w:r>
      <w:r w:rsidRPr="000D5830" w:rsidR="00F55F6B">
        <w:rPr>
          <w:rFonts w:cstheme="minorHAnsi"/>
        </w:rPr>
        <w:t xml:space="preserve">makkelijker in lijn te </w:t>
      </w:r>
      <w:r>
        <w:rPr>
          <w:rFonts w:cstheme="minorHAnsi"/>
        </w:rPr>
        <w:t xml:space="preserve">brengen </w:t>
      </w:r>
      <w:r w:rsidRPr="000D5830" w:rsidR="00F55F6B">
        <w:rPr>
          <w:rFonts w:cstheme="minorHAnsi"/>
        </w:rPr>
        <w:t xml:space="preserve">is met het principe van </w:t>
      </w:r>
      <w:r w:rsidRPr="000D5830" w:rsidR="00F55F6B">
        <w:rPr>
          <w:rFonts w:cstheme="minorHAnsi"/>
        </w:rPr>
        <w:lastRenderedPageBreak/>
        <w:t xml:space="preserve">minimale gegevensopslag. Kan </w:t>
      </w:r>
      <w:r>
        <w:rPr>
          <w:rFonts w:cstheme="minorHAnsi"/>
        </w:rPr>
        <w:t xml:space="preserve">het kabinet </w:t>
      </w:r>
      <w:r w:rsidRPr="000D5830" w:rsidR="00F55F6B">
        <w:rPr>
          <w:rFonts w:cstheme="minorHAnsi"/>
        </w:rPr>
        <w:t>aangeven hoe hier in Nederland tegenaan wordt gekeken bij de ontwikkeling van de apps?</w:t>
      </w:r>
    </w:p>
    <w:p w:rsidR="008C2CC6" w:rsidP="00F55F6B" w:rsidRDefault="008C2CC6" w14:paraId="56BC9480" w14:textId="77777777">
      <w:pPr>
        <w:rPr>
          <w:rFonts w:cstheme="minorHAnsi"/>
        </w:rPr>
      </w:pPr>
    </w:p>
    <w:p w:rsidRPr="000D5830" w:rsidR="00F55F6B" w:rsidP="00F55F6B" w:rsidRDefault="00E12EA0" w14:paraId="1BF3AC65" w14:textId="1CCCC8F1">
      <w:pPr>
        <w:rPr>
          <w:rFonts w:cstheme="minorHAnsi"/>
        </w:rPr>
      </w:pPr>
      <w:r>
        <w:rPr>
          <w:rFonts w:cstheme="minorHAnsi"/>
        </w:rPr>
        <w:t xml:space="preserve">De leden van de VVD-fractie constateren dat om </w:t>
      </w:r>
      <w:r w:rsidRPr="000D5830" w:rsidR="00F55F6B">
        <w:rPr>
          <w:rFonts w:cstheme="minorHAnsi"/>
        </w:rPr>
        <w:t>ondersteuning te bieden bij het voorkomen en het mitigeren van verstoringen in het aanbod van geneesmiddelen</w:t>
      </w:r>
      <w:r>
        <w:rPr>
          <w:rFonts w:cstheme="minorHAnsi"/>
        </w:rPr>
        <w:t xml:space="preserve">, samen </w:t>
      </w:r>
      <w:r w:rsidRPr="000D5830" w:rsidR="00F55F6B">
        <w:rPr>
          <w:rFonts w:cstheme="minorHAnsi"/>
        </w:rPr>
        <w:t xml:space="preserve">met de farmaceutische industrie gewerkt </w:t>
      </w:r>
      <w:r>
        <w:rPr>
          <w:rFonts w:cstheme="minorHAnsi"/>
        </w:rPr>
        <w:t xml:space="preserve">wordt </w:t>
      </w:r>
      <w:r w:rsidRPr="000D5830" w:rsidR="00F55F6B">
        <w:rPr>
          <w:rFonts w:cstheme="minorHAnsi"/>
        </w:rPr>
        <w:t>aan het opzetten van het i-SPOC (</w:t>
      </w:r>
      <w:r w:rsidRPr="00E12EA0" w:rsidR="00F55F6B">
        <w:rPr>
          <w:rStyle w:val="Nadruk"/>
          <w:rFonts w:cstheme="minorHAnsi"/>
          <w:b w:val="0"/>
        </w:rPr>
        <w:t>industry single point of contact</w:t>
      </w:r>
      <w:r w:rsidRPr="00E12EA0" w:rsidR="00F55F6B">
        <w:rPr>
          <w:rFonts w:cstheme="minorHAnsi"/>
          <w:b/>
        </w:rPr>
        <w:t>)</w:t>
      </w:r>
      <w:r w:rsidRPr="000D5830" w:rsidR="00F55F6B">
        <w:rPr>
          <w:rFonts w:cstheme="minorHAnsi"/>
        </w:rPr>
        <w:t xml:space="preserve"> systeem om de interactie over tekorten tussen de industrie en de </w:t>
      </w:r>
      <w:r w:rsidR="00A41949">
        <w:rPr>
          <w:rFonts w:cstheme="minorHAnsi"/>
        </w:rPr>
        <w:t xml:space="preserve">EU </w:t>
      </w:r>
      <w:r w:rsidRPr="000D5830" w:rsidR="00F55F6B">
        <w:rPr>
          <w:rFonts w:cstheme="minorHAnsi"/>
        </w:rPr>
        <w:t xml:space="preserve">uitvoerende </w:t>
      </w:r>
      <w:r w:rsidRPr="00A41949" w:rsidR="00F55F6B">
        <w:rPr>
          <w:rFonts w:cstheme="minorHAnsi"/>
        </w:rPr>
        <w:t>stuurgr</w:t>
      </w:r>
      <w:r w:rsidRPr="000D5830" w:rsidR="00F55F6B">
        <w:rPr>
          <w:rFonts w:cstheme="minorHAnsi"/>
        </w:rPr>
        <w:t>oep te versnellen.</w:t>
      </w:r>
      <w:r w:rsidR="00A41949">
        <w:rPr>
          <w:rStyle w:val="Voetnootmarkering"/>
          <w:rFonts w:cstheme="minorHAnsi"/>
        </w:rPr>
        <w:footnoteReference w:id="4"/>
      </w:r>
      <w:r w:rsidRPr="000D5830" w:rsidR="00F55F6B">
        <w:rPr>
          <w:rFonts w:cstheme="minorHAnsi"/>
        </w:rPr>
        <w:t xml:space="preserve"> K</w:t>
      </w:r>
      <w:r>
        <w:rPr>
          <w:rFonts w:cstheme="minorHAnsi"/>
        </w:rPr>
        <w:t xml:space="preserve">an het kabinet </w:t>
      </w:r>
      <w:r w:rsidRPr="000D5830" w:rsidR="00F55F6B">
        <w:rPr>
          <w:rFonts w:cstheme="minorHAnsi"/>
        </w:rPr>
        <w:t xml:space="preserve">aangeven door welke landen meldingen </w:t>
      </w:r>
      <w:r>
        <w:rPr>
          <w:rFonts w:cstheme="minorHAnsi"/>
        </w:rPr>
        <w:t xml:space="preserve">zijn gedaan </w:t>
      </w:r>
      <w:r w:rsidRPr="000D5830" w:rsidR="00F55F6B">
        <w:rPr>
          <w:rFonts w:cstheme="minorHAnsi"/>
        </w:rPr>
        <w:t>van geneesmiddelentekorten als gevolg van de gezondheidsnoodsituatie</w:t>
      </w:r>
      <w:r>
        <w:rPr>
          <w:rFonts w:cstheme="minorHAnsi"/>
        </w:rPr>
        <w:t xml:space="preserve">? </w:t>
      </w:r>
      <w:r w:rsidRPr="000D5830" w:rsidR="00F55F6B">
        <w:rPr>
          <w:rFonts w:cstheme="minorHAnsi"/>
        </w:rPr>
        <w:t>Zijn er in Nederland (dreigende) tekorten? Hebben de tekorten in andere lidstaten ook gevolgen voor Nederland? K</w:t>
      </w:r>
      <w:r>
        <w:rPr>
          <w:rFonts w:cstheme="minorHAnsi"/>
        </w:rPr>
        <w:t xml:space="preserve">an het kabinet </w:t>
      </w:r>
      <w:r w:rsidRPr="000D5830" w:rsidR="00F55F6B">
        <w:rPr>
          <w:rFonts w:cstheme="minorHAnsi"/>
        </w:rPr>
        <w:t xml:space="preserve">tevens toelichten wat de stand van zaken is met betrekking tot de beschikbaarheid van persoonlijke beschermingsmiddelen in </w:t>
      </w:r>
      <w:r w:rsidR="00EC45DF">
        <w:rPr>
          <w:rFonts w:cstheme="minorHAnsi"/>
        </w:rPr>
        <w:t xml:space="preserve">de </w:t>
      </w:r>
      <w:r w:rsidRPr="000D5830" w:rsidR="00F55F6B">
        <w:rPr>
          <w:rFonts w:cstheme="minorHAnsi"/>
        </w:rPr>
        <w:t xml:space="preserve">verschillende lidstaten? </w:t>
      </w:r>
    </w:p>
    <w:p w:rsidR="008C2CC6" w:rsidP="00F55F6B" w:rsidRDefault="008C2CC6" w14:paraId="2CD38869" w14:textId="77777777">
      <w:pPr>
        <w:rPr>
          <w:rFonts w:cstheme="minorHAnsi"/>
        </w:rPr>
      </w:pPr>
    </w:p>
    <w:p w:rsidRPr="000D5830" w:rsidR="00F55F6B" w:rsidP="00F55F6B" w:rsidRDefault="00F55F6B" w14:paraId="6E296486" w14:textId="4A329AAE">
      <w:pPr>
        <w:rPr>
          <w:rFonts w:cstheme="minorHAnsi"/>
        </w:rPr>
      </w:pPr>
      <w:r w:rsidRPr="00A41949">
        <w:rPr>
          <w:rFonts w:cstheme="minorHAnsi"/>
        </w:rPr>
        <w:t>In reactie op</w:t>
      </w:r>
      <w:r w:rsidRPr="000D5830">
        <w:rPr>
          <w:rFonts w:cstheme="minorHAnsi"/>
        </w:rPr>
        <w:t xml:space="preserve"> de vraag </w:t>
      </w:r>
      <w:r w:rsidR="00A41949">
        <w:rPr>
          <w:rFonts w:cstheme="minorHAnsi"/>
        </w:rPr>
        <w:t xml:space="preserve">in van </w:t>
      </w:r>
      <w:r w:rsidRPr="000D5830">
        <w:rPr>
          <w:rFonts w:cstheme="minorHAnsi"/>
        </w:rPr>
        <w:t xml:space="preserve">de </w:t>
      </w:r>
      <w:r w:rsidR="00E12EA0">
        <w:rPr>
          <w:rFonts w:cstheme="minorHAnsi"/>
        </w:rPr>
        <w:t xml:space="preserve">leden van de </w:t>
      </w:r>
      <w:r w:rsidRPr="000D5830">
        <w:rPr>
          <w:rFonts w:cstheme="minorHAnsi"/>
        </w:rPr>
        <w:t>VVD</w:t>
      </w:r>
      <w:r w:rsidR="00E12EA0">
        <w:rPr>
          <w:rFonts w:cstheme="minorHAnsi"/>
        </w:rPr>
        <w:t>-fractie</w:t>
      </w:r>
      <w:r w:rsidRPr="000D5830">
        <w:rPr>
          <w:rFonts w:cstheme="minorHAnsi"/>
        </w:rPr>
        <w:t xml:space="preserve"> </w:t>
      </w:r>
      <w:r w:rsidR="00A41949">
        <w:rPr>
          <w:rFonts w:cstheme="minorHAnsi"/>
        </w:rPr>
        <w:t xml:space="preserve">in genoemd schriftelijk overleg </w:t>
      </w:r>
      <w:r w:rsidRPr="000D5830">
        <w:rPr>
          <w:rFonts w:cstheme="minorHAnsi"/>
        </w:rPr>
        <w:t xml:space="preserve">over de appreciatie van het voorstel voor een patent pool, dat is ingediend bij de Wereldgezondheidsorganisatie (WHO), </w:t>
      </w:r>
      <w:r w:rsidR="00A41949">
        <w:rPr>
          <w:rFonts w:cstheme="minorHAnsi"/>
        </w:rPr>
        <w:t xml:space="preserve">wordt </w:t>
      </w:r>
      <w:r w:rsidR="00A823C9">
        <w:rPr>
          <w:rFonts w:cstheme="minorHAnsi"/>
        </w:rPr>
        <w:t xml:space="preserve">in het antwoord gesteld dat </w:t>
      </w:r>
      <w:r w:rsidRPr="000D5830">
        <w:rPr>
          <w:rFonts w:cstheme="minorHAnsi"/>
        </w:rPr>
        <w:t xml:space="preserve">de regering voorafgaand, en tijdens, de jaarlijkse </w:t>
      </w:r>
      <w:r w:rsidR="00A823C9">
        <w:rPr>
          <w:rFonts w:cstheme="minorHAnsi"/>
        </w:rPr>
        <w:t>WHO-</w:t>
      </w:r>
      <w:r w:rsidRPr="000D5830">
        <w:rPr>
          <w:rFonts w:cstheme="minorHAnsi"/>
        </w:rPr>
        <w:t xml:space="preserve">vergadering leiderschap zal tonen en zich expliciet zal uitspreken voor zo’n wereldwijde COVID-19 pool en de WHO hierbij actief </w:t>
      </w:r>
      <w:r w:rsidR="00A823C9">
        <w:rPr>
          <w:rFonts w:cstheme="minorHAnsi"/>
        </w:rPr>
        <w:t xml:space="preserve">zal </w:t>
      </w:r>
      <w:r w:rsidRPr="000D5830">
        <w:rPr>
          <w:rFonts w:cstheme="minorHAnsi"/>
        </w:rPr>
        <w:t>steunen. Ook in EU verband zal Nederland dit voorstel actief steunen.</w:t>
      </w:r>
      <w:r w:rsidR="00A823C9">
        <w:rPr>
          <w:rStyle w:val="Voetnootmarkering"/>
          <w:rFonts w:cstheme="minorHAnsi"/>
        </w:rPr>
        <w:footnoteReference w:id="5"/>
      </w:r>
      <w:r w:rsidRPr="000D5830">
        <w:rPr>
          <w:rFonts w:cstheme="minorHAnsi"/>
        </w:rPr>
        <w:t xml:space="preserve"> </w:t>
      </w:r>
      <w:r w:rsidR="001405CF">
        <w:rPr>
          <w:rFonts w:cstheme="minorHAnsi"/>
        </w:rPr>
        <w:t xml:space="preserve">Genoemde leden vragen of het kabinet kan </w:t>
      </w:r>
      <w:r w:rsidRPr="000D5830">
        <w:rPr>
          <w:rFonts w:cstheme="minorHAnsi"/>
        </w:rPr>
        <w:t>toelichten hoe overige lidstaten op het voorstel gereageerd hebben</w:t>
      </w:r>
      <w:r w:rsidR="001405CF">
        <w:rPr>
          <w:rFonts w:cstheme="minorHAnsi"/>
        </w:rPr>
        <w:t>.</w:t>
      </w:r>
    </w:p>
    <w:p w:rsidR="00F55F6B" w:rsidP="001456D6" w:rsidRDefault="00F55F6B" w14:paraId="34E0C21F" w14:textId="77777777">
      <w:pPr>
        <w:rPr>
          <w:b/>
          <w:iCs/>
        </w:rPr>
      </w:pPr>
    </w:p>
    <w:p w:rsidR="00DE7C7C" w:rsidP="00DE7C7C" w:rsidRDefault="00DE7C7C" w14:paraId="7D1096FB" w14:textId="77777777">
      <w:pPr>
        <w:rPr>
          <w:b/>
          <w:iCs/>
        </w:rPr>
      </w:pPr>
      <w:r w:rsidRPr="00DE7C7C">
        <w:rPr>
          <w:b/>
          <w:iCs/>
        </w:rPr>
        <w:t xml:space="preserve">Vragen en opmerkingen van de </w:t>
      </w:r>
      <w:r>
        <w:rPr>
          <w:b/>
          <w:iCs/>
        </w:rPr>
        <w:t>CDA</w:t>
      </w:r>
      <w:r w:rsidRPr="00DE7C7C">
        <w:rPr>
          <w:b/>
          <w:iCs/>
        </w:rPr>
        <w:t>-fractie</w:t>
      </w:r>
    </w:p>
    <w:p w:rsidR="00DE7C7C" w:rsidP="00DE7C7C" w:rsidRDefault="00DE7C7C" w14:paraId="4C59DFC2" w14:textId="77777777">
      <w:pPr>
        <w:autoSpaceDE w:val="0"/>
        <w:autoSpaceDN w:val="0"/>
      </w:pPr>
    </w:p>
    <w:p w:rsidR="00F55F6B" w:rsidP="00F55F6B" w:rsidRDefault="00F55F6B" w14:paraId="351CF413" w14:textId="2957EC6F">
      <w:pPr>
        <w:autoSpaceDE w:val="0"/>
        <w:autoSpaceDN w:val="0"/>
      </w:pPr>
      <w:r>
        <w:t xml:space="preserve">De leden van de CDA-fractie hebben kennisgenomen van de agenda van de </w:t>
      </w:r>
      <w:r w:rsidR="00EC45DF">
        <w:t>I</w:t>
      </w:r>
      <w:r>
        <w:t>nformele EU-Gezondheidsraad d.d. 12 mei 2020. Deze leden hebben hierbij een enkele vraag.</w:t>
      </w:r>
    </w:p>
    <w:p w:rsidR="00F55F6B" w:rsidP="00F55F6B" w:rsidRDefault="00F55F6B" w14:paraId="32CC47E8" w14:textId="77777777">
      <w:pPr>
        <w:autoSpaceDE w:val="0"/>
        <w:autoSpaceDN w:val="0"/>
      </w:pPr>
    </w:p>
    <w:p w:rsidR="00F55F6B" w:rsidP="00F55F6B" w:rsidRDefault="00F55F6B" w14:paraId="61EF624D" w14:textId="53EF8997">
      <w:pPr>
        <w:autoSpaceDE w:val="0"/>
        <w:autoSpaceDN w:val="0"/>
      </w:pPr>
      <w:r>
        <w:t xml:space="preserve">De leden van de CDA-fractie vragen of </w:t>
      </w:r>
      <w:r w:rsidR="001405CF">
        <w:t xml:space="preserve">het kabinet </w:t>
      </w:r>
      <w:r>
        <w:t>kan ingaan op de stand van zaken met betrekking tot de ontwikkelingen van corona apps in andere lidstaten.</w:t>
      </w:r>
    </w:p>
    <w:p w:rsidR="00F55F6B" w:rsidP="00F55F6B" w:rsidRDefault="00F55F6B" w14:paraId="379B07B4" w14:textId="77777777">
      <w:pPr>
        <w:autoSpaceDE w:val="0"/>
        <w:autoSpaceDN w:val="0"/>
      </w:pPr>
    </w:p>
    <w:p w:rsidR="00F55F6B" w:rsidP="00F55F6B" w:rsidRDefault="00F55F6B" w14:paraId="3666FEC1" w14:textId="56961A85">
      <w:pPr>
        <w:autoSpaceDE w:val="0"/>
        <w:autoSpaceDN w:val="0"/>
      </w:pPr>
      <w:r>
        <w:t xml:space="preserve">De leden van de CDA-fractie lezen in het verslag van de informele videoconferentie van 15 april jl. dat: “Voorts vroeg Nederland wederom aandacht voor het beslechten van interne Europese handelsbelemmeringen voor medische producten (waaronder persoonlijke beschermingsmiddelen en geneesmiddelen). Solidariteit tussen lidstaten acht Nederland in tijden van crisis cruciaal.” </w:t>
      </w:r>
      <w:r w:rsidR="001405CF">
        <w:rPr>
          <w:rStyle w:val="Voetnootmarkering"/>
        </w:rPr>
        <w:footnoteReference w:id="6"/>
      </w:r>
      <w:r w:rsidR="001405CF">
        <w:t xml:space="preserve"> Genoemde leden </w:t>
      </w:r>
      <w:r>
        <w:t xml:space="preserve">vragen of </w:t>
      </w:r>
      <w:r w:rsidR="00EC45DF">
        <w:t xml:space="preserve">het kabinet </w:t>
      </w:r>
      <w:r>
        <w:t>de laatste stand van zaken kan aangeven, wat de concrete effecten zijn voor Nederland en wanneer deze handelsbelemmeringen worden opgeheven</w:t>
      </w:r>
      <w:r w:rsidR="001405CF">
        <w:t xml:space="preserve">. Tevens vragen zij </w:t>
      </w:r>
      <w:r>
        <w:t>welke landen het betref</w:t>
      </w:r>
      <w:r w:rsidR="00C71217">
        <w:t>t</w:t>
      </w:r>
      <w:r w:rsidR="001405CF">
        <w:t xml:space="preserve">. </w:t>
      </w:r>
    </w:p>
    <w:p w:rsidR="001405CF" w:rsidP="00F55F6B" w:rsidRDefault="001405CF" w14:paraId="0C3A7F77" w14:textId="77777777">
      <w:pPr>
        <w:autoSpaceDE w:val="0"/>
        <w:autoSpaceDN w:val="0"/>
      </w:pPr>
    </w:p>
    <w:p w:rsidR="00F55F6B" w:rsidP="00F55F6B" w:rsidRDefault="00F55F6B" w14:paraId="28480B6E" w14:textId="46FEDDBE">
      <w:pPr>
        <w:autoSpaceDE w:val="0"/>
        <w:autoSpaceDN w:val="0"/>
      </w:pPr>
      <w:r>
        <w:t xml:space="preserve">De leden van de CDA-fractie vragen in welke landen meldingen </w:t>
      </w:r>
      <w:r w:rsidR="00C71217">
        <w:t xml:space="preserve">zijn gedaan </w:t>
      </w:r>
      <w:r>
        <w:t>van geneesmiddelentekorten als gevolg van de gezondheidsnoodsituatie</w:t>
      </w:r>
      <w:r w:rsidR="00C71217">
        <w:t>.</w:t>
      </w:r>
      <w:r w:rsidR="001405CF">
        <w:t xml:space="preserve"> </w:t>
      </w:r>
      <w:r>
        <w:t xml:space="preserve">Hebben de tekorten in deze andere landen ook gevolgen voor Nederland? </w:t>
      </w:r>
      <w:r w:rsidR="001405CF">
        <w:t xml:space="preserve">Tevens vragen deze leden wat wordt </w:t>
      </w:r>
      <w:r>
        <w:t>gedaan met de reeds gemaakte meldingen in het i-SPOC systeem over (dreigende) geneesmiddelentekorten als gevolg van de COVID-19 crisis</w:t>
      </w:r>
      <w:r w:rsidR="001405CF">
        <w:t>.</w:t>
      </w:r>
    </w:p>
    <w:p w:rsidR="00F55F6B" w:rsidP="00F55F6B" w:rsidRDefault="00F55F6B" w14:paraId="6EEB4237" w14:textId="77777777">
      <w:pPr>
        <w:autoSpaceDE w:val="0"/>
        <w:autoSpaceDN w:val="0"/>
      </w:pPr>
    </w:p>
    <w:p w:rsidR="00DE7C7C" w:rsidP="00F55F6B" w:rsidRDefault="00F55F6B" w14:paraId="56E940B5" w14:textId="3CB9F3E5">
      <w:pPr>
        <w:autoSpaceDE w:val="0"/>
        <w:autoSpaceDN w:val="0"/>
      </w:pPr>
      <w:r>
        <w:lastRenderedPageBreak/>
        <w:t xml:space="preserve">De leden van de CDA-fractie vragen ten slotte welke afstemming er met buurlanden is </w:t>
      </w:r>
      <w:r w:rsidR="001405CF">
        <w:t>over de e</w:t>
      </w:r>
      <w:r>
        <w:t>xit</w:t>
      </w:r>
      <w:r w:rsidR="001405CF">
        <w:t>-</w:t>
      </w:r>
      <w:r>
        <w:t>strategie. In hoeverre vindt er coördinatie plaats?</w:t>
      </w:r>
    </w:p>
    <w:p w:rsidR="00DE7C7C" w:rsidP="00DE7C7C" w:rsidRDefault="00DE7C7C" w14:paraId="4D64365F" w14:textId="77777777">
      <w:pPr>
        <w:autoSpaceDE w:val="0"/>
        <w:autoSpaceDN w:val="0"/>
      </w:pPr>
    </w:p>
    <w:p w:rsidR="00DE7C7C" w:rsidP="00DE7C7C" w:rsidRDefault="00DE7C7C" w14:paraId="1886CA75" w14:textId="77777777">
      <w:pPr>
        <w:tabs>
          <w:tab w:val="left" w:pos="284"/>
        </w:tabs>
        <w:autoSpaceDE w:val="0"/>
        <w:autoSpaceDN w:val="0"/>
        <w:adjustRightInd w:val="0"/>
        <w:rPr>
          <w:b/>
        </w:rPr>
      </w:pPr>
      <w:r>
        <w:rPr>
          <w:b/>
        </w:rPr>
        <w:t>Vragen en opmerkingen van de D66-fractie</w:t>
      </w:r>
    </w:p>
    <w:p w:rsidR="00DE7C7C" w:rsidP="00DE7C7C" w:rsidRDefault="00DE7C7C" w14:paraId="0611AC38" w14:textId="77777777">
      <w:pPr>
        <w:autoSpaceDE w:val="0"/>
        <w:autoSpaceDN w:val="0"/>
      </w:pPr>
    </w:p>
    <w:p w:rsidR="00F7654A" w:rsidP="00F7654A" w:rsidRDefault="00F7654A" w14:paraId="04F9CE0B" w14:textId="3C10F0B6">
      <w:r>
        <w:t xml:space="preserve">De leden van de D66-fractie zijn van mening dat goede Europese samenwerking op het gebied van gezondheidszorg onmisbaar is bij deze coronacrisis. Zij hebben kennisgenomen van de mogelijkheid tot </w:t>
      </w:r>
      <w:r w:rsidR="001405CF">
        <w:t xml:space="preserve">een </w:t>
      </w:r>
      <w:r>
        <w:t xml:space="preserve">schriftelijke inbreng in voorbereiding op de </w:t>
      </w:r>
      <w:r w:rsidR="001405CF">
        <w:t xml:space="preserve">Informele </w:t>
      </w:r>
      <w:r>
        <w:t xml:space="preserve">EU-Gezondheidsraad van 12 mei 2020 en willen </w:t>
      </w:r>
      <w:r w:rsidR="00EC45DF">
        <w:t xml:space="preserve">het kabinet </w:t>
      </w:r>
      <w:r>
        <w:t xml:space="preserve">nog vragen stellen en enkele punten meegeven. Op het moment van schrijven is er nog geen agenda bekend. </w:t>
      </w:r>
    </w:p>
    <w:p w:rsidR="00F7654A" w:rsidP="00F7654A" w:rsidRDefault="00F7654A" w14:paraId="7E621EFC" w14:textId="77777777"/>
    <w:p w:rsidRPr="00C71217" w:rsidR="00F7654A" w:rsidP="00F7654A" w:rsidRDefault="00F7654A" w14:paraId="154BA315" w14:textId="77777777">
      <w:pPr>
        <w:rPr>
          <w:i/>
        </w:rPr>
      </w:pPr>
      <w:r w:rsidRPr="00C71217">
        <w:rPr>
          <w:i/>
        </w:rPr>
        <w:t>Exit-strategieën lidstaten</w:t>
      </w:r>
    </w:p>
    <w:p w:rsidR="00996EB1" w:rsidP="00F7654A" w:rsidRDefault="00996EB1" w14:paraId="6C6D87F0" w14:textId="77777777"/>
    <w:p w:rsidR="00F7654A" w:rsidP="00F7654A" w:rsidRDefault="00F7654A" w14:paraId="11BC2816" w14:textId="57D96700">
      <w:r>
        <w:t>De leden van de D66-fractie constateren dat elk</w:t>
      </w:r>
      <w:r w:rsidR="001405CF">
        <w:t>e</w:t>
      </w:r>
      <w:r>
        <w:t xml:space="preserve"> lidstaat </w:t>
      </w:r>
      <w:r w:rsidR="001405CF">
        <w:t xml:space="preserve">een </w:t>
      </w:r>
      <w:r>
        <w:t xml:space="preserve">eigen routekaart heeft binnen </w:t>
      </w:r>
      <w:r w:rsidR="001405CF">
        <w:t xml:space="preserve">zijn </w:t>
      </w:r>
      <w:r>
        <w:t>exit-strategie. De</w:t>
      </w:r>
      <w:r w:rsidR="001405CF">
        <w:t>ze</w:t>
      </w:r>
      <w:r>
        <w:t xml:space="preserve"> leden constateren dat dit geen probleem hoeft te zijn als lidstaten elk in een andere fase zitten van de verspreiding. </w:t>
      </w:r>
      <w:r w:rsidR="005F1080">
        <w:t xml:space="preserve">Deze leden </w:t>
      </w:r>
      <w:r w:rsidR="00A41949">
        <w:t xml:space="preserve">vragen </w:t>
      </w:r>
      <w:r w:rsidR="005F1080">
        <w:t>het kabinet echter</w:t>
      </w:r>
      <w:r w:rsidR="00A41949">
        <w:t xml:space="preserve"> </w:t>
      </w:r>
      <w:r>
        <w:t>of deze versoepeling van maatregelen, en de snelheid waarmee dit gebeurt, gedaan word</w:t>
      </w:r>
      <w:r w:rsidR="00A41949">
        <w:t xml:space="preserve">t </w:t>
      </w:r>
      <w:r>
        <w:t>met wetenschappelijke consensus tussen de lidstaten. In het verlengde hiervan</w:t>
      </w:r>
      <w:r w:rsidR="005F1080">
        <w:t xml:space="preserve"> vragen deze leden of </w:t>
      </w:r>
      <w:r>
        <w:t>lidstaten hier ook voldoende van elkaar</w:t>
      </w:r>
      <w:r w:rsidR="005F1080">
        <w:t xml:space="preserve"> leren.</w:t>
      </w:r>
      <w:r>
        <w:t xml:space="preserve"> Bijvoorbeeld dat het openen van campings of horeca op hetzelfde moment wordt gedaan binnen de routekaart en op dezelfde wijze. </w:t>
      </w:r>
    </w:p>
    <w:p w:rsidR="00F7654A" w:rsidP="00F7654A" w:rsidRDefault="00F7654A" w14:paraId="7A5A8418" w14:textId="5C92F76B">
      <w:r>
        <w:t xml:space="preserve">Mogelijk dat </w:t>
      </w:r>
      <w:r w:rsidR="00340AAD">
        <w:t xml:space="preserve">de </w:t>
      </w:r>
      <w:r>
        <w:t>versoepeling van specifieke maatregelen effec</w:t>
      </w:r>
      <w:r w:rsidR="00340AAD">
        <w:t xml:space="preserve">t heeft </w:t>
      </w:r>
      <w:r>
        <w:t xml:space="preserve">op de verspreiding van het virus. In welke mate leert </w:t>
      </w:r>
      <w:r w:rsidR="00340AAD">
        <w:t xml:space="preserve">de </w:t>
      </w:r>
      <w:r>
        <w:t>ene lidstaat ervan als in een ander lidstaat door een bepaalde versoepeling</w:t>
      </w:r>
      <w:r w:rsidR="00340AAD">
        <w:t xml:space="preserve"> </w:t>
      </w:r>
      <w:r>
        <w:t xml:space="preserve">een toename </w:t>
      </w:r>
      <w:r w:rsidR="00340AAD">
        <w:t>ontstaat van de v</w:t>
      </w:r>
      <w:r>
        <w:t xml:space="preserve">erspreiding van het coronavirus? Daarnaast vragen </w:t>
      </w:r>
      <w:r w:rsidR="00340AAD">
        <w:t xml:space="preserve">genoemde </w:t>
      </w:r>
      <w:r>
        <w:t xml:space="preserve">leden op welke wijze de lidstaten afstemming </w:t>
      </w:r>
      <w:r w:rsidR="00340AAD">
        <w:t xml:space="preserve">met elkaar </w:t>
      </w:r>
      <w:r>
        <w:t>zoeken als de toeristische sector weer open gaat. Het openen van de toeristische sector zal leiden tot een toename van personenverkeer tussen</w:t>
      </w:r>
      <w:r w:rsidR="00340AAD">
        <w:t xml:space="preserve"> de</w:t>
      </w:r>
      <w:r>
        <w:t xml:space="preserve"> lidstaten. Op welke wijze vindt </w:t>
      </w:r>
      <w:r w:rsidR="00340AAD">
        <w:t xml:space="preserve">hierover </w:t>
      </w:r>
      <w:r>
        <w:t xml:space="preserve">afstemming plaats tussen </w:t>
      </w:r>
      <w:r w:rsidR="00340AAD">
        <w:t xml:space="preserve">de </w:t>
      </w:r>
      <w:r>
        <w:t xml:space="preserve">lidstaten? </w:t>
      </w:r>
    </w:p>
    <w:p w:rsidR="00F7654A" w:rsidP="00F7654A" w:rsidRDefault="00F7654A" w14:paraId="7D8A7E15" w14:textId="77777777"/>
    <w:p w:rsidRPr="00C71217" w:rsidR="00F7654A" w:rsidP="00F7654A" w:rsidRDefault="00F7654A" w14:paraId="4513E516" w14:textId="314F0548">
      <w:pPr>
        <w:rPr>
          <w:i/>
        </w:rPr>
      </w:pPr>
      <w:r w:rsidRPr="00C71217">
        <w:rPr>
          <w:i/>
        </w:rPr>
        <w:t>ECDC en controlemaatregelen in het openbaar vervoer</w:t>
      </w:r>
    </w:p>
    <w:p w:rsidRPr="00C71217" w:rsidR="00996EB1" w:rsidP="00F7654A" w:rsidRDefault="00996EB1" w14:paraId="145ED48A" w14:textId="77777777">
      <w:pPr>
        <w:rPr>
          <w:i/>
        </w:rPr>
      </w:pPr>
    </w:p>
    <w:p w:rsidR="00F7654A" w:rsidP="00F7654A" w:rsidRDefault="00F7654A" w14:paraId="274867C4" w14:textId="13859DE3">
      <w:r>
        <w:t xml:space="preserve">De leden van de D66-fractie </w:t>
      </w:r>
      <w:r w:rsidR="00340AAD">
        <w:t xml:space="preserve">ontvangen </w:t>
      </w:r>
      <w:r>
        <w:t xml:space="preserve">graag nadere informatie over </w:t>
      </w:r>
      <w:r w:rsidR="00340AAD">
        <w:t xml:space="preserve">het </w:t>
      </w:r>
      <w:r>
        <w:t>type persoonlijke beschermingsmiddelen d</w:t>
      </w:r>
      <w:r w:rsidR="00340AAD">
        <w:t xml:space="preserve">at </w:t>
      </w:r>
      <w:r>
        <w:t xml:space="preserve">reizigers </w:t>
      </w:r>
      <w:r w:rsidR="00C71217">
        <w:t xml:space="preserve">in de verschillende lidstaten </w:t>
      </w:r>
      <w:r>
        <w:t>in het openbaar vervoer dienen te dragen</w:t>
      </w:r>
      <w:r w:rsidR="00C71217">
        <w:t xml:space="preserve">. </w:t>
      </w:r>
      <w:r w:rsidRPr="00340AAD">
        <w:t>Het</w:t>
      </w:r>
      <w:r w:rsidRPr="00340AAD" w:rsidR="00340AAD">
        <w:t xml:space="preserve"> </w:t>
      </w:r>
      <w:r w:rsidRPr="00340AAD" w:rsidR="00340AAD">
        <w:rPr>
          <w:rStyle w:val="st1"/>
        </w:rPr>
        <w:t xml:space="preserve">Europees Centrum voor ziektepreventie en -bestrijding </w:t>
      </w:r>
      <w:r w:rsidRPr="00C71217" w:rsidR="00340AAD">
        <w:rPr>
          <w:rStyle w:val="st1"/>
        </w:rPr>
        <w:t>(</w:t>
      </w:r>
      <w:r w:rsidRPr="00C71217" w:rsidR="00340AAD">
        <w:rPr>
          <w:rStyle w:val="Nadruk"/>
          <w:b w:val="0"/>
        </w:rPr>
        <w:t>ECDC)</w:t>
      </w:r>
      <w:r w:rsidR="00340AAD">
        <w:t xml:space="preserve"> </w:t>
      </w:r>
      <w:r>
        <w:t xml:space="preserve"> heeft een document opgesteld met daarin enkele overwegingen en adviezen voor infectiepreventie en controlemaatregelen in het openbaar vervoer in het kader van de coronacrisis.</w:t>
      </w:r>
      <w:r w:rsidR="00996EB1">
        <w:rPr>
          <w:rStyle w:val="Voetnootmarkering"/>
        </w:rPr>
        <w:footnoteReference w:id="7"/>
      </w:r>
      <w:r>
        <w:t xml:space="preserve">  Hierin wordt vermeld dat het gebruik van mondkapjes moet</w:t>
      </w:r>
      <w:r w:rsidR="00340AAD">
        <w:t xml:space="preserve"> </w:t>
      </w:r>
      <w:r>
        <w:t>worden overwogen. De</w:t>
      </w:r>
      <w:r w:rsidR="00340AAD">
        <w:t>ze</w:t>
      </w:r>
      <w:r>
        <w:t xml:space="preserve"> leden constateren dat vrijwel alle lidstaten, inclusief Nederland, hier gehoor aan</w:t>
      </w:r>
      <w:r w:rsidR="00340AAD">
        <w:t xml:space="preserve"> </w:t>
      </w:r>
      <w:r>
        <w:t>geven. De</w:t>
      </w:r>
      <w:r w:rsidR="00340AAD">
        <w:t>ze</w:t>
      </w:r>
      <w:r>
        <w:t xml:space="preserve"> leden constateren echter wel dat er verschil is in het type mondkapjes d</w:t>
      </w:r>
      <w:r w:rsidR="00340AAD">
        <w:t xml:space="preserve">at </w:t>
      </w:r>
      <w:r>
        <w:t xml:space="preserve">reizigers moeten dragen. Klopt het dat in België een </w:t>
      </w:r>
      <w:r w:rsidR="00340AAD">
        <w:t>zelfgemaakt</w:t>
      </w:r>
      <w:r>
        <w:t xml:space="preserve"> mondmasker vanuit een sok wordt geaccepteerd, maar dat in Nederland nog onderzo</w:t>
      </w:r>
      <w:r w:rsidR="00340AAD">
        <w:t xml:space="preserve">cht wordt </w:t>
      </w:r>
      <w:r>
        <w:t>wat de juiste materialen zijn</w:t>
      </w:r>
      <w:r w:rsidR="00340AAD">
        <w:t>?</w:t>
      </w:r>
      <w:r>
        <w:t xml:space="preserve"> Kan het kabinet sturen op Europe</w:t>
      </w:r>
      <w:r w:rsidR="00340AAD">
        <w:t xml:space="preserve">se </w:t>
      </w:r>
      <w:r>
        <w:t xml:space="preserve">gemeenschappelijke richtlijnen </w:t>
      </w:r>
      <w:r w:rsidR="00C71217">
        <w:t xml:space="preserve">over </w:t>
      </w:r>
      <w:r>
        <w:t xml:space="preserve">de juiste en minimaal vereiste materialen voor bescherming in het openbaar vervoer? Met </w:t>
      </w:r>
      <w:r w:rsidR="00340AAD">
        <w:t xml:space="preserve">de </w:t>
      </w:r>
      <w:r>
        <w:t xml:space="preserve">voorkeur voor materialen die maximale toegevoegde waarde </w:t>
      </w:r>
      <w:r w:rsidR="00340AAD">
        <w:t xml:space="preserve">hebben voor </w:t>
      </w:r>
      <w:r>
        <w:t>het beperken van verspreiding</w:t>
      </w:r>
      <w:r w:rsidR="00340AAD">
        <w:t>.</w:t>
      </w:r>
      <w:r>
        <w:t xml:space="preserve"> </w:t>
      </w:r>
      <w:r w:rsidR="00340AAD">
        <w:t xml:space="preserve">Deze leden vragen tevens of </w:t>
      </w:r>
      <w:r>
        <w:t xml:space="preserve">het kabinet </w:t>
      </w:r>
      <w:r w:rsidR="00340AAD">
        <w:t xml:space="preserve">het </w:t>
      </w:r>
      <w:r>
        <w:t xml:space="preserve">met de leden </w:t>
      </w:r>
      <w:r w:rsidR="00340AAD">
        <w:t xml:space="preserve">van de D66-fractie </w:t>
      </w:r>
      <w:r>
        <w:t xml:space="preserve">eens </w:t>
      </w:r>
      <w:r w:rsidR="00340AAD">
        <w:t xml:space="preserve">is </w:t>
      </w:r>
      <w:r>
        <w:t xml:space="preserve">dat gemeenschappelijke richtlijnen zorgen voor eenduidigheid voor </w:t>
      </w:r>
      <w:r w:rsidR="00340AAD">
        <w:t xml:space="preserve">de burger </w:t>
      </w:r>
      <w:r>
        <w:t xml:space="preserve">en </w:t>
      </w:r>
      <w:r w:rsidR="00340AAD">
        <w:t xml:space="preserve">in de </w:t>
      </w:r>
      <w:r>
        <w:t>handhaving</w:t>
      </w:r>
      <w:r w:rsidR="00340AAD">
        <w:t xml:space="preserve">, indien </w:t>
      </w:r>
      <w:r>
        <w:t>een inwoner van het ene land reist naar het andere land, met name met internationale trein- of busverkeer</w:t>
      </w:r>
      <w:r w:rsidR="00BE46AF">
        <w:t>.</w:t>
      </w:r>
      <w:r>
        <w:t xml:space="preserve"> </w:t>
      </w:r>
    </w:p>
    <w:p w:rsidR="00DE7C7C" w:rsidP="00DE7C7C" w:rsidRDefault="00DE7C7C" w14:paraId="0E77E740" w14:textId="223E82C4"/>
    <w:p w:rsidRPr="0084212C" w:rsidR="00DE7C7C" w:rsidP="00DE7C7C" w:rsidRDefault="00DE7C7C" w14:paraId="432F4E21" w14:textId="670601EC">
      <w:pPr>
        <w:autoSpaceDE w:val="0"/>
        <w:autoSpaceDN w:val="0"/>
        <w:rPr>
          <w:b/>
        </w:rPr>
      </w:pPr>
      <w:r w:rsidRPr="0084212C">
        <w:rPr>
          <w:b/>
        </w:rPr>
        <w:lastRenderedPageBreak/>
        <w:t xml:space="preserve">Vragen en opmerkingen van de </w:t>
      </w:r>
      <w:r w:rsidR="00996EB1">
        <w:rPr>
          <w:b/>
        </w:rPr>
        <w:t>PvdA</w:t>
      </w:r>
      <w:r w:rsidRPr="0084212C">
        <w:rPr>
          <w:b/>
        </w:rPr>
        <w:t>-fractie</w:t>
      </w:r>
    </w:p>
    <w:p w:rsidR="00DE7C7C" w:rsidP="00DE7C7C" w:rsidRDefault="00DE7C7C" w14:paraId="592C9D1C" w14:textId="6B8B45DF">
      <w:pPr>
        <w:autoSpaceDE w:val="0"/>
        <w:autoSpaceDN w:val="0"/>
      </w:pPr>
    </w:p>
    <w:p w:rsidR="00996EB1" w:rsidP="00996EB1" w:rsidRDefault="00996EB1" w14:paraId="4A739A6E" w14:textId="369672CC">
      <w:pPr>
        <w:autoSpaceDE w:val="0"/>
        <w:autoSpaceDN w:val="0"/>
      </w:pPr>
      <w:r>
        <w:t xml:space="preserve">De leden van de fractie van de Partij van de Arbeid (PvdA) hebben enkele vragen ter voorbereiding </w:t>
      </w:r>
      <w:r w:rsidR="00BE46AF">
        <w:t xml:space="preserve">op </w:t>
      </w:r>
      <w:r>
        <w:t xml:space="preserve">de ingelaste </w:t>
      </w:r>
      <w:r w:rsidR="00BE46AF">
        <w:t xml:space="preserve">Informele </w:t>
      </w:r>
      <w:r>
        <w:t xml:space="preserve">EU-Gezondheidsraad die in het teken zal staan van COVID-19. </w:t>
      </w:r>
      <w:r w:rsidR="00BE46AF">
        <w:t xml:space="preserve">Genoemde </w:t>
      </w:r>
      <w:r>
        <w:t xml:space="preserve">leden hebben enkele zorgen </w:t>
      </w:r>
      <w:r w:rsidR="00C71217">
        <w:t xml:space="preserve">waarover </w:t>
      </w:r>
      <w:r>
        <w:t>zij graag ophelder</w:t>
      </w:r>
      <w:r w:rsidR="00C71217">
        <w:t xml:space="preserve">ing ontvangen. </w:t>
      </w:r>
    </w:p>
    <w:p w:rsidR="00996EB1" w:rsidP="00996EB1" w:rsidRDefault="00996EB1" w14:paraId="4FF838BD" w14:textId="77777777">
      <w:pPr>
        <w:autoSpaceDE w:val="0"/>
        <w:autoSpaceDN w:val="0"/>
      </w:pPr>
    </w:p>
    <w:p w:rsidR="00996EB1" w:rsidP="00996EB1" w:rsidRDefault="00996EB1" w14:paraId="2D4152D3" w14:textId="6BD0D194">
      <w:pPr>
        <w:autoSpaceDE w:val="0"/>
        <w:autoSpaceDN w:val="0"/>
      </w:pPr>
      <w:r>
        <w:t>De leden van de PvdA</w:t>
      </w:r>
      <w:r w:rsidR="00BE46AF">
        <w:t>-</w:t>
      </w:r>
      <w:r>
        <w:t xml:space="preserve">fractie zijn van mening dat goede Europese samenwerking op het gebied van onderzoek en de ontwikkeling van medicijnen en een vaccin van groot belang </w:t>
      </w:r>
      <w:r w:rsidR="00BE46AF">
        <w:t xml:space="preserve">zijn. Zij </w:t>
      </w:r>
      <w:r>
        <w:t>vinden het goed nieuws dat tijdens de donateursconferentie</w:t>
      </w:r>
      <w:r w:rsidR="00D37425">
        <w:t xml:space="preserve"> op 4 mei 2020</w:t>
      </w:r>
      <w:r>
        <w:t xml:space="preserve">, </w:t>
      </w:r>
      <w:r w:rsidR="00D37425">
        <w:rPr>
          <w:rStyle w:val="Voetnootmarkering"/>
        </w:rPr>
        <w:footnoteReference w:id="8"/>
      </w:r>
      <w:r w:rsidR="007B134D">
        <w:t xml:space="preserve"> </w:t>
      </w:r>
      <w:r>
        <w:t xml:space="preserve">georganiseerd door de </w:t>
      </w:r>
      <w:r w:rsidRPr="00D37425">
        <w:t>Europ</w:t>
      </w:r>
      <w:r>
        <w:t>ese Commissie</w:t>
      </w:r>
      <w:r w:rsidR="00BE46AF">
        <w:t>,</w:t>
      </w:r>
      <w:r>
        <w:t xml:space="preserve"> bijna 7,5 miljard euro is opgehaald. De</w:t>
      </w:r>
      <w:r w:rsidR="00BE46AF">
        <w:t>ze</w:t>
      </w:r>
      <w:r>
        <w:t xml:space="preserve"> leden willen echter hun zorgen uiten over de wereldwijde beschikbaarheid en toegankelijkheid van een toekomstig</w:t>
      </w:r>
      <w:r w:rsidR="00BE46AF">
        <w:t>(e)</w:t>
      </w:r>
      <w:r>
        <w:t xml:space="preserve"> corona-behandeling of vaccin. De leden van de fractie van de PvdA vragen </w:t>
      </w:r>
      <w:r w:rsidR="00BE46AF">
        <w:t xml:space="preserve">het kabinet </w:t>
      </w:r>
      <w:r>
        <w:t xml:space="preserve">hoe </w:t>
      </w:r>
      <w:r w:rsidR="00BE46AF">
        <w:t xml:space="preserve">wordt </w:t>
      </w:r>
      <w:r>
        <w:t>voorkomen dat publieke investeringen op verkeerde plekken terecht komen</w:t>
      </w:r>
      <w:r w:rsidR="00A823C9">
        <w:t xml:space="preserve"> en vragen voorts </w:t>
      </w:r>
      <w:r>
        <w:t>welke voorwaarden worden of zijn gesteld aan de Nederlandse en Europese bijdragen aan onderzoek naar COVID-19 behandelingen, tests en vaccins</w:t>
      </w:r>
      <w:r w:rsidR="00A823C9">
        <w:t>.</w:t>
      </w:r>
      <w:r>
        <w:t xml:space="preserve"> Welke voorwaarden zijn gesteld aan de bijdragen die zijn toegezegd bij </w:t>
      </w:r>
      <w:r w:rsidR="00D37425">
        <w:t xml:space="preserve">bovengenoemde donorconferentie op </w:t>
      </w:r>
      <w:r>
        <w:t xml:space="preserve">4 mei </w:t>
      </w:r>
      <w:r w:rsidR="00D37425">
        <w:t>jl.</w:t>
      </w:r>
      <w:r>
        <w:t xml:space="preserve">? </w:t>
      </w:r>
      <w:r w:rsidR="00BE46AF">
        <w:t xml:space="preserve">Voorts vragen genoemde leden of </w:t>
      </w:r>
      <w:r>
        <w:t xml:space="preserve">er voorwaarden </w:t>
      </w:r>
      <w:r w:rsidR="00BE46AF">
        <w:t xml:space="preserve">zijn of worden </w:t>
      </w:r>
      <w:r>
        <w:t xml:space="preserve">gesteld </w:t>
      </w:r>
      <w:r w:rsidR="00E5151D">
        <w:t xml:space="preserve">aan </w:t>
      </w:r>
      <w:r>
        <w:t>het verplicht opnemen van intellectueel eigendom verkregen met door EU-gefinancierd onderzoek in een patent pool</w:t>
      </w:r>
      <w:r w:rsidR="00BE46AF">
        <w:t xml:space="preserve">. </w:t>
      </w:r>
      <w:r>
        <w:t xml:space="preserve">Worden voorwaarden gesteld </w:t>
      </w:r>
      <w:r w:rsidR="00BE46AF">
        <w:t xml:space="preserve">aan </w:t>
      </w:r>
      <w:r>
        <w:t xml:space="preserve">wereldwijde niet-exclusieve licentiering? </w:t>
      </w:r>
      <w:r w:rsidR="00BE46AF">
        <w:t xml:space="preserve">Deze leden vragen verder of </w:t>
      </w:r>
      <w:r>
        <w:t xml:space="preserve">er afspraken gemaakt </w:t>
      </w:r>
      <w:r w:rsidR="00BE46AF">
        <w:t xml:space="preserve">zijn </w:t>
      </w:r>
      <w:r>
        <w:t>over het wereldwijd beschikbaar stellen tegen een aannemelijke prijs</w:t>
      </w:r>
      <w:r w:rsidR="00BE46AF">
        <w:t>.</w:t>
      </w:r>
      <w:r>
        <w:t xml:space="preserve"> Kan </w:t>
      </w:r>
      <w:r w:rsidR="00BE46AF">
        <w:t xml:space="preserve">het kabinet </w:t>
      </w:r>
      <w:r>
        <w:t>toelichten hoe het stellen van strikte voorwaarden door andere EU-lidstaten en binnen EU-verband wordt beoordeeld? Kan een overzicht worden gegeven van de begunstigde organisaties en instellingen</w:t>
      </w:r>
      <w:r w:rsidR="00BE46AF">
        <w:t xml:space="preserve">, zo vragen deze leden tenslotte. </w:t>
      </w:r>
    </w:p>
    <w:p w:rsidR="00BE46AF" w:rsidP="00996EB1" w:rsidRDefault="00BE46AF" w14:paraId="3B4F4306" w14:textId="77777777">
      <w:pPr>
        <w:autoSpaceDE w:val="0"/>
        <w:autoSpaceDN w:val="0"/>
      </w:pPr>
    </w:p>
    <w:p w:rsidRPr="0084212C" w:rsidR="00BE46AF" w:rsidP="00BE46AF" w:rsidRDefault="00BE46AF" w14:paraId="6F459F44" w14:textId="29A302FA">
      <w:pPr>
        <w:autoSpaceDE w:val="0"/>
        <w:autoSpaceDN w:val="0"/>
        <w:rPr>
          <w:b/>
        </w:rPr>
      </w:pPr>
      <w:r w:rsidRPr="0084212C">
        <w:rPr>
          <w:b/>
        </w:rPr>
        <w:t xml:space="preserve">Vragen en opmerkingen van de </w:t>
      </w:r>
      <w:r>
        <w:rPr>
          <w:b/>
        </w:rPr>
        <w:t>50PLUS</w:t>
      </w:r>
      <w:r w:rsidRPr="0084212C">
        <w:rPr>
          <w:b/>
        </w:rPr>
        <w:t>-fractie</w:t>
      </w:r>
    </w:p>
    <w:p w:rsidR="00996EB1" w:rsidP="00996EB1" w:rsidRDefault="00996EB1" w14:paraId="7BD4A502" w14:textId="392FE046">
      <w:pPr>
        <w:autoSpaceDE w:val="0"/>
        <w:autoSpaceDN w:val="0"/>
      </w:pPr>
    </w:p>
    <w:p w:rsidRPr="0081759B" w:rsidR="00996EB1" w:rsidP="00996EB1" w:rsidRDefault="00996EB1" w14:paraId="36504676" w14:textId="40F6FE29">
      <w:r>
        <w:t xml:space="preserve">De </w:t>
      </w:r>
      <w:r w:rsidR="00BE46AF">
        <w:t xml:space="preserve">leden van de </w:t>
      </w:r>
      <w:r>
        <w:t>fractie van 50PLUS he</w:t>
      </w:r>
      <w:r w:rsidR="00BE46AF">
        <w:t xml:space="preserve">bben </w:t>
      </w:r>
      <w:r>
        <w:t>kennisgenomen van de stukken.</w:t>
      </w:r>
    </w:p>
    <w:p w:rsidR="00996EB1" w:rsidP="00996EB1" w:rsidRDefault="00996EB1" w14:paraId="40ABE480" w14:textId="77777777"/>
    <w:p w:rsidRPr="0081759B" w:rsidR="00996EB1" w:rsidP="00996EB1" w:rsidRDefault="00996EB1" w14:paraId="7F315E8D" w14:textId="6FDE3D4D">
      <w:r w:rsidRPr="0081759B">
        <w:t>In de gewijzigde EU</w:t>
      </w:r>
      <w:r>
        <w:t>-</w:t>
      </w:r>
      <w:r w:rsidRPr="0081759B">
        <w:t>begroting is 115 miljoen euro vrijgemaakt voor de cofinanciering van maatregelen zoals het repatriëren van burgers en het verkrijgen van persoonlijke beschermingsmiddelen.</w:t>
      </w:r>
      <w:r w:rsidR="00BE46AF">
        <w:t xml:space="preserve"> De leden van de 50PLUS-fractie vragen h</w:t>
      </w:r>
      <w:r w:rsidRPr="0081759B">
        <w:t xml:space="preserve">oeveel daarvan gebruikt </w:t>
      </w:r>
      <w:r w:rsidR="00BE46AF">
        <w:t xml:space="preserve">wordt </w:t>
      </w:r>
      <w:r w:rsidRPr="0081759B">
        <w:t>voor repatriëring en hoeveel voor pe</w:t>
      </w:r>
      <w:r>
        <w:t>rsoonlijke beschermingsmiddelen</w:t>
      </w:r>
      <w:r w:rsidR="00A823C9">
        <w:t>.</w:t>
      </w:r>
    </w:p>
    <w:p w:rsidRPr="0081759B" w:rsidR="00996EB1" w:rsidP="00996EB1" w:rsidRDefault="00996EB1" w14:paraId="240553DD" w14:textId="77777777"/>
    <w:p w:rsidRPr="0081759B" w:rsidR="00996EB1" w:rsidP="00996EB1" w:rsidRDefault="00BE46AF" w14:paraId="7B6F1CDF" w14:textId="40814CF5">
      <w:r>
        <w:t xml:space="preserve">De leden van de 50PLUS-fractie constateren dat de </w:t>
      </w:r>
      <w:r w:rsidRPr="0081759B" w:rsidR="00996EB1">
        <w:t xml:space="preserve">beschikbaarheid van persoonlijke beschermingsmiddelen </w:t>
      </w:r>
      <w:r>
        <w:t xml:space="preserve">nogal </w:t>
      </w:r>
      <w:r w:rsidRPr="0081759B" w:rsidR="00996EB1">
        <w:t>verschil</w:t>
      </w:r>
      <w:r>
        <w:t xml:space="preserve">t </w:t>
      </w:r>
      <w:r w:rsidRPr="0081759B" w:rsidR="00996EB1">
        <w:t xml:space="preserve">per land. Zo lijkt Frankrijk er voldoende </w:t>
      </w:r>
      <w:r>
        <w:t xml:space="preserve">van </w:t>
      </w:r>
      <w:r w:rsidRPr="0081759B" w:rsidR="00996EB1">
        <w:t>te hebben</w:t>
      </w:r>
      <w:r>
        <w:t xml:space="preserve">, maar </w:t>
      </w:r>
      <w:r w:rsidRPr="0081759B" w:rsidR="00996EB1">
        <w:t>Nederland nog steeds te weinig. Hoe wordt deze verdeling vormgegeven? Krijgen landen met tekorten voorrang bij de verdeling?</w:t>
      </w:r>
    </w:p>
    <w:p w:rsidRPr="0081759B" w:rsidR="00996EB1" w:rsidP="00996EB1" w:rsidRDefault="00996EB1" w14:paraId="70B3A42D" w14:textId="77777777"/>
    <w:p w:rsidRPr="0081759B" w:rsidR="00996EB1" w:rsidP="00996EB1" w:rsidRDefault="00BE46AF" w14:paraId="36AE3448" w14:textId="791111A3">
      <w:r>
        <w:t xml:space="preserve">De leden van de 50PLUS-fractie vragen of </w:t>
      </w:r>
      <w:r w:rsidR="00996EB1">
        <w:t xml:space="preserve">door de </w:t>
      </w:r>
      <w:r>
        <w:t>c</w:t>
      </w:r>
      <w:r w:rsidR="00996EB1">
        <w:t>orona</w:t>
      </w:r>
      <w:r w:rsidRPr="0081759B" w:rsidR="00996EB1">
        <w:t xml:space="preserve">crisis </w:t>
      </w:r>
      <w:r>
        <w:t xml:space="preserve">op dit moment </w:t>
      </w:r>
      <w:r w:rsidRPr="0081759B" w:rsidR="00996EB1">
        <w:t xml:space="preserve">sprake </w:t>
      </w:r>
      <w:r w:rsidR="001E6DAF">
        <w:t xml:space="preserve">is </w:t>
      </w:r>
      <w:r w:rsidRPr="0081759B" w:rsidR="00996EB1">
        <w:t>van medicijntekorten</w:t>
      </w:r>
      <w:r w:rsidR="001E6DAF">
        <w:t>.</w:t>
      </w:r>
      <w:r w:rsidRPr="0081759B" w:rsidR="00996EB1">
        <w:t xml:space="preserve"> Zo ja, in welke landen speelt dit en om welke medicijnen gaat het? </w:t>
      </w:r>
    </w:p>
    <w:p w:rsidRPr="0081759B" w:rsidR="00996EB1" w:rsidP="00996EB1" w:rsidRDefault="00996EB1" w14:paraId="54187137" w14:textId="6641C5AF">
      <w:r w:rsidRPr="0081759B">
        <w:t>Er zullen in Europa voorraden aangelegd worden. Is deze maatregel alle</w:t>
      </w:r>
      <w:r>
        <w:t xml:space="preserve">en </w:t>
      </w:r>
      <w:r w:rsidR="00A823C9">
        <w:t xml:space="preserve">geldig </w:t>
      </w:r>
      <w:r>
        <w:t xml:space="preserve">tijdens de </w:t>
      </w:r>
      <w:r w:rsidR="001E6DAF">
        <w:t>c</w:t>
      </w:r>
      <w:r>
        <w:t>orona</w:t>
      </w:r>
      <w:r w:rsidRPr="0081759B">
        <w:t>crisis of wordt dit een structurele maatregel?</w:t>
      </w:r>
      <w:r w:rsidR="001E6DAF">
        <w:t xml:space="preserve"> Genoemde leden </w:t>
      </w:r>
      <w:r w:rsidRPr="0081759B">
        <w:t>zou</w:t>
      </w:r>
      <w:r w:rsidR="001E6DAF">
        <w:t>den</w:t>
      </w:r>
      <w:r w:rsidRPr="0081759B">
        <w:t xml:space="preserve"> graag zien dat </w:t>
      </w:r>
      <w:r w:rsidR="001E6DAF">
        <w:t xml:space="preserve">in de Europese Unie </w:t>
      </w:r>
      <w:r w:rsidRPr="0081759B">
        <w:t>structureel voorraden aan</w:t>
      </w:r>
      <w:r w:rsidR="001E6DAF">
        <w:t xml:space="preserve">gelegd worden </w:t>
      </w:r>
      <w:r w:rsidRPr="0081759B">
        <w:t>voor middelen en medicijnen die cruciaal zijn voor de gezondheidszorg.</w:t>
      </w:r>
    </w:p>
    <w:p w:rsidRPr="0081759B" w:rsidR="00996EB1" w:rsidP="00996EB1" w:rsidRDefault="00996EB1" w14:paraId="48BC3AA0" w14:textId="77777777"/>
    <w:p w:rsidRPr="0081759B" w:rsidR="00996EB1" w:rsidP="00996EB1" w:rsidRDefault="001E6DAF" w14:paraId="7821D853" w14:textId="5B71A41D">
      <w:r>
        <w:lastRenderedPageBreak/>
        <w:t xml:space="preserve">De leden van de 50PLUS-fractie zijn van mening dat het goed is </w:t>
      </w:r>
      <w:r w:rsidRPr="0081759B" w:rsidR="00996EB1">
        <w:t xml:space="preserve">dat </w:t>
      </w:r>
      <w:r w:rsidRPr="001E6DAF">
        <w:t>h</w:t>
      </w:r>
      <w:r w:rsidRPr="001E6DAF">
        <w:rPr>
          <w:rStyle w:val="st1"/>
        </w:rPr>
        <w:t xml:space="preserve">et Europees Geneesmiddelenbureau </w:t>
      </w:r>
      <w:r w:rsidRPr="001E6DAF">
        <w:rPr>
          <w:rStyle w:val="st1"/>
          <w:b/>
        </w:rPr>
        <w:t>(</w:t>
      </w:r>
      <w:r w:rsidRPr="001E6DAF">
        <w:rPr>
          <w:rStyle w:val="Nadruk"/>
          <w:b w:val="0"/>
        </w:rPr>
        <w:t>EMA</w:t>
      </w:r>
      <w:r w:rsidRPr="001E6DAF">
        <w:rPr>
          <w:rStyle w:val="st1"/>
          <w:b/>
        </w:rPr>
        <w:t>)</w:t>
      </w:r>
      <w:r w:rsidRPr="001E6DAF">
        <w:rPr>
          <w:rStyle w:val="st1"/>
          <w:rFonts w:ascii="Arial" w:hAnsi="Arial" w:cs="Arial"/>
          <w:sz w:val="21"/>
          <w:szCs w:val="21"/>
        </w:rPr>
        <w:t xml:space="preserve"> </w:t>
      </w:r>
      <w:r w:rsidRPr="0081759B" w:rsidR="00996EB1">
        <w:t>een ‘fast-track’ procedure heeft ingesteld waardoor de procedure voor de ontwikkeling en goedkeuring van medicijnen en vaccinaties voor C</w:t>
      </w:r>
      <w:r w:rsidR="00EC45DF">
        <w:t>OVID-</w:t>
      </w:r>
      <w:r w:rsidRPr="0081759B" w:rsidR="00996EB1">
        <w:t xml:space="preserve">19 flink kan worden verkort. </w:t>
      </w:r>
      <w:r w:rsidR="007B134D">
        <w:rPr>
          <w:rStyle w:val="Voetnootmarkering"/>
        </w:rPr>
        <w:footnoteReference w:id="9"/>
      </w:r>
      <w:r w:rsidR="007B134D">
        <w:t xml:space="preserve"> </w:t>
      </w:r>
      <w:r w:rsidRPr="0081759B" w:rsidR="00996EB1">
        <w:t xml:space="preserve">Zijn er al producenten die zich hebben aangemeld voor deze fast-track procedure? </w:t>
      </w:r>
    </w:p>
    <w:p w:rsidRPr="0081759B" w:rsidR="00996EB1" w:rsidP="00996EB1" w:rsidRDefault="00996EB1" w14:paraId="4574DDF1" w14:textId="77777777"/>
    <w:p w:rsidRPr="0081759B" w:rsidR="00996EB1" w:rsidP="00996EB1" w:rsidRDefault="001E6DAF" w14:paraId="2F732EB5" w14:textId="1FFEFCDA">
      <w:r>
        <w:t xml:space="preserve">De leden van de 50PLUS-fractie constateren dat er </w:t>
      </w:r>
      <w:r w:rsidRPr="0081759B" w:rsidR="00996EB1">
        <w:t xml:space="preserve">nogal discussie </w:t>
      </w:r>
      <w:r>
        <w:t xml:space="preserve">is </w:t>
      </w:r>
      <w:r w:rsidRPr="0081759B" w:rsidR="00996EB1">
        <w:t>over het gebruik van apps bi</w:t>
      </w:r>
      <w:r w:rsidR="00996EB1">
        <w:t>j de bestrijding van het corona</w:t>
      </w:r>
      <w:r w:rsidRPr="0081759B" w:rsidR="00996EB1">
        <w:t xml:space="preserve">virus. Veel landen zijn hier mee bezig. </w:t>
      </w:r>
      <w:r>
        <w:t xml:space="preserve">Genoemde leden vragen of het </w:t>
      </w:r>
      <w:r w:rsidRPr="0081759B" w:rsidR="00996EB1">
        <w:t xml:space="preserve">niet handiger </w:t>
      </w:r>
      <w:r>
        <w:t xml:space="preserve">is </w:t>
      </w:r>
      <w:r w:rsidRPr="0081759B" w:rsidR="00996EB1">
        <w:t xml:space="preserve">om één app te ontwikkelen vanuit </w:t>
      </w:r>
      <w:r>
        <w:t xml:space="preserve">de EU, </w:t>
      </w:r>
      <w:r w:rsidRPr="0081759B" w:rsidR="00996EB1">
        <w:t>zodat niet iedereen het wiel hoeft uit te vinden. De discussie over centrale of decentrale opslag van data staat hier los van.</w:t>
      </w:r>
      <w:r>
        <w:t xml:space="preserve"> Het is mogelijk </w:t>
      </w:r>
      <w:r w:rsidRPr="0081759B" w:rsidR="00996EB1">
        <w:t xml:space="preserve">een centrale, uniforme app </w:t>
      </w:r>
      <w:r>
        <w:t xml:space="preserve">te </w:t>
      </w:r>
      <w:r w:rsidRPr="0081759B" w:rsidR="00996EB1">
        <w:t>ontwikkelen en de data toch decentraal op</w:t>
      </w:r>
      <w:r>
        <w:t xml:space="preserve"> te </w:t>
      </w:r>
      <w:r w:rsidRPr="0081759B" w:rsidR="00996EB1">
        <w:t xml:space="preserve">slaan. Hoe kijkt </w:t>
      </w:r>
      <w:r>
        <w:t xml:space="preserve">het kabinet </w:t>
      </w:r>
      <w:r w:rsidRPr="0081759B" w:rsidR="00996EB1">
        <w:t>hier tegenaan?</w:t>
      </w:r>
    </w:p>
    <w:tbl>
      <w:tblPr>
        <w:tblW w:w="5000" w:type="pct"/>
        <w:tblCellMar>
          <w:left w:w="0" w:type="dxa"/>
          <w:right w:w="0" w:type="dxa"/>
        </w:tblCellMar>
        <w:tblLook w:val="04A0" w:firstRow="1" w:lastRow="0" w:firstColumn="1" w:lastColumn="0" w:noHBand="0" w:noVBand="1"/>
      </w:tblPr>
      <w:tblGrid>
        <w:gridCol w:w="9070"/>
      </w:tblGrid>
      <w:tr w:rsidRPr="0081759B" w:rsidR="00996EB1" w:rsidTr="005430F8" w14:paraId="038E5132" w14:textId="77777777">
        <w:tc>
          <w:tcPr>
            <w:tcW w:w="0" w:type="auto"/>
            <w:vAlign w:val="center"/>
            <w:hideMark/>
          </w:tcPr>
          <w:p w:rsidRPr="0081759B" w:rsidR="00996EB1" w:rsidP="005430F8" w:rsidRDefault="00996EB1" w14:paraId="70D3AC85" w14:textId="77777777">
            <w:pPr>
              <w:jc w:val="center"/>
              <w:rPr>
                <w:sz w:val="20"/>
                <w:szCs w:val="20"/>
              </w:rPr>
            </w:pPr>
          </w:p>
        </w:tc>
      </w:tr>
    </w:tbl>
    <w:p w:rsidR="00996EB1" w:rsidP="00996EB1" w:rsidRDefault="00996EB1" w14:paraId="05CDADC7" w14:textId="77777777"/>
    <w:p w:rsidRPr="0081759B" w:rsidR="00996EB1" w:rsidP="00996EB1" w:rsidRDefault="001E6DAF" w14:paraId="3E907120" w14:textId="35D4CBFB">
      <w:r>
        <w:t xml:space="preserve">Via het </w:t>
      </w:r>
      <w:r w:rsidRPr="0081759B" w:rsidR="00996EB1">
        <w:t>Europees COVID-19</w:t>
      </w:r>
      <w:r>
        <w:t>-</w:t>
      </w:r>
      <w:r w:rsidRPr="0081759B" w:rsidR="00996EB1">
        <w:t xml:space="preserve">gegevensplatform </w:t>
      </w:r>
      <w:r>
        <w:t xml:space="preserve">wordt </w:t>
      </w:r>
      <w:r w:rsidRPr="0081759B" w:rsidR="00996EB1">
        <w:t>snelle verzameling en uitwisseling van beschikbare onderzoeksgegevens mogelijk</w:t>
      </w:r>
      <w:r>
        <w:t xml:space="preserve"> gemaakt.</w:t>
      </w:r>
      <w:r>
        <w:rPr>
          <w:rStyle w:val="Voetnootmarkering"/>
        </w:rPr>
        <w:footnoteReference w:id="10"/>
      </w:r>
      <w:r>
        <w:t xml:space="preserve"> De leden van de 50PLUS-fractie zijn van mening dat dit </w:t>
      </w:r>
      <w:r w:rsidRPr="0081759B" w:rsidR="00996EB1">
        <w:t>een mooi initiatief</w:t>
      </w:r>
      <w:r>
        <w:t xml:space="preserve"> is</w:t>
      </w:r>
      <w:r w:rsidRPr="0081759B" w:rsidR="00996EB1">
        <w:t>. Door wie kunnen die data geraadpleegd worden? Wordt geborgd dat wetenschappelijk materiaal</w:t>
      </w:r>
      <w:r>
        <w:t>,</w:t>
      </w:r>
      <w:r w:rsidRPr="0081759B" w:rsidR="00996EB1">
        <w:t xml:space="preserve"> dat verzameld is met publiek geld</w:t>
      </w:r>
      <w:r>
        <w:t xml:space="preserve">, </w:t>
      </w:r>
      <w:r w:rsidRPr="0081759B" w:rsidR="00996EB1">
        <w:t>niet voor commerciële doelen gebruikt word</w:t>
      </w:r>
      <w:r>
        <w:t>t</w:t>
      </w:r>
      <w:r w:rsidRPr="0081759B" w:rsidR="00996EB1">
        <w:t>?</w:t>
      </w:r>
    </w:p>
    <w:p w:rsidRPr="0081759B" w:rsidR="00996EB1" w:rsidP="00996EB1" w:rsidRDefault="00996EB1" w14:paraId="4650BD8E" w14:textId="77777777"/>
    <w:p w:rsidRPr="0081759B" w:rsidR="00996EB1" w:rsidP="00996EB1" w:rsidRDefault="00996EB1" w14:paraId="2284BDC4" w14:textId="2E9EEEB8">
      <w:r w:rsidRPr="0081759B">
        <w:t>Verschillende landen hebben een verschillend beleid aangaande de exit-strategie.</w:t>
      </w:r>
      <w:r w:rsidR="00EC45DF">
        <w:t xml:space="preserve"> De leden van de 50PLUS-fractie vragen of er betreffende </w:t>
      </w:r>
      <w:r w:rsidRPr="0081759B">
        <w:t>Nederland-België en Nederland-Duitsland verschillen</w:t>
      </w:r>
      <w:r w:rsidR="00EC45DF">
        <w:t xml:space="preserve"> zijn. Z</w:t>
      </w:r>
      <w:r w:rsidRPr="0081759B">
        <w:t>o ja</w:t>
      </w:r>
      <w:r w:rsidR="00EC45DF">
        <w:t>,</w:t>
      </w:r>
      <w:r w:rsidRPr="0081759B">
        <w:t xml:space="preserve"> welke</w:t>
      </w:r>
      <w:r w:rsidR="00EC45DF">
        <w:t xml:space="preserve"> zijn dat</w:t>
      </w:r>
      <w:r w:rsidRPr="0081759B">
        <w:t>?</w:t>
      </w:r>
    </w:p>
    <w:p w:rsidRPr="0081759B" w:rsidR="00996EB1" w:rsidP="00996EB1" w:rsidRDefault="00996EB1" w14:paraId="5970BF20" w14:textId="77777777"/>
    <w:p w:rsidRPr="00E45899" w:rsidR="00996EB1" w:rsidP="00996EB1" w:rsidRDefault="00996EB1" w14:paraId="7CBBB385" w14:textId="77777777">
      <w:pPr>
        <w:autoSpaceDE w:val="0"/>
        <w:autoSpaceDN w:val="0"/>
      </w:pPr>
    </w:p>
    <w:sectPr w:rsidRPr="00E45899" w:rsidR="00996EB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9C995" w14:textId="77777777" w:rsidR="003F354C" w:rsidRDefault="003F354C">
      <w:r>
        <w:separator/>
      </w:r>
    </w:p>
  </w:endnote>
  <w:endnote w:type="continuationSeparator" w:id="0">
    <w:p w14:paraId="1FD9C996" w14:textId="77777777" w:rsidR="003F354C" w:rsidRDefault="003F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9C997" w14:textId="77777777" w:rsidR="003F354C" w:rsidRDefault="003F354C"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3F354C" w:rsidRDefault="003F354C"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9C999" w14:textId="0F76F3A5" w:rsidR="003F354C" w:rsidRDefault="003F354C"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263D3">
      <w:rPr>
        <w:rStyle w:val="Paginanummer"/>
        <w:noProof/>
      </w:rPr>
      <w:t>1</w:t>
    </w:r>
    <w:r>
      <w:rPr>
        <w:rStyle w:val="Paginanummer"/>
      </w:rPr>
      <w:fldChar w:fldCharType="end"/>
    </w:r>
  </w:p>
  <w:p w14:paraId="1FD9C99A" w14:textId="77777777" w:rsidR="003F354C" w:rsidRDefault="003F354C" w:rsidP="0053332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9C993" w14:textId="77777777" w:rsidR="003F354C" w:rsidRDefault="003F354C">
      <w:r>
        <w:separator/>
      </w:r>
    </w:p>
  </w:footnote>
  <w:footnote w:type="continuationSeparator" w:id="0">
    <w:p w14:paraId="1FD9C994" w14:textId="77777777" w:rsidR="003F354C" w:rsidRDefault="003F354C">
      <w:r>
        <w:continuationSeparator/>
      </w:r>
    </w:p>
  </w:footnote>
  <w:footnote w:id="1">
    <w:p w14:paraId="2EE95272" w14:textId="38E30428" w:rsidR="008C2CC6" w:rsidRPr="007B134D" w:rsidRDefault="008C2CC6">
      <w:pPr>
        <w:pStyle w:val="Voetnoottekst"/>
      </w:pPr>
      <w:r>
        <w:rPr>
          <w:rStyle w:val="Voetnootmarkering"/>
        </w:rPr>
        <w:footnoteRef/>
      </w:r>
      <w:r>
        <w:t xml:space="preserve"> </w:t>
      </w:r>
      <w:r w:rsidRPr="007B134D">
        <w:t xml:space="preserve">Kamerstuk 21501-31 nr. 553. Verslag van een schriftelijk overleg over de geannoteerde agenda voor de extra informele videoconferentie van EU-gezondheidsministers van 15 april 2020 </w:t>
      </w:r>
    </w:p>
  </w:footnote>
  <w:footnote w:id="2">
    <w:p w14:paraId="2F26022A" w14:textId="1AA35701" w:rsidR="00110699" w:rsidRPr="007B134D" w:rsidRDefault="00110699">
      <w:pPr>
        <w:pStyle w:val="Voetnoottekst"/>
      </w:pPr>
      <w:r w:rsidRPr="007B134D">
        <w:rPr>
          <w:rStyle w:val="Voetnootmarkering"/>
        </w:rPr>
        <w:footnoteRef/>
      </w:r>
      <w:r w:rsidRPr="007B134D">
        <w:t xml:space="preserve"> </w:t>
      </w:r>
      <w:hyperlink r:id="rId1" w:history="1">
        <w:r w:rsidRPr="007B134D">
          <w:rPr>
            <w:rStyle w:val="Hyperlink"/>
            <w:color w:val="auto"/>
          </w:rPr>
          <w:t>https://ec.europa.eu/health/sites/health/files/files/eudralex/vol-10/guidanceclinicaltrials_covid19_en.pdf</w:t>
        </w:r>
      </w:hyperlink>
    </w:p>
  </w:footnote>
  <w:footnote w:id="3">
    <w:p w14:paraId="3BDA57BA" w14:textId="41030704" w:rsidR="00A41949" w:rsidRPr="007B134D" w:rsidRDefault="00A41949">
      <w:pPr>
        <w:pStyle w:val="Voetnoottekst"/>
      </w:pPr>
      <w:r w:rsidRPr="007B134D">
        <w:rPr>
          <w:rStyle w:val="Voetnootmarkering"/>
        </w:rPr>
        <w:footnoteRef/>
      </w:r>
      <w:r w:rsidRPr="007B134D">
        <w:t xml:space="preserve"> </w:t>
      </w:r>
      <w:hyperlink r:id="rId2" w:history="1">
        <w:r w:rsidRPr="007B134D">
          <w:rPr>
            <w:rStyle w:val="Hyperlink"/>
            <w:color w:val="auto"/>
          </w:rPr>
          <w:t>https://eur-lex.europa.eu/legal-content/NL/TXT/HTML/?uri=OJ:C:2020:124I:FULL&amp;from=NL</w:t>
        </w:r>
      </w:hyperlink>
    </w:p>
    <w:p w14:paraId="07A8A800" w14:textId="77777777" w:rsidR="00A41949" w:rsidRPr="007B134D" w:rsidRDefault="00A41949">
      <w:pPr>
        <w:pStyle w:val="Voetnoottekst"/>
      </w:pPr>
    </w:p>
  </w:footnote>
  <w:footnote w:id="4">
    <w:p w14:paraId="571844F0" w14:textId="3169BA53" w:rsidR="00A41949" w:rsidRPr="007B134D" w:rsidRDefault="00A41949">
      <w:pPr>
        <w:pStyle w:val="Voetnoottekst"/>
      </w:pPr>
      <w:r>
        <w:rPr>
          <w:rStyle w:val="Voetnootmarkering"/>
        </w:rPr>
        <w:footnoteRef/>
      </w:r>
      <w:r>
        <w:t xml:space="preserve"> </w:t>
      </w:r>
      <w:hyperlink r:id="rId3" w:history="1">
        <w:r w:rsidRPr="007B134D">
          <w:rPr>
            <w:rStyle w:val="Hyperlink"/>
            <w:color w:val="auto"/>
          </w:rPr>
          <w:t>https://www.ema.europa.eu/en/news/eu-authorities-agree-new-measures-support-availability-medicines-used-covid-19-pandemic</w:t>
        </w:r>
      </w:hyperlink>
    </w:p>
  </w:footnote>
  <w:footnote w:id="5">
    <w:p w14:paraId="2413C616" w14:textId="025D7B0B" w:rsidR="00A823C9" w:rsidRPr="007B134D" w:rsidRDefault="00A823C9">
      <w:pPr>
        <w:pStyle w:val="Voetnoottekst"/>
      </w:pPr>
      <w:r w:rsidRPr="007B134D">
        <w:rPr>
          <w:rStyle w:val="Voetnootmarkering"/>
        </w:rPr>
        <w:footnoteRef/>
      </w:r>
      <w:r w:rsidRPr="007B134D">
        <w:t xml:space="preserve"> </w:t>
      </w:r>
      <w:r w:rsidR="00A41949" w:rsidRPr="007B134D">
        <w:t>Kamerstuk 21501-31 nr. 553. Verslag van een schriftelijk overleg over de geannoteerde agenda voor de extra informele videoconferentie van EU-gezondheidsministers van 15 april 2020</w:t>
      </w:r>
    </w:p>
  </w:footnote>
  <w:footnote w:id="6">
    <w:p w14:paraId="65814BC2" w14:textId="084C166A" w:rsidR="001405CF" w:rsidRPr="007B134D" w:rsidRDefault="001405CF" w:rsidP="00C71217">
      <w:pPr>
        <w:pStyle w:val="Voetnoottekst"/>
      </w:pPr>
      <w:r w:rsidRPr="007B134D">
        <w:rPr>
          <w:rStyle w:val="Voetnootmarkering"/>
        </w:rPr>
        <w:footnoteRef/>
      </w:r>
      <w:r w:rsidRPr="007B134D">
        <w:t xml:space="preserve"> </w:t>
      </w:r>
      <w:r w:rsidR="00C71217" w:rsidRPr="007B134D">
        <w:t>Kamerstuk 21 501-31, 25 295 nr. 554</w:t>
      </w:r>
      <w:r w:rsidR="00A41949" w:rsidRPr="007B134D">
        <w:t xml:space="preserve">. </w:t>
      </w:r>
      <w:r w:rsidR="00C71217" w:rsidRPr="007B134D">
        <w:rPr>
          <w:rFonts w:ascii="Segoe UI" w:hAnsi="Segoe UI" w:cs="Segoe UI"/>
          <w:sz w:val="18"/>
          <w:szCs w:val="18"/>
        </w:rPr>
        <w:t>Verslag van de informele videoconferentie van EU-gezondheidsministers d.d. 15 april 2020</w:t>
      </w:r>
    </w:p>
  </w:footnote>
  <w:footnote w:id="7">
    <w:p w14:paraId="4D10AB82" w14:textId="44AB5B99" w:rsidR="00996EB1" w:rsidRPr="00996EB1" w:rsidRDefault="00996EB1">
      <w:pPr>
        <w:pStyle w:val="Voetnoottekst"/>
        <w:rPr>
          <w:lang w:val="en-GB"/>
        </w:rPr>
      </w:pPr>
      <w:r>
        <w:rPr>
          <w:rStyle w:val="Voetnootmarkering"/>
        </w:rPr>
        <w:footnoteRef/>
      </w:r>
      <w:r w:rsidRPr="001405CF">
        <w:rPr>
          <w:lang w:val="en-GB"/>
        </w:rPr>
        <w:t xml:space="preserve"> ECDC – Considerations for infection prevention and control measures on public transport in the context of CO</w:t>
      </w:r>
      <w:r w:rsidRPr="00996EB1">
        <w:rPr>
          <w:lang w:val="en-GB"/>
        </w:rPr>
        <w:t>VID-19</w:t>
      </w:r>
      <w:r w:rsidR="007B134D">
        <w:rPr>
          <w:lang w:val="en-GB"/>
        </w:rPr>
        <w:t>, 29 april 2020</w:t>
      </w:r>
    </w:p>
  </w:footnote>
  <w:footnote w:id="8">
    <w:p w14:paraId="372EE8C0" w14:textId="394EFC00" w:rsidR="00D37425" w:rsidRPr="007B134D" w:rsidRDefault="00D37425">
      <w:pPr>
        <w:pStyle w:val="Voetnoottekst"/>
        <w:rPr>
          <w:lang w:val="en-GB"/>
        </w:rPr>
      </w:pPr>
      <w:r>
        <w:rPr>
          <w:rStyle w:val="Voetnootmarkering"/>
        </w:rPr>
        <w:footnoteRef/>
      </w:r>
      <w:r w:rsidRPr="00D37425">
        <w:rPr>
          <w:lang w:val="en-GB"/>
        </w:rPr>
        <w:t xml:space="preserve"> </w:t>
      </w:r>
      <w:hyperlink r:id="rId4" w:history="1">
        <w:r w:rsidRPr="007B134D">
          <w:rPr>
            <w:rStyle w:val="Hyperlink"/>
            <w:color w:val="auto"/>
            <w:lang w:val="en-GB"/>
          </w:rPr>
          <w:t>https://ec.europa.eu/international-partnerships/events/coronavirus-global-reponse-pledging-conference_en</w:t>
        </w:r>
      </w:hyperlink>
    </w:p>
  </w:footnote>
  <w:footnote w:id="9">
    <w:p w14:paraId="421C8361" w14:textId="3E181A3D" w:rsidR="007B134D" w:rsidRPr="007B134D" w:rsidRDefault="007B134D">
      <w:pPr>
        <w:pStyle w:val="Voetnoottekst"/>
        <w:rPr>
          <w:lang w:val="en-GB"/>
        </w:rPr>
      </w:pPr>
      <w:r w:rsidRPr="007B134D">
        <w:rPr>
          <w:rStyle w:val="Voetnootmarkering"/>
        </w:rPr>
        <w:footnoteRef/>
      </w:r>
      <w:r w:rsidRPr="007B134D">
        <w:rPr>
          <w:lang w:val="en-GB"/>
        </w:rPr>
        <w:t xml:space="preserve"> </w:t>
      </w:r>
      <w:hyperlink r:id="rId5" w:history="1">
        <w:r w:rsidRPr="007B134D">
          <w:rPr>
            <w:rStyle w:val="Hyperlink"/>
            <w:color w:val="auto"/>
            <w:lang w:val="en-GB"/>
          </w:rPr>
          <w:t>https://www.ema.europa.eu/en/documents/other/ema-initiatives-acceleration-development-support-evaluation-procedures-covid-19-treatments-vaccines_en.pdf</w:t>
        </w:r>
      </w:hyperlink>
    </w:p>
  </w:footnote>
  <w:footnote w:id="10">
    <w:p w14:paraId="47FC2EE6" w14:textId="555E0C0B" w:rsidR="001E6DAF" w:rsidRPr="007B134D" w:rsidRDefault="001E6DAF">
      <w:pPr>
        <w:pStyle w:val="Voetnoottekst"/>
        <w:rPr>
          <w:lang w:val="en-GB"/>
        </w:rPr>
      </w:pPr>
      <w:r w:rsidRPr="007B134D">
        <w:rPr>
          <w:rStyle w:val="Voetnootmarkering"/>
        </w:rPr>
        <w:footnoteRef/>
      </w:r>
      <w:r w:rsidRPr="007B134D">
        <w:rPr>
          <w:lang w:val="en-GB"/>
        </w:rPr>
        <w:t xml:space="preserve"> </w:t>
      </w:r>
      <w:hyperlink r:id="rId6" w:history="1">
        <w:r w:rsidRPr="007B134D">
          <w:rPr>
            <w:rStyle w:val="Hyperlink"/>
            <w:color w:val="auto"/>
            <w:lang w:val="en-GB"/>
          </w:rPr>
          <w:t>https://www.europa-nu.nl/id/vl7zl5yp91t9/nieuws/coronavirus_commissie_lanceert_platform?ctx=vl6veni6cpys&amp;tab=0</w:t>
        </w:r>
      </w:hyperlink>
    </w:p>
    <w:p w14:paraId="0C7688D0" w14:textId="77777777" w:rsidR="001E6DAF" w:rsidRPr="001E6DAF" w:rsidRDefault="001E6DAF">
      <w:pPr>
        <w:pStyle w:val="Voetnootteks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ED7578"/>
    <w:multiLevelType w:val="hybridMultilevel"/>
    <w:tmpl w:val="66A2E7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69A60C7"/>
    <w:multiLevelType w:val="hybridMultilevel"/>
    <w:tmpl w:val="75D045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8F10D7"/>
    <w:multiLevelType w:val="hybridMultilevel"/>
    <w:tmpl w:val="2F38D514"/>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E5D276A"/>
    <w:multiLevelType w:val="hybridMultilevel"/>
    <w:tmpl w:val="8A3C87A4"/>
    <w:lvl w:ilvl="0" w:tplc="49D01E6A">
      <w:start w:val="1"/>
      <w:numFmt w:val="upperRoman"/>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6"/>
  </w:num>
  <w:num w:numId="3">
    <w:abstractNumId w:val="8"/>
  </w:num>
  <w:num w:numId="4">
    <w:abstractNumId w:val="4"/>
  </w:num>
  <w:num w:numId="5">
    <w:abstractNumId w:val="9"/>
  </w:num>
  <w:num w:numId="6">
    <w:abstractNumId w:val="2"/>
  </w:num>
  <w:num w:numId="7">
    <w:abstractNumId w:val="21"/>
  </w:num>
  <w:num w:numId="8">
    <w:abstractNumId w:val="16"/>
  </w:num>
  <w:num w:numId="9">
    <w:abstractNumId w:val="13"/>
  </w:num>
  <w:num w:numId="10">
    <w:abstractNumId w:val="1"/>
  </w:num>
  <w:num w:numId="11">
    <w:abstractNumId w:val="12"/>
  </w:num>
  <w:num w:numId="12">
    <w:abstractNumId w:val="23"/>
  </w:num>
  <w:num w:numId="13">
    <w:abstractNumId w:val="5"/>
  </w:num>
  <w:num w:numId="14">
    <w:abstractNumId w:val="22"/>
  </w:num>
  <w:num w:numId="15">
    <w:abstractNumId w:val="17"/>
  </w:num>
  <w:num w:numId="16">
    <w:abstractNumId w:val="18"/>
  </w:num>
  <w:num w:numId="17">
    <w:abstractNumId w:val="24"/>
  </w:num>
  <w:num w:numId="18">
    <w:abstractNumId w:val="27"/>
  </w:num>
  <w:num w:numId="19">
    <w:abstractNumId w:val="26"/>
  </w:num>
  <w:num w:numId="20">
    <w:abstractNumId w:val="7"/>
  </w:num>
  <w:num w:numId="21">
    <w:abstractNumId w:val="11"/>
  </w:num>
  <w:num w:numId="22">
    <w:abstractNumId w:val="25"/>
  </w:num>
  <w:num w:numId="23">
    <w:abstractNumId w:val="3"/>
  </w:num>
  <w:num w:numId="24">
    <w:abstractNumId w:val="10"/>
  </w:num>
  <w:num w:numId="25">
    <w:abstractNumId w:val="0"/>
  </w:num>
  <w:num w:numId="26">
    <w:abstractNumId w:val="14"/>
  </w:num>
  <w:num w:numId="27">
    <w:abstractNumId w:val="2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BF"/>
    <w:rsid w:val="00013316"/>
    <w:rsid w:val="0001653F"/>
    <w:rsid w:val="00020688"/>
    <w:rsid w:val="000319D2"/>
    <w:rsid w:val="00031F42"/>
    <w:rsid w:val="00032EA4"/>
    <w:rsid w:val="0003608F"/>
    <w:rsid w:val="000436F2"/>
    <w:rsid w:val="00054BC1"/>
    <w:rsid w:val="0006043A"/>
    <w:rsid w:val="000706A0"/>
    <w:rsid w:val="00082516"/>
    <w:rsid w:val="0008258B"/>
    <w:rsid w:val="00085D13"/>
    <w:rsid w:val="00085DF0"/>
    <w:rsid w:val="00096E80"/>
    <w:rsid w:val="000A2351"/>
    <w:rsid w:val="000A2727"/>
    <w:rsid w:val="000A381E"/>
    <w:rsid w:val="000A4761"/>
    <w:rsid w:val="000A66E3"/>
    <w:rsid w:val="000B0413"/>
    <w:rsid w:val="000B4EBD"/>
    <w:rsid w:val="000C4B3B"/>
    <w:rsid w:val="000D2E7A"/>
    <w:rsid w:val="000D67EE"/>
    <w:rsid w:val="000E00C5"/>
    <w:rsid w:val="000E1097"/>
    <w:rsid w:val="000F2089"/>
    <w:rsid w:val="00100F91"/>
    <w:rsid w:val="00103D27"/>
    <w:rsid w:val="00106446"/>
    <w:rsid w:val="00106B16"/>
    <w:rsid w:val="00107CA5"/>
    <w:rsid w:val="00110699"/>
    <w:rsid w:val="00112BC9"/>
    <w:rsid w:val="001156F6"/>
    <w:rsid w:val="001204F9"/>
    <w:rsid w:val="00120506"/>
    <w:rsid w:val="0012344A"/>
    <w:rsid w:val="0013016E"/>
    <w:rsid w:val="00131162"/>
    <w:rsid w:val="00131A80"/>
    <w:rsid w:val="001321F5"/>
    <w:rsid w:val="001330EF"/>
    <w:rsid w:val="00137064"/>
    <w:rsid w:val="001405CF"/>
    <w:rsid w:val="001456D6"/>
    <w:rsid w:val="001531F2"/>
    <w:rsid w:val="00154ACD"/>
    <w:rsid w:val="00155194"/>
    <w:rsid w:val="001569E0"/>
    <w:rsid w:val="001672B1"/>
    <w:rsid w:val="00167691"/>
    <w:rsid w:val="00175954"/>
    <w:rsid w:val="001821AB"/>
    <w:rsid w:val="00182CE4"/>
    <w:rsid w:val="00193DB6"/>
    <w:rsid w:val="001A1A50"/>
    <w:rsid w:val="001A2BD0"/>
    <w:rsid w:val="001A710F"/>
    <w:rsid w:val="001A7F0C"/>
    <w:rsid w:val="001B3C1E"/>
    <w:rsid w:val="001C5604"/>
    <w:rsid w:val="001D5EE4"/>
    <w:rsid w:val="001E4D01"/>
    <w:rsid w:val="001E6DAF"/>
    <w:rsid w:val="001F113C"/>
    <w:rsid w:val="001F7140"/>
    <w:rsid w:val="002060B3"/>
    <w:rsid w:val="002163B6"/>
    <w:rsid w:val="00221F9A"/>
    <w:rsid w:val="00235DD9"/>
    <w:rsid w:val="002369B3"/>
    <w:rsid w:val="0025366C"/>
    <w:rsid w:val="002558E4"/>
    <w:rsid w:val="00263B0F"/>
    <w:rsid w:val="002766B8"/>
    <w:rsid w:val="002773F4"/>
    <w:rsid w:val="00286FBB"/>
    <w:rsid w:val="002935A6"/>
    <w:rsid w:val="00296F4E"/>
    <w:rsid w:val="002971B1"/>
    <w:rsid w:val="0029768A"/>
    <w:rsid w:val="002A5540"/>
    <w:rsid w:val="002C5229"/>
    <w:rsid w:val="002C5DB2"/>
    <w:rsid w:val="002D0E9F"/>
    <w:rsid w:val="002E145F"/>
    <w:rsid w:val="002E3350"/>
    <w:rsid w:val="002E3B20"/>
    <w:rsid w:val="002F4810"/>
    <w:rsid w:val="003012E0"/>
    <w:rsid w:val="00303FEE"/>
    <w:rsid w:val="003064EE"/>
    <w:rsid w:val="00307442"/>
    <w:rsid w:val="0031304F"/>
    <w:rsid w:val="003154EE"/>
    <w:rsid w:val="00316AD1"/>
    <w:rsid w:val="00323A8D"/>
    <w:rsid w:val="00324099"/>
    <w:rsid w:val="003354A5"/>
    <w:rsid w:val="003376A3"/>
    <w:rsid w:val="00340AAD"/>
    <w:rsid w:val="0034697D"/>
    <w:rsid w:val="003470CD"/>
    <w:rsid w:val="00347D99"/>
    <w:rsid w:val="00350F06"/>
    <w:rsid w:val="003514E1"/>
    <w:rsid w:val="00351A4A"/>
    <w:rsid w:val="00356C48"/>
    <w:rsid w:val="0036004E"/>
    <w:rsid w:val="00360F5A"/>
    <w:rsid w:val="00363967"/>
    <w:rsid w:val="00365AE5"/>
    <w:rsid w:val="00366A31"/>
    <w:rsid w:val="0037053C"/>
    <w:rsid w:val="0037291E"/>
    <w:rsid w:val="00377D78"/>
    <w:rsid w:val="00386A85"/>
    <w:rsid w:val="00386C77"/>
    <w:rsid w:val="00390ECF"/>
    <w:rsid w:val="003A3327"/>
    <w:rsid w:val="003C0697"/>
    <w:rsid w:val="003C13C2"/>
    <w:rsid w:val="003C41FF"/>
    <w:rsid w:val="003C5EF5"/>
    <w:rsid w:val="003D10D9"/>
    <w:rsid w:val="003D62E2"/>
    <w:rsid w:val="003D713C"/>
    <w:rsid w:val="003E486A"/>
    <w:rsid w:val="003F15C4"/>
    <w:rsid w:val="003F20F5"/>
    <w:rsid w:val="003F2D48"/>
    <w:rsid w:val="003F354C"/>
    <w:rsid w:val="003F5B5D"/>
    <w:rsid w:val="003F7126"/>
    <w:rsid w:val="00400062"/>
    <w:rsid w:val="00410A06"/>
    <w:rsid w:val="00411BBC"/>
    <w:rsid w:val="00413B46"/>
    <w:rsid w:val="0042345F"/>
    <w:rsid w:val="00423C02"/>
    <w:rsid w:val="00424B03"/>
    <w:rsid w:val="00426DD5"/>
    <w:rsid w:val="0043545D"/>
    <w:rsid w:val="00451C4C"/>
    <w:rsid w:val="004654FC"/>
    <w:rsid w:val="00476019"/>
    <w:rsid w:val="0048585F"/>
    <w:rsid w:val="00486367"/>
    <w:rsid w:val="00493A76"/>
    <w:rsid w:val="00494A93"/>
    <w:rsid w:val="004956CD"/>
    <w:rsid w:val="004A5F94"/>
    <w:rsid w:val="004A649A"/>
    <w:rsid w:val="004B2489"/>
    <w:rsid w:val="004B2717"/>
    <w:rsid w:val="004C4978"/>
    <w:rsid w:val="004C4D5C"/>
    <w:rsid w:val="004D4D80"/>
    <w:rsid w:val="004D717F"/>
    <w:rsid w:val="004E00F5"/>
    <w:rsid w:val="004F239E"/>
    <w:rsid w:val="004F38F2"/>
    <w:rsid w:val="004F4AD6"/>
    <w:rsid w:val="004F7F31"/>
    <w:rsid w:val="00501E4B"/>
    <w:rsid w:val="0050425F"/>
    <w:rsid w:val="00505615"/>
    <w:rsid w:val="00514440"/>
    <w:rsid w:val="00521943"/>
    <w:rsid w:val="00523B7C"/>
    <w:rsid w:val="005263D3"/>
    <w:rsid w:val="005265EB"/>
    <w:rsid w:val="00533325"/>
    <w:rsid w:val="00535B66"/>
    <w:rsid w:val="00537565"/>
    <w:rsid w:val="00543970"/>
    <w:rsid w:val="00545CBF"/>
    <w:rsid w:val="00546BA2"/>
    <w:rsid w:val="005470C7"/>
    <w:rsid w:val="00547CEE"/>
    <w:rsid w:val="00557CF1"/>
    <w:rsid w:val="005631C2"/>
    <w:rsid w:val="00574A0C"/>
    <w:rsid w:val="0057714A"/>
    <w:rsid w:val="00577627"/>
    <w:rsid w:val="005779DC"/>
    <w:rsid w:val="005808F4"/>
    <w:rsid w:val="00581AE4"/>
    <w:rsid w:val="00582207"/>
    <w:rsid w:val="005848C0"/>
    <w:rsid w:val="00585B25"/>
    <w:rsid w:val="00591C80"/>
    <w:rsid w:val="00591C83"/>
    <w:rsid w:val="00594138"/>
    <w:rsid w:val="00596C31"/>
    <w:rsid w:val="005A0F82"/>
    <w:rsid w:val="005A39C4"/>
    <w:rsid w:val="005A5FF9"/>
    <w:rsid w:val="005A7F56"/>
    <w:rsid w:val="005B0656"/>
    <w:rsid w:val="005B19A6"/>
    <w:rsid w:val="005C051D"/>
    <w:rsid w:val="005C1EF3"/>
    <w:rsid w:val="005D385D"/>
    <w:rsid w:val="005D394B"/>
    <w:rsid w:val="005D395D"/>
    <w:rsid w:val="005D4976"/>
    <w:rsid w:val="005D51E1"/>
    <w:rsid w:val="005D64E8"/>
    <w:rsid w:val="005D7436"/>
    <w:rsid w:val="005E1D99"/>
    <w:rsid w:val="005E4A97"/>
    <w:rsid w:val="005F1080"/>
    <w:rsid w:val="005F118E"/>
    <w:rsid w:val="005F2C9F"/>
    <w:rsid w:val="005F38A4"/>
    <w:rsid w:val="005F4F7C"/>
    <w:rsid w:val="005F5E2F"/>
    <w:rsid w:val="00600FB4"/>
    <w:rsid w:val="00603D93"/>
    <w:rsid w:val="00604360"/>
    <w:rsid w:val="006054EE"/>
    <w:rsid w:val="00610670"/>
    <w:rsid w:val="0061400C"/>
    <w:rsid w:val="0061436D"/>
    <w:rsid w:val="00622627"/>
    <w:rsid w:val="00632310"/>
    <w:rsid w:val="006323C1"/>
    <w:rsid w:val="00635F26"/>
    <w:rsid w:val="00636CA5"/>
    <w:rsid w:val="00644DA5"/>
    <w:rsid w:val="0065467C"/>
    <w:rsid w:val="00656588"/>
    <w:rsid w:val="00656C16"/>
    <w:rsid w:val="006579B6"/>
    <w:rsid w:val="0066036B"/>
    <w:rsid w:val="006620FC"/>
    <w:rsid w:val="00666512"/>
    <w:rsid w:val="006700C7"/>
    <w:rsid w:val="006701EF"/>
    <w:rsid w:val="006717AE"/>
    <w:rsid w:val="006761BB"/>
    <w:rsid w:val="00676545"/>
    <w:rsid w:val="00683501"/>
    <w:rsid w:val="00685A73"/>
    <w:rsid w:val="00693C50"/>
    <w:rsid w:val="006B3EBE"/>
    <w:rsid w:val="006C2B23"/>
    <w:rsid w:val="006C3E07"/>
    <w:rsid w:val="006C4702"/>
    <w:rsid w:val="006C56FC"/>
    <w:rsid w:val="006C63B8"/>
    <w:rsid w:val="006C7C43"/>
    <w:rsid w:val="006D588D"/>
    <w:rsid w:val="006D7906"/>
    <w:rsid w:val="006E03CB"/>
    <w:rsid w:val="006E1F72"/>
    <w:rsid w:val="006E2E26"/>
    <w:rsid w:val="006F0B39"/>
    <w:rsid w:val="006F19D7"/>
    <w:rsid w:val="006F3449"/>
    <w:rsid w:val="00705B6B"/>
    <w:rsid w:val="00710F04"/>
    <w:rsid w:val="0072299E"/>
    <w:rsid w:val="00732F2B"/>
    <w:rsid w:val="0073764B"/>
    <w:rsid w:val="007419C7"/>
    <w:rsid w:val="007601D5"/>
    <w:rsid w:val="00771FF9"/>
    <w:rsid w:val="00775390"/>
    <w:rsid w:val="00776023"/>
    <w:rsid w:val="007839E4"/>
    <w:rsid w:val="00785983"/>
    <w:rsid w:val="007914ED"/>
    <w:rsid w:val="007B02CD"/>
    <w:rsid w:val="007B0B91"/>
    <w:rsid w:val="007B134D"/>
    <w:rsid w:val="007B3A5C"/>
    <w:rsid w:val="007B4068"/>
    <w:rsid w:val="007B7997"/>
    <w:rsid w:val="007C108D"/>
    <w:rsid w:val="007C1C66"/>
    <w:rsid w:val="007C4C3A"/>
    <w:rsid w:val="007D1558"/>
    <w:rsid w:val="007D6B0F"/>
    <w:rsid w:val="007E42E2"/>
    <w:rsid w:val="007F2636"/>
    <w:rsid w:val="007F51F2"/>
    <w:rsid w:val="00804A3A"/>
    <w:rsid w:val="00811539"/>
    <w:rsid w:val="00823788"/>
    <w:rsid w:val="0082606F"/>
    <w:rsid w:val="00840F76"/>
    <w:rsid w:val="00841D91"/>
    <w:rsid w:val="0084212C"/>
    <w:rsid w:val="0084330E"/>
    <w:rsid w:val="00843557"/>
    <w:rsid w:val="00853917"/>
    <w:rsid w:val="00855BD4"/>
    <w:rsid w:val="00863A73"/>
    <w:rsid w:val="00865032"/>
    <w:rsid w:val="0088246B"/>
    <w:rsid w:val="00892F52"/>
    <w:rsid w:val="0089312B"/>
    <w:rsid w:val="008968F0"/>
    <w:rsid w:val="008A7379"/>
    <w:rsid w:val="008C2CC6"/>
    <w:rsid w:val="008C3FA9"/>
    <w:rsid w:val="008C5B1B"/>
    <w:rsid w:val="008D2197"/>
    <w:rsid w:val="008D7BDB"/>
    <w:rsid w:val="008D7E49"/>
    <w:rsid w:val="008E35F3"/>
    <w:rsid w:val="008E753B"/>
    <w:rsid w:val="008F45F4"/>
    <w:rsid w:val="00902CF9"/>
    <w:rsid w:val="0090402E"/>
    <w:rsid w:val="0090514F"/>
    <w:rsid w:val="009058BF"/>
    <w:rsid w:val="009111EA"/>
    <w:rsid w:val="009115CC"/>
    <w:rsid w:val="009143A9"/>
    <w:rsid w:val="00916C52"/>
    <w:rsid w:val="0092059A"/>
    <w:rsid w:val="00922CAF"/>
    <w:rsid w:val="00924A93"/>
    <w:rsid w:val="00945FB2"/>
    <w:rsid w:val="009524E7"/>
    <w:rsid w:val="00957BDF"/>
    <w:rsid w:val="00962586"/>
    <w:rsid w:val="00972AF6"/>
    <w:rsid w:val="009779CA"/>
    <w:rsid w:val="00977A87"/>
    <w:rsid w:val="009820DF"/>
    <w:rsid w:val="00983CD2"/>
    <w:rsid w:val="00990D5A"/>
    <w:rsid w:val="00994B26"/>
    <w:rsid w:val="00996EB1"/>
    <w:rsid w:val="009A1D28"/>
    <w:rsid w:val="009A3864"/>
    <w:rsid w:val="009A3A9B"/>
    <w:rsid w:val="009B48F9"/>
    <w:rsid w:val="009B6DB5"/>
    <w:rsid w:val="009C33F4"/>
    <w:rsid w:val="009C7D24"/>
    <w:rsid w:val="009D412D"/>
    <w:rsid w:val="009D70A6"/>
    <w:rsid w:val="009E2376"/>
    <w:rsid w:val="009E4FA4"/>
    <w:rsid w:val="009F0547"/>
    <w:rsid w:val="009F11C2"/>
    <w:rsid w:val="009F189E"/>
    <w:rsid w:val="009F2B15"/>
    <w:rsid w:val="009F3D8C"/>
    <w:rsid w:val="00A0141F"/>
    <w:rsid w:val="00A04F62"/>
    <w:rsid w:val="00A154AF"/>
    <w:rsid w:val="00A20DDD"/>
    <w:rsid w:val="00A27903"/>
    <w:rsid w:val="00A31DB0"/>
    <w:rsid w:val="00A358A1"/>
    <w:rsid w:val="00A37471"/>
    <w:rsid w:val="00A37D34"/>
    <w:rsid w:val="00A41949"/>
    <w:rsid w:val="00A469AC"/>
    <w:rsid w:val="00A5094F"/>
    <w:rsid w:val="00A56573"/>
    <w:rsid w:val="00A60CAF"/>
    <w:rsid w:val="00A63E7D"/>
    <w:rsid w:val="00A777F7"/>
    <w:rsid w:val="00A77E99"/>
    <w:rsid w:val="00A823C9"/>
    <w:rsid w:val="00A827CE"/>
    <w:rsid w:val="00A849A6"/>
    <w:rsid w:val="00A863AD"/>
    <w:rsid w:val="00A875B9"/>
    <w:rsid w:val="00A9647B"/>
    <w:rsid w:val="00A966FA"/>
    <w:rsid w:val="00A972C4"/>
    <w:rsid w:val="00AB44D4"/>
    <w:rsid w:val="00AC5430"/>
    <w:rsid w:val="00AC61F7"/>
    <w:rsid w:val="00AD2EEF"/>
    <w:rsid w:val="00AD6B92"/>
    <w:rsid w:val="00AF2E22"/>
    <w:rsid w:val="00AF3776"/>
    <w:rsid w:val="00AF4B6A"/>
    <w:rsid w:val="00AF7642"/>
    <w:rsid w:val="00B15B54"/>
    <w:rsid w:val="00B16204"/>
    <w:rsid w:val="00B1626A"/>
    <w:rsid w:val="00B21830"/>
    <w:rsid w:val="00B229F2"/>
    <w:rsid w:val="00B2428A"/>
    <w:rsid w:val="00B27C08"/>
    <w:rsid w:val="00B4175C"/>
    <w:rsid w:val="00B42615"/>
    <w:rsid w:val="00B45780"/>
    <w:rsid w:val="00B51E04"/>
    <w:rsid w:val="00B555B3"/>
    <w:rsid w:val="00B60D8C"/>
    <w:rsid w:val="00B63A67"/>
    <w:rsid w:val="00B65872"/>
    <w:rsid w:val="00B67753"/>
    <w:rsid w:val="00B7026F"/>
    <w:rsid w:val="00B74B7E"/>
    <w:rsid w:val="00B808E6"/>
    <w:rsid w:val="00B97287"/>
    <w:rsid w:val="00BA20D1"/>
    <w:rsid w:val="00BA6B3F"/>
    <w:rsid w:val="00BA7AF2"/>
    <w:rsid w:val="00BA7F5C"/>
    <w:rsid w:val="00BB0269"/>
    <w:rsid w:val="00BB0397"/>
    <w:rsid w:val="00BB0C65"/>
    <w:rsid w:val="00BB1D5D"/>
    <w:rsid w:val="00BB28ED"/>
    <w:rsid w:val="00BB4725"/>
    <w:rsid w:val="00BB4E61"/>
    <w:rsid w:val="00BB6C04"/>
    <w:rsid w:val="00BC2629"/>
    <w:rsid w:val="00BC7F42"/>
    <w:rsid w:val="00BD42CD"/>
    <w:rsid w:val="00BE46AF"/>
    <w:rsid w:val="00BF4FD0"/>
    <w:rsid w:val="00C04363"/>
    <w:rsid w:val="00C10E88"/>
    <w:rsid w:val="00C140F6"/>
    <w:rsid w:val="00C14DC6"/>
    <w:rsid w:val="00C23CC6"/>
    <w:rsid w:val="00C24675"/>
    <w:rsid w:val="00C26F93"/>
    <w:rsid w:val="00C41FF0"/>
    <w:rsid w:val="00C44526"/>
    <w:rsid w:val="00C450A7"/>
    <w:rsid w:val="00C45E0B"/>
    <w:rsid w:val="00C472D2"/>
    <w:rsid w:val="00C477DC"/>
    <w:rsid w:val="00C5260A"/>
    <w:rsid w:val="00C56F8D"/>
    <w:rsid w:val="00C60DA8"/>
    <w:rsid w:val="00C613C9"/>
    <w:rsid w:val="00C71217"/>
    <w:rsid w:val="00C86FC7"/>
    <w:rsid w:val="00CA4553"/>
    <w:rsid w:val="00CA548D"/>
    <w:rsid w:val="00CA71B4"/>
    <w:rsid w:val="00CB017A"/>
    <w:rsid w:val="00CB46FE"/>
    <w:rsid w:val="00CC2E43"/>
    <w:rsid w:val="00CD4FEC"/>
    <w:rsid w:val="00CD702E"/>
    <w:rsid w:val="00CD778F"/>
    <w:rsid w:val="00CE5691"/>
    <w:rsid w:val="00CE6FCE"/>
    <w:rsid w:val="00CF5445"/>
    <w:rsid w:val="00D046D2"/>
    <w:rsid w:val="00D04E54"/>
    <w:rsid w:val="00D11787"/>
    <w:rsid w:val="00D15FDB"/>
    <w:rsid w:val="00D16658"/>
    <w:rsid w:val="00D16EAF"/>
    <w:rsid w:val="00D2067E"/>
    <w:rsid w:val="00D229B9"/>
    <w:rsid w:val="00D22D39"/>
    <w:rsid w:val="00D2625C"/>
    <w:rsid w:val="00D32C89"/>
    <w:rsid w:val="00D34A53"/>
    <w:rsid w:val="00D37425"/>
    <w:rsid w:val="00D422C1"/>
    <w:rsid w:val="00D53B43"/>
    <w:rsid w:val="00D620B2"/>
    <w:rsid w:val="00D67D54"/>
    <w:rsid w:val="00D750AC"/>
    <w:rsid w:val="00D7721E"/>
    <w:rsid w:val="00D80AF4"/>
    <w:rsid w:val="00D87BE6"/>
    <w:rsid w:val="00D9154A"/>
    <w:rsid w:val="00D91D0C"/>
    <w:rsid w:val="00D9638D"/>
    <w:rsid w:val="00D964ED"/>
    <w:rsid w:val="00D9696F"/>
    <w:rsid w:val="00D97700"/>
    <w:rsid w:val="00D97AA0"/>
    <w:rsid w:val="00DA2127"/>
    <w:rsid w:val="00DA4AFB"/>
    <w:rsid w:val="00DA6337"/>
    <w:rsid w:val="00DB1AB1"/>
    <w:rsid w:val="00DB2148"/>
    <w:rsid w:val="00DB46AF"/>
    <w:rsid w:val="00DB474A"/>
    <w:rsid w:val="00DB6C0A"/>
    <w:rsid w:val="00DB760E"/>
    <w:rsid w:val="00DC07EA"/>
    <w:rsid w:val="00DC1108"/>
    <w:rsid w:val="00DD0646"/>
    <w:rsid w:val="00DD209E"/>
    <w:rsid w:val="00DD38F7"/>
    <w:rsid w:val="00DD5FEE"/>
    <w:rsid w:val="00DE7C7C"/>
    <w:rsid w:val="00DF1644"/>
    <w:rsid w:val="00DF1ED8"/>
    <w:rsid w:val="00DF3992"/>
    <w:rsid w:val="00DF602A"/>
    <w:rsid w:val="00E00275"/>
    <w:rsid w:val="00E01B90"/>
    <w:rsid w:val="00E01F30"/>
    <w:rsid w:val="00E04674"/>
    <w:rsid w:val="00E12EA0"/>
    <w:rsid w:val="00E1658E"/>
    <w:rsid w:val="00E1729E"/>
    <w:rsid w:val="00E17439"/>
    <w:rsid w:val="00E177EA"/>
    <w:rsid w:val="00E20D64"/>
    <w:rsid w:val="00E272BB"/>
    <w:rsid w:val="00E272E1"/>
    <w:rsid w:val="00E3473C"/>
    <w:rsid w:val="00E4240B"/>
    <w:rsid w:val="00E45899"/>
    <w:rsid w:val="00E5151D"/>
    <w:rsid w:val="00E54AFC"/>
    <w:rsid w:val="00E55C40"/>
    <w:rsid w:val="00E601FB"/>
    <w:rsid w:val="00E6356D"/>
    <w:rsid w:val="00E639C3"/>
    <w:rsid w:val="00E7370B"/>
    <w:rsid w:val="00E76089"/>
    <w:rsid w:val="00E77993"/>
    <w:rsid w:val="00E8776F"/>
    <w:rsid w:val="00E9087A"/>
    <w:rsid w:val="00E91286"/>
    <w:rsid w:val="00E9658A"/>
    <w:rsid w:val="00EA03BE"/>
    <w:rsid w:val="00EA15C1"/>
    <w:rsid w:val="00EA38A8"/>
    <w:rsid w:val="00EA5CCC"/>
    <w:rsid w:val="00EC1097"/>
    <w:rsid w:val="00EC31C2"/>
    <w:rsid w:val="00EC45DF"/>
    <w:rsid w:val="00EC476F"/>
    <w:rsid w:val="00ED52FC"/>
    <w:rsid w:val="00ED6F70"/>
    <w:rsid w:val="00EF337E"/>
    <w:rsid w:val="00EF4F4B"/>
    <w:rsid w:val="00EF5091"/>
    <w:rsid w:val="00EF74A2"/>
    <w:rsid w:val="00F22CB4"/>
    <w:rsid w:val="00F304B0"/>
    <w:rsid w:val="00F31176"/>
    <w:rsid w:val="00F36638"/>
    <w:rsid w:val="00F45999"/>
    <w:rsid w:val="00F51CC9"/>
    <w:rsid w:val="00F525E6"/>
    <w:rsid w:val="00F555F0"/>
    <w:rsid w:val="00F55F6B"/>
    <w:rsid w:val="00F56099"/>
    <w:rsid w:val="00F6122F"/>
    <w:rsid w:val="00F6152F"/>
    <w:rsid w:val="00F66482"/>
    <w:rsid w:val="00F67845"/>
    <w:rsid w:val="00F7654A"/>
    <w:rsid w:val="00F76650"/>
    <w:rsid w:val="00F770A4"/>
    <w:rsid w:val="00F8064D"/>
    <w:rsid w:val="00F80E27"/>
    <w:rsid w:val="00F83D34"/>
    <w:rsid w:val="00F87E6A"/>
    <w:rsid w:val="00F90100"/>
    <w:rsid w:val="00F90F7B"/>
    <w:rsid w:val="00F91C3E"/>
    <w:rsid w:val="00FA069F"/>
    <w:rsid w:val="00FA2C5A"/>
    <w:rsid w:val="00FA6B16"/>
    <w:rsid w:val="00FB025C"/>
    <w:rsid w:val="00FB0DB5"/>
    <w:rsid w:val="00FB3A35"/>
    <w:rsid w:val="00FB3DE8"/>
    <w:rsid w:val="00FB6BF4"/>
    <w:rsid w:val="00FC03D3"/>
    <w:rsid w:val="00FC30AC"/>
    <w:rsid w:val="00FC3662"/>
    <w:rsid w:val="00FC42BE"/>
    <w:rsid w:val="00FD0D89"/>
    <w:rsid w:val="00FD4121"/>
    <w:rsid w:val="00FD56FF"/>
    <w:rsid w:val="00FE513E"/>
    <w:rsid w:val="00FE5B3C"/>
    <w:rsid w:val="00FF33BF"/>
    <w:rsid w:val="00FF3B3A"/>
    <w:rsid w:val="00FF55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9C8C8"/>
  <w15:docId w15:val="{084C21C2-0D9A-405E-A67B-6DCA9DF7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E46AF"/>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rsid w:val="00D53B43"/>
    <w:rPr>
      <w:sz w:val="20"/>
      <w:szCs w:val="20"/>
    </w:rPr>
  </w:style>
  <w:style w:type="character" w:customStyle="1" w:styleId="VoetnoottekstChar">
    <w:name w:val="Voetnoottekst Char"/>
    <w:basedOn w:val="Standaardalinea-lettertype"/>
    <w:link w:val="Voetnoottekst"/>
    <w:rsid w:val="00D53B43"/>
  </w:style>
  <w:style w:type="character" w:styleId="Voetnootmarkering">
    <w:name w:val="footnote reference"/>
    <w:rsid w:val="00D53B43"/>
    <w:rPr>
      <w:vertAlign w:val="superscript"/>
    </w:rPr>
  </w:style>
  <w:style w:type="character" w:styleId="Hyperlink">
    <w:name w:val="Hyperlink"/>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ma.europa.eu/en/news/eu-authorities-agree-new-measures-support-availability-medicines-used-covid-19-pandemic" TargetMode="External"/><Relationship Id="rId2" Type="http://schemas.openxmlformats.org/officeDocument/2006/relationships/hyperlink" Target="https://eur-lex.europa.eu/legal-content/NL/TXT/HTML/?uri=OJ:C:2020:124I:FULL&amp;from=NL" TargetMode="External"/><Relationship Id="rId1" Type="http://schemas.openxmlformats.org/officeDocument/2006/relationships/hyperlink" Target="https://ec.europa.eu/health/sites/health/files/files/eudralex/vol-10/guidanceclinicaltrials_covid19_en.pdf" TargetMode="External"/><Relationship Id="rId6" Type="http://schemas.openxmlformats.org/officeDocument/2006/relationships/hyperlink" Target="https://www.europa-nu.nl/id/vl7zl5yp91t9/nieuws/coronavirus_commissie_lanceert_platform?ctx=vl6veni6cpys&amp;tab=0" TargetMode="External"/><Relationship Id="rId5" Type="http://schemas.openxmlformats.org/officeDocument/2006/relationships/hyperlink" Target="https://www.ema.europa.eu/en/documents/other/ema-initiatives-acceleration-development-support-evaluation-procedures-covid-19-treatments-vaccines_en.pdf" TargetMode="External"/><Relationship Id="rId4" Type="http://schemas.openxmlformats.org/officeDocument/2006/relationships/hyperlink" Target="https://ec.europa.eu/international-partnerships/events/coronavirus-global-reponse-pledging-conference_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2023</ap:Words>
  <ap:Characters>11900</ap:Characters>
  <ap:DocSecurity>4</ap:DocSecurity>
  <ap:Lines>99</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2019-04-10T14:16:00.0000000Z</lastPrinted>
  <dcterms:created xsi:type="dcterms:W3CDTF">2020-05-08T14:22:00.0000000Z</dcterms:created>
  <dcterms:modified xsi:type="dcterms:W3CDTF">2020-05-08T14:22:00.0000000Z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0x010100E798A468A9DD284BAFF6C5B821F3BFC7</vt:lpwstr>
  </property>
</Properties>
</file>