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499A" w:rsidR="003D59E8" w:rsidRDefault="00C45BFB" w14:paraId="653D1DC5" w14:textId="25DD5DCE">
      <w:pPr>
        <w:rPr>
          <w:rFonts w:cstheme="minorHAnsi"/>
          <w:b/>
          <w:sz w:val="20"/>
          <w:szCs w:val="20"/>
        </w:rPr>
      </w:pPr>
      <w:r>
        <w:rPr>
          <w:rFonts w:cstheme="minorHAnsi"/>
          <w:noProof/>
          <w:sz w:val="20"/>
          <w:szCs w:val="20"/>
          <w:lang w:eastAsia="nl-NL"/>
        </w:rPr>
        <w:drawing>
          <wp:anchor distT="0" distB="0" distL="114300" distR="114300" simplePos="0" relativeHeight="251659264" behindDoc="0" locked="0" layoutInCell="1" allowOverlap="1" wp14:editId="236C0FDB" wp14:anchorId="0BBDDCE8">
            <wp:simplePos x="0" y="0"/>
            <wp:positionH relativeFrom="column">
              <wp:posOffset>2247900</wp:posOffset>
            </wp:positionH>
            <wp:positionV relativeFrom="paragraph">
              <wp:posOffset>1584960</wp:posOffset>
            </wp:positionV>
            <wp:extent cx="3520440" cy="2303780"/>
            <wp:effectExtent l="0" t="0" r="3810" b="127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0440" cy="2303780"/>
                    </a:xfrm>
                    <a:prstGeom prst="rect">
                      <a:avLst/>
                    </a:prstGeom>
                    <a:noFill/>
                  </pic:spPr>
                </pic:pic>
              </a:graphicData>
            </a:graphic>
            <wp14:sizeRelH relativeFrom="margin">
              <wp14:pctWidth>0</wp14:pctWidth>
            </wp14:sizeRelH>
            <wp14:sizeRelV relativeFrom="margin">
              <wp14:pctHeight>0</wp14:pctHeight>
            </wp14:sizeRelV>
          </wp:anchor>
        </w:drawing>
      </w:r>
      <w:r w:rsidR="00BF786A">
        <w:rPr>
          <w:rFonts w:cstheme="minorHAnsi"/>
          <w:b/>
          <w:noProof/>
          <w:sz w:val="20"/>
          <w:szCs w:val="20"/>
          <w:lang w:eastAsia="nl-NL"/>
        </w:rPr>
        <w:drawing>
          <wp:anchor distT="0" distB="0" distL="114300" distR="114300" simplePos="0" relativeHeight="251658240" behindDoc="0" locked="0" layoutInCell="1" allowOverlap="1" wp14:editId="3DA092C2" wp14:anchorId="74000A40">
            <wp:simplePos x="0" y="0"/>
            <wp:positionH relativeFrom="page">
              <wp:posOffset>6096000</wp:posOffset>
            </wp:positionH>
            <wp:positionV relativeFrom="page">
              <wp:posOffset>15241</wp:posOffset>
            </wp:positionV>
            <wp:extent cx="1462920" cy="761568"/>
            <wp:effectExtent l="0" t="0" r="4445" b="635"/>
            <wp:wrapSquare wrapText="bothSides"/>
            <wp:docPr id="3" name="Afbeelding 3" descr="C:\Users\r.paap\AppData\Local\Microsoft\Windows\INetCache\Content.MSO\404AA32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paap\AppData\Local\Microsoft\Windows\INetCache\Content.MSO\404AA320.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8562" cy="77491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499A" w:rsidR="00600D87">
        <w:rPr>
          <w:rFonts w:cstheme="minorHAnsi"/>
          <w:b/>
          <w:sz w:val="20"/>
          <w:szCs w:val="20"/>
        </w:rPr>
        <w:t>Het</w:t>
      </w:r>
      <w:r w:rsidRPr="00EC499A" w:rsidR="006960A8">
        <w:rPr>
          <w:rFonts w:cstheme="minorHAnsi"/>
          <w:b/>
          <w:sz w:val="20"/>
          <w:szCs w:val="20"/>
        </w:rPr>
        <w:t xml:space="preserve"> 3-luik van recente kamerbrieven van de </w:t>
      </w:r>
      <w:r w:rsidRPr="00EC499A" w:rsidR="00F21977">
        <w:rPr>
          <w:rFonts w:cstheme="minorHAnsi"/>
          <w:b/>
          <w:sz w:val="20"/>
          <w:szCs w:val="20"/>
        </w:rPr>
        <w:t>m</w:t>
      </w:r>
      <w:r w:rsidRPr="00EC499A" w:rsidR="006960A8">
        <w:rPr>
          <w:rFonts w:cstheme="minorHAnsi"/>
          <w:b/>
          <w:sz w:val="20"/>
          <w:szCs w:val="20"/>
        </w:rPr>
        <w:t>inister</w:t>
      </w:r>
      <w:r w:rsidRPr="00EC499A" w:rsidR="00F21977">
        <w:rPr>
          <w:rFonts w:cstheme="minorHAnsi"/>
          <w:b/>
          <w:sz w:val="20"/>
          <w:szCs w:val="20"/>
        </w:rPr>
        <w:t xml:space="preserve"> van EZK</w:t>
      </w:r>
      <w:r w:rsidRPr="00EC499A" w:rsidR="00600D87">
        <w:rPr>
          <w:rFonts w:cstheme="minorHAnsi"/>
          <w:b/>
          <w:sz w:val="20"/>
          <w:szCs w:val="20"/>
        </w:rPr>
        <w:t xml:space="preserve"> </w:t>
      </w:r>
      <w:r w:rsidRPr="00EC499A" w:rsidR="003D59E8">
        <w:rPr>
          <w:rFonts w:cstheme="minorHAnsi"/>
          <w:b/>
          <w:sz w:val="20"/>
          <w:szCs w:val="20"/>
        </w:rPr>
        <w:t>la</w:t>
      </w:r>
      <w:r w:rsidR="00EC499A">
        <w:rPr>
          <w:rFonts w:cstheme="minorHAnsi"/>
          <w:b/>
          <w:sz w:val="20"/>
          <w:szCs w:val="20"/>
        </w:rPr>
        <w:t>a</w:t>
      </w:r>
      <w:r w:rsidRPr="00EC499A" w:rsidR="003D59E8">
        <w:rPr>
          <w:rFonts w:cstheme="minorHAnsi"/>
          <w:b/>
          <w:sz w:val="20"/>
          <w:szCs w:val="20"/>
        </w:rPr>
        <w:t xml:space="preserve">t zien </w:t>
      </w:r>
      <w:r w:rsidR="00532709">
        <w:rPr>
          <w:rFonts w:cstheme="minorHAnsi"/>
          <w:b/>
          <w:sz w:val="20"/>
          <w:szCs w:val="20"/>
        </w:rPr>
        <w:t xml:space="preserve">Nederland hernieuwbare </w:t>
      </w:r>
      <w:r w:rsidR="001B5FCF">
        <w:rPr>
          <w:rFonts w:cstheme="minorHAnsi"/>
          <w:b/>
          <w:sz w:val="20"/>
          <w:szCs w:val="20"/>
        </w:rPr>
        <w:t>gassen</w:t>
      </w:r>
      <w:r w:rsidR="00532709">
        <w:rPr>
          <w:rFonts w:cstheme="minorHAnsi"/>
          <w:b/>
          <w:sz w:val="20"/>
          <w:szCs w:val="20"/>
        </w:rPr>
        <w:t xml:space="preserve"> (</w:t>
      </w:r>
      <w:r w:rsidR="00442ADD">
        <w:rPr>
          <w:rFonts w:cstheme="minorHAnsi"/>
          <w:b/>
          <w:sz w:val="20"/>
          <w:szCs w:val="20"/>
        </w:rPr>
        <w:t xml:space="preserve">biogas, </w:t>
      </w:r>
      <w:bookmarkStart w:name="_GoBack" w:id="0"/>
      <w:bookmarkEnd w:id="0"/>
      <w:r w:rsidR="00532709">
        <w:rPr>
          <w:rFonts w:cstheme="minorHAnsi"/>
          <w:b/>
          <w:sz w:val="20"/>
          <w:szCs w:val="20"/>
        </w:rPr>
        <w:t xml:space="preserve">groen gas en groene waterstof) </w:t>
      </w:r>
      <w:r w:rsidRPr="00EC499A" w:rsidR="003D59E8">
        <w:rPr>
          <w:rFonts w:cstheme="minorHAnsi"/>
          <w:b/>
          <w:sz w:val="20"/>
          <w:szCs w:val="20"/>
        </w:rPr>
        <w:t xml:space="preserve">nodig </w:t>
      </w:r>
      <w:r w:rsidR="00532709">
        <w:rPr>
          <w:rFonts w:cstheme="minorHAnsi"/>
          <w:b/>
          <w:sz w:val="20"/>
          <w:szCs w:val="20"/>
        </w:rPr>
        <w:t>heeft</w:t>
      </w:r>
      <w:r w:rsidRPr="00EC499A" w:rsidR="003D59E8">
        <w:rPr>
          <w:rFonts w:cstheme="minorHAnsi"/>
          <w:b/>
          <w:sz w:val="20"/>
          <w:szCs w:val="20"/>
        </w:rPr>
        <w:t xml:space="preserve"> voor een </w:t>
      </w:r>
      <w:r w:rsidRPr="00EC499A" w:rsidR="00BF786A">
        <w:rPr>
          <w:rFonts w:cstheme="minorHAnsi"/>
          <w:b/>
          <w:sz w:val="20"/>
          <w:szCs w:val="20"/>
        </w:rPr>
        <w:t xml:space="preserve">haalbare </w:t>
      </w:r>
      <w:r w:rsidRPr="00EC499A" w:rsidR="003D59E8">
        <w:rPr>
          <w:rFonts w:cstheme="minorHAnsi"/>
          <w:b/>
          <w:sz w:val="20"/>
          <w:szCs w:val="20"/>
        </w:rPr>
        <w:t xml:space="preserve">en </w:t>
      </w:r>
      <w:r w:rsidRPr="00EC499A" w:rsidR="00BF786A">
        <w:rPr>
          <w:rFonts w:cstheme="minorHAnsi"/>
          <w:b/>
          <w:sz w:val="20"/>
          <w:szCs w:val="20"/>
        </w:rPr>
        <w:t xml:space="preserve">betaalbare </w:t>
      </w:r>
      <w:r w:rsidRPr="00EC499A" w:rsidR="00600D87">
        <w:rPr>
          <w:rFonts w:cstheme="minorHAnsi"/>
          <w:b/>
          <w:sz w:val="20"/>
          <w:szCs w:val="20"/>
        </w:rPr>
        <w:t>Energietransitie</w:t>
      </w:r>
      <w:r w:rsidRPr="00EC499A" w:rsidR="003D59E8">
        <w:rPr>
          <w:rFonts w:cstheme="minorHAnsi"/>
          <w:b/>
          <w:sz w:val="20"/>
          <w:szCs w:val="20"/>
        </w:rPr>
        <w:t>.</w:t>
      </w:r>
      <w:r w:rsidRPr="00EC499A" w:rsidR="00CA42A0">
        <w:rPr>
          <w:rFonts w:cstheme="minorHAnsi"/>
          <w:b/>
          <w:sz w:val="20"/>
          <w:szCs w:val="20"/>
        </w:rPr>
        <w:t xml:space="preserve"> </w:t>
      </w:r>
      <w:r w:rsidRPr="00EC499A" w:rsidR="00600D87">
        <w:rPr>
          <w:rFonts w:cstheme="minorHAnsi"/>
          <w:b/>
          <w:sz w:val="20"/>
          <w:szCs w:val="20"/>
        </w:rPr>
        <w:t>D</w:t>
      </w:r>
      <w:r w:rsidRPr="00EC499A" w:rsidR="00BB7E80">
        <w:rPr>
          <w:rFonts w:cstheme="minorHAnsi"/>
          <w:b/>
          <w:sz w:val="20"/>
          <w:szCs w:val="20"/>
        </w:rPr>
        <w:t xml:space="preserve">e SDE++ </w:t>
      </w:r>
      <w:r w:rsidRPr="00EC499A" w:rsidR="00600D87">
        <w:rPr>
          <w:rFonts w:cstheme="minorHAnsi"/>
          <w:b/>
          <w:sz w:val="20"/>
          <w:szCs w:val="20"/>
        </w:rPr>
        <w:t xml:space="preserve">is </w:t>
      </w:r>
      <w:proofErr w:type="spellStart"/>
      <w:r w:rsidRPr="00EC499A" w:rsidR="00BB7E80">
        <w:rPr>
          <w:rFonts w:cstheme="minorHAnsi"/>
          <w:b/>
          <w:sz w:val="20"/>
          <w:szCs w:val="20"/>
        </w:rPr>
        <w:t>h</w:t>
      </w:r>
      <w:r w:rsidR="00532709">
        <w:rPr>
          <w:rFonts w:cstheme="minorHAnsi"/>
          <w:b/>
          <w:sz w:val="20"/>
          <w:szCs w:val="20"/>
        </w:rPr>
        <w:t>è</w:t>
      </w:r>
      <w:r w:rsidRPr="00EC499A" w:rsidR="00BB7E80">
        <w:rPr>
          <w:rFonts w:cstheme="minorHAnsi"/>
          <w:b/>
          <w:sz w:val="20"/>
          <w:szCs w:val="20"/>
        </w:rPr>
        <w:t>t</w:t>
      </w:r>
      <w:proofErr w:type="spellEnd"/>
      <w:r w:rsidRPr="00EC499A" w:rsidR="00BB7E80">
        <w:rPr>
          <w:rFonts w:cstheme="minorHAnsi"/>
          <w:b/>
          <w:sz w:val="20"/>
          <w:szCs w:val="20"/>
        </w:rPr>
        <w:t xml:space="preserve"> </w:t>
      </w:r>
      <w:r w:rsidRPr="00EC499A" w:rsidR="00600D87">
        <w:rPr>
          <w:rFonts w:cstheme="minorHAnsi"/>
          <w:b/>
          <w:sz w:val="20"/>
          <w:szCs w:val="20"/>
        </w:rPr>
        <w:t>instrument</w:t>
      </w:r>
      <w:r w:rsidRPr="00EC499A" w:rsidR="00BB7E80">
        <w:rPr>
          <w:rFonts w:cstheme="minorHAnsi"/>
          <w:b/>
          <w:sz w:val="20"/>
          <w:szCs w:val="20"/>
        </w:rPr>
        <w:t xml:space="preserve"> waarmee die groei </w:t>
      </w:r>
      <w:r w:rsidRPr="00EC499A" w:rsidR="00600D87">
        <w:rPr>
          <w:rFonts w:cstheme="minorHAnsi"/>
          <w:b/>
          <w:sz w:val="20"/>
          <w:szCs w:val="20"/>
        </w:rPr>
        <w:t xml:space="preserve">op gang </w:t>
      </w:r>
      <w:r w:rsidRPr="00EC499A" w:rsidR="00BB7E80">
        <w:rPr>
          <w:rFonts w:cstheme="minorHAnsi"/>
          <w:b/>
          <w:sz w:val="20"/>
          <w:szCs w:val="20"/>
        </w:rPr>
        <w:t xml:space="preserve">geholpen moet worden. </w:t>
      </w:r>
      <w:r w:rsidRPr="00EC499A" w:rsidR="00B33EF4">
        <w:rPr>
          <w:rFonts w:cstheme="minorHAnsi"/>
          <w:b/>
          <w:sz w:val="20"/>
          <w:szCs w:val="20"/>
        </w:rPr>
        <w:t xml:space="preserve">Na 12 jaar </w:t>
      </w:r>
      <w:r w:rsidR="00EC499A">
        <w:rPr>
          <w:rFonts w:cstheme="minorHAnsi"/>
          <w:b/>
          <w:sz w:val="20"/>
          <w:szCs w:val="20"/>
        </w:rPr>
        <w:t xml:space="preserve">SDE </w:t>
      </w:r>
      <w:r w:rsidRPr="00EC499A" w:rsidR="00B33EF4">
        <w:rPr>
          <w:rFonts w:cstheme="minorHAnsi"/>
          <w:b/>
          <w:sz w:val="20"/>
          <w:szCs w:val="20"/>
        </w:rPr>
        <w:t xml:space="preserve">is duidelijk dat dit voor </w:t>
      </w:r>
      <w:r w:rsidR="00532709">
        <w:rPr>
          <w:rFonts w:cstheme="minorHAnsi"/>
          <w:b/>
          <w:sz w:val="20"/>
          <w:szCs w:val="20"/>
        </w:rPr>
        <w:t>elektriciteit</w:t>
      </w:r>
      <w:r w:rsidRPr="00EC499A" w:rsidR="00B33EF4">
        <w:rPr>
          <w:rFonts w:cstheme="minorHAnsi"/>
          <w:b/>
          <w:sz w:val="20"/>
          <w:szCs w:val="20"/>
        </w:rPr>
        <w:t xml:space="preserve"> beter is gelukt dan voor </w:t>
      </w:r>
      <w:r w:rsidR="001B5FCF">
        <w:rPr>
          <w:rFonts w:cstheme="minorHAnsi"/>
          <w:b/>
          <w:sz w:val="20"/>
          <w:szCs w:val="20"/>
        </w:rPr>
        <w:t>hernieuwbare gassen</w:t>
      </w:r>
      <w:r w:rsidRPr="00EC499A" w:rsidR="00B33EF4">
        <w:rPr>
          <w:rFonts w:cstheme="minorHAnsi"/>
          <w:b/>
          <w:sz w:val="20"/>
          <w:szCs w:val="20"/>
        </w:rPr>
        <w:t>: vorig jaar produceerden we in Nederland 21,8 miljard kWh groene stroom en 1,4 miljard kWh groen gas.</w:t>
      </w:r>
      <w:r w:rsidR="00532709">
        <w:rPr>
          <w:rFonts w:cstheme="minorHAnsi"/>
          <w:b/>
          <w:sz w:val="20"/>
          <w:szCs w:val="20"/>
        </w:rPr>
        <w:t xml:space="preserve"> Groene waterstof speelt op dit moment nog geen rol van betekenis.</w:t>
      </w:r>
      <w:r w:rsidRPr="00EC499A" w:rsidR="00600D87">
        <w:rPr>
          <w:rFonts w:cstheme="minorHAnsi"/>
          <w:b/>
          <w:sz w:val="20"/>
          <w:szCs w:val="20"/>
        </w:rPr>
        <w:t xml:space="preserve"> </w:t>
      </w:r>
      <w:r w:rsidR="00532709">
        <w:rPr>
          <w:rFonts w:cstheme="minorHAnsi"/>
          <w:b/>
          <w:sz w:val="20"/>
          <w:szCs w:val="20"/>
        </w:rPr>
        <w:t>A</w:t>
      </w:r>
      <w:r w:rsidRPr="00EC499A" w:rsidR="00600D87">
        <w:rPr>
          <w:rFonts w:cstheme="minorHAnsi"/>
          <w:b/>
          <w:sz w:val="20"/>
          <w:szCs w:val="20"/>
        </w:rPr>
        <w:t xml:space="preserve">anpassingen </w:t>
      </w:r>
      <w:r w:rsidR="00532709">
        <w:rPr>
          <w:rFonts w:cstheme="minorHAnsi"/>
          <w:b/>
          <w:sz w:val="20"/>
          <w:szCs w:val="20"/>
        </w:rPr>
        <w:t>in de SDE++ zijn onontbeerlijk</w:t>
      </w:r>
      <w:r w:rsidRPr="00EC499A" w:rsidR="00600D87">
        <w:rPr>
          <w:rFonts w:cstheme="minorHAnsi"/>
          <w:b/>
          <w:sz w:val="20"/>
          <w:szCs w:val="20"/>
        </w:rPr>
        <w:t xml:space="preserve"> als we over 10 jaar voldoende </w:t>
      </w:r>
      <w:r w:rsidR="00532709">
        <w:rPr>
          <w:rFonts w:cstheme="minorHAnsi"/>
          <w:b/>
          <w:sz w:val="20"/>
          <w:szCs w:val="20"/>
        </w:rPr>
        <w:t xml:space="preserve">groene </w:t>
      </w:r>
      <w:r w:rsidR="001B5FCF">
        <w:rPr>
          <w:rFonts w:cstheme="minorHAnsi"/>
          <w:b/>
          <w:sz w:val="20"/>
          <w:szCs w:val="20"/>
        </w:rPr>
        <w:t>hernieuwbare gassen</w:t>
      </w:r>
      <w:r w:rsidRPr="00EC499A" w:rsidR="00600D87">
        <w:rPr>
          <w:rFonts w:cstheme="minorHAnsi"/>
          <w:b/>
          <w:sz w:val="20"/>
          <w:szCs w:val="20"/>
        </w:rPr>
        <w:t xml:space="preserve"> willen hebben. In deze paper wordt aangegeven welke veranderingen wij noodzakelijk achten</w:t>
      </w:r>
      <w:r w:rsidR="00532709">
        <w:rPr>
          <w:rFonts w:cstheme="minorHAnsi"/>
          <w:b/>
          <w:sz w:val="20"/>
          <w:szCs w:val="20"/>
        </w:rPr>
        <w:t xml:space="preserve"> en die</w:t>
      </w:r>
      <w:r w:rsidRPr="00EC499A" w:rsidR="009C5698">
        <w:rPr>
          <w:rFonts w:cstheme="minorHAnsi"/>
          <w:b/>
          <w:sz w:val="20"/>
          <w:szCs w:val="20"/>
        </w:rPr>
        <w:t xml:space="preserve"> te maken </w:t>
      </w:r>
      <w:r w:rsidR="00532709">
        <w:rPr>
          <w:rFonts w:cstheme="minorHAnsi"/>
          <w:b/>
          <w:sz w:val="20"/>
          <w:szCs w:val="20"/>
        </w:rPr>
        <w:t xml:space="preserve">hebben </w:t>
      </w:r>
      <w:r w:rsidRPr="00EC499A" w:rsidR="009C5698">
        <w:rPr>
          <w:rFonts w:cstheme="minorHAnsi"/>
          <w:b/>
          <w:sz w:val="20"/>
          <w:szCs w:val="20"/>
        </w:rPr>
        <w:t xml:space="preserve">met 3 elementaire onderdelen die van belang zijn voor een succesvolle stimuleringsregeling: stabiliteit, </w:t>
      </w:r>
      <w:r w:rsidRPr="00EC499A" w:rsidR="00EC499A">
        <w:rPr>
          <w:rFonts w:cstheme="minorHAnsi"/>
          <w:b/>
          <w:sz w:val="20"/>
          <w:szCs w:val="20"/>
        </w:rPr>
        <w:t>toegang en steunniveau. Hierna worden ze puntsgewijs behandeld.</w:t>
      </w:r>
    </w:p>
    <w:p w:rsidRPr="00EC499A" w:rsidR="00EC499A" w:rsidP="001D349B" w:rsidRDefault="00EC499A" w14:paraId="48ED1DA8" w14:textId="36325CDD">
      <w:pPr>
        <w:spacing w:after="0"/>
        <w:rPr>
          <w:rFonts w:cstheme="minorHAnsi"/>
          <w:b/>
          <w:sz w:val="20"/>
          <w:szCs w:val="20"/>
        </w:rPr>
      </w:pPr>
      <w:r w:rsidRPr="00EC499A">
        <w:rPr>
          <w:rFonts w:cstheme="minorHAnsi"/>
          <w:b/>
          <w:sz w:val="20"/>
          <w:szCs w:val="20"/>
        </w:rPr>
        <w:t>Stabiliteit</w:t>
      </w:r>
    </w:p>
    <w:p w:rsidR="00356C54" w:rsidRDefault="00C45BFB" w14:paraId="007A0A9E" w14:textId="0B52C358">
      <w:pPr>
        <w:rPr>
          <w:rFonts w:cstheme="minorHAnsi"/>
          <w:sz w:val="20"/>
          <w:szCs w:val="20"/>
        </w:rPr>
      </w:pPr>
      <w:r w:rsidRPr="00FA6EC2">
        <w:rPr>
          <w:rFonts w:cstheme="minorHAnsi"/>
          <w:noProof/>
          <w:sz w:val="20"/>
          <w:szCs w:val="20"/>
          <w:lang w:eastAsia="nl-NL"/>
        </w:rPr>
        <mc:AlternateContent>
          <mc:Choice Requires="wps">
            <w:drawing>
              <wp:anchor distT="45720" distB="45720" distL="114300" distR="114300" simplePos="0" relativeHeight="251661312" behindDoc="0" locked="0" layoutInCell="1" allowOverlap="1" wp14:editId="4ABF6610" wp14:anchorId="651DBD2A">
                <wp:simplePos x="0" y="0"/>
                <wp:positionH relativeFrom="margin">
                  <wp:posOffset>2256790</wp:posOffset>
                </wp:positionH>
                <wp:positionV relativeFrom="paragraph">
                  <wp:posOffset>2011045</wp:posOffset>
                </wp:positionV>
                <wp:extent cx="3511550" cy="757555"/>
                <wp:effectExtent l="0" t="0" r="12700" b="2349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1550" cy="757555"/>
                        </a:xfrm>
                        <a:prstGeom prst="rect">
                          <a:avLst/>
                        </a:prstGeom>
                        <a:solidFill>
                          <a:srgbClr val="FFFFFF"/>
                        </a:solidFill>
                        <a:ln w="9525">
                          <a:solidFill>
                            <a:schemeClr val="bg2">
                              <a:lumMod val="90000"/>
                            </a:schemeClr>
                          </a:solidFill>
                          <a:miter lim="800000"/>
                          <a:headEnd/>
                          <a:tailEnd/>
                        </a:ln>
                      </wps:spPr>
                      <wps:txbx>
                        <w:txbxContent>
                          <w:p w:rsidRPr="00FA6EC2" w:rsidR="00FA6EC2" w:rsidRDefault="00FA6EC2" w14:paraId="1935DCD5" w14:textId="2E90505B">
                            <w:pPr>
                              <w:rPr>
                                <w:rFonts w:cstheme="minorHAnsi"/>
                                <w:i/>
                                <w:color w:val="3B3838" w:themeColor="background2" w:themeShade="40"/>
                                <w:sz w:val="16"/>
                                <w:szCs w:val="20"/>
                              </w:rPr>
                            </w:pPr>
                            <w:r w:rsidRPr="00FA6EC2">
                              <w:rPr>
                                <w:rFonts w:cstheme="minorHAnsi"/>
                                <w:i/>
                                <w:color w:val="3B3838" w:themeColor="background2" w:themeShade="40"/>
                                <w:sz w:val="16"/>
                                <w:szCs w:val="20"/>
                              </w:rPr>
                              <w:t>Basisbedragen reflecteren de kostprijs van groen gas. Ondernemers ontvangen de marktprijs voor aardgas en de SDE subsidie vult dat bedrag aan tot de basisenergieprijs. De basisenergieprijs legt een bodem in de beschikking en markeert de maximale aanvulling die de SDE zal bieden. Als de marktprijs voor aardgas onder dit niveau daalt wordt de kostprijs niet meer volledig gedekt.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51DBD2A">
                <v:stroke joinstyle="miter"/>
                <v:path gradientshapeok="t" o:connecttype="rect"/>
              </v:shapetype>
              <v:shape id="Tekstvak 2" style="position:absolute;margin-left:177.7pt;margin-top:158.35pt;width:276.5pt;height:59.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color="#cfcdcd [289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">
                <v:textbox>
                  <w:txbxContent>
                    <w:p w:rsidRPr="00FA6EC2" w:rsidR="00FA6EC2" w:rsidRDefault="00FA6EC2" w14:paraId="1935DCD5" w14:textId="2E90505B">
                      <w:pPr>
                        <w:rPr>
                          <w:rFonts w:cstheme="minorHAnsi"/>
                          <w:i/>
                          <w:color w:val="3B3838" w:themeColor="background2" w:themeShade="40"/>
                          <w:sz w:val="16"/>
                          <w:szCs w:val="20"/>
                        </w:rPr>
                      </w:pPr>
                      <w:r w:rsidRPr="00FA6EC2">
                        <w:rPr>
                          <w:rFonts w:cstheme="minorHAnsi"/>
                          <w:i/>
                          <w:color w:val="3B3838" w:themeColor="background2" w:themeShade="40"/>
                          <w:sz w:val="16"/>
                          <w:szCs w:val="20"/>
                        </w:rPr>
                        <w:t>Basisbedragen reflecteren de kostprijs van groen gas. Ondernemers ontvangen de marktprijs voor aardgas en de SDE subsidie vult dat bedrag aan tot de basisenergieprijs. De basisenergieprijs legt een bodem in de beschikking en markeert de maximale aanvulling die de SDE zal bieden. Als de marktprijs voor aardgas onder dit niveau daalt wordt de kostprijs niet meer volledig gedekt.</w:t>
                      </w:r>
                    </w:p>
                  </w:txbxContent>
                </v:textbox>
                <w10:wrap type="square" anchorx="margin"/>
              </v:shape>
            </w:pict>
          </mc:Fallback>
        </mc:AlternateContent>
      </w:r>
      <w:r w:rsidR="00EC499A">
        <w:rPr>
          <w:rFonts w:cstheme="minorHAnsi"/>
          <w:sz w:val="20"/>
          <w:szCs w:val="20"/>
        </w:rPr>
        <w:t>Het belangrijkste doel van een stimuleringsregeling is het bieden van een stabiel investeringsklimaat. Alleen dan worden ondernemers aangespoord om te investeren en zullen banken bereid zijn om te financieren.</w:t>
      </w:r>
      <w:r w:rsidR="00BF786A">
        <w:rPr>
          <w:rFonts w:cstheme="minorHAnsi"/>
          <w:sz w:val="20"/>
          <w:szCs w:val="20"/>
        </w:rPr>
        <w:t xml:space="preserve"> Een SDE subsidie kan worden aangevraagd als het project over alle noodzakelijk vergunningen beschikt, biomassa heeft gecontracteerd en de financiering heeft geregeld. </w:t>
      </w:r>
      <w:r w:rsidR="00AC0C0C">
        <w:rPr>
          <w:rFonts w:cstheme="minorHAnsi"/>
          <w:sz w:val="20"/>
          <w:szCs w:val="20"/>
        </w:rPr>
        <w:t>V</w:t>
      </w:r>
      <w:r w:rsidR="00854B20">
        <w:rPr>
          <w:rFonts w:cstheme="minorHAnsi"/>
          <w:sz w:val="20"/>
          <w:szCs w:val="20"/>
        </w:rPr>
        <w:t>oor de grote projecten die tegenwoordig de norm zijn</w:t>
      </w:r>
      <w:r w:rsidR="00AC0C0C">
        <w:rPr>
          <w:rFonts w:cstheme="minorHAnsi"/>
          <w:sz w:val="20"/>
          <w:szCs w:val="20"/>
        </w:rPr>
        <w:t xml:space="preserve"> kost je dat minimaal twee jaren en </w:t>
      </w:r>
      <w:r w:rsidR="00854B20">
        <w:rPr>
          <w:rFonts w:cstheme="minorHAnsi"/>
          <w:sz w:val="20"/>
          <w:szCs w:val="20"/>
        </w:rPr>
        <w:t xml:space="preserve">enkele honderden duizenden euro’s aan </w:t>
      </w:r>
      <w:r w:rsidR="00BF786A">
        <w:rPr>
          <w:rFonts w:cstheme="minorHAnsi"/>
          <w:sz w:val="20"/>
          <w:szCs w:val="20"/>
        </w:rPr>
        <w:t xml:space="preserve">leges-, ontwerp-, </w:t>
      </w:r>
      <w:r w:rsidR="00854B20">
        <w:rPr>
          <w:rFonts w:cstheme="minorHAnsi"/>
          <w:sz w:val="20"/>
          <w:szCs w:val="20"/>
        </w:rPr>
        <w:t xml:space="preserve">advies-, grondopties en overige kosten. Als </w:t>
      </w:r>
      <w:r>
        <w:rPr>
          <w:rFonts w:cstheme="minorHAnsi"/>
          <w:sz w:val="20"/>
          <w:szCs w:val="20"/>
        </w:rPr>
        <w:t>dan</w:t>
      </w:r>
      <w:r w:rsidR="00854B20">
        <w:rPr>
          <w:rFonts w:cstheme="minorHAnsi"/>
          <w:sz w:val="20"/>
          <w:szCs w:val="20"/>
        </w:rPr>
        <w:t xml:space="preserve"> de subsidiebedragen waarop het project is gebaseerd fors lager zijn dan waar bij het begin van het project is uitgegaan zijn al deze kosten voor niets gemaakt en is er geen project meer mogelijk. In </w:t>
      </w:r>
      <w:r w:rsidR="00FA6EC2">
        <w:rPr>
          <w:rFonts w:cstheme="minorHAnsi"/>
          <w:sz w:val="20"/>
          <w:szCs w:val="20"/>
        </w:rPr>
        <w:t xml:space="preserve">de </w:t>
      </w:r>
      <w:r>
        <w:rPr>
          <w:rFonts w:cstheme="minorHAnsi"/>
          <w:sz w:val="20"/>
          <w:szCs w:val="20"/>
        </w:rPr>
        <w:t xml:space="preserve">grafiek </w:t>
      </w:r>
      <w:r w:rsidR="00FA6EC2">
        <w:rPr>
          <w:rFonts w:cstheme="minorHAnsi"/>
          <w:sz w:val="20"/>
          <w:szCs w:val="20"/>
        </w:rPr>
        <w:t>hier</w:t>
      </w:r>
      <w:r>
        <w:rPr>
          <w:rFonts w:cstheme="minorHAnsi"/>
          <w:sz w:val="20"/>
          <w:szCs w:val="20"/>
        </w:rPr>
        <w:t>boven</w:t>
      </w:r>
      <w:r w:rsidR="00FA6EC2">
        <w:rPr>
          <w:rFonts w:cstheme="minorHAnsi"/>
          <w:sz w:val="20"/>
          <w:szCs w:val="20"/>
        </w:rPr>
        <w:t xml:space="preserve"> </w:t>
      </w:r>
      <w:r w:rsidR="00854B20">
        <w:rPr>
          <w:rFonts w:cstheme="minorHAnsi"/>
          <w:sz w:val="20"/>
          <w:szCs w:val="20"/>
        </w:rPr>
        <w:t xml:space="preserve">is </w:t>
      </w:r>
      <w:r w:rsidR="00FA6EC2">
        <w:rPr>
          <w:rFonts w:cstheme="minorHAnsi"/>
          <w:sz w:val="20"/>
          <w:szCs w:val="20"/>
        </w:rPr>
        <w:t>goed te zien</w:t>
      </w:r>
      <w:r w:rsidR="00854B20">
        <w:rPr>
          <w:rFonts w:cstheme="minorHAnsi"/>
          <w:sz w:val="20"/>
          <w:szCs w:val="20"/>
        </w:rPr>
        <w:t xml:space="preserve"> hoe de basisbedragen zich de afg</w:t>
      </w:r>
      <w:r w:rsidR="00AC0C0C">
        <w:rPr>
          <w:rFonts w:cstheme="minorHAnsi"/>
          <w:sz w:val="20"/>
          <w:szCs w:val="20"/>
        </w:rPr>
        <w:t xml:space="preserve">elopen 6 jaar hebben ontwikkeld en </w:t>
      </w:r>
      <w:r w:rsidR="00FA6EC2">
        <w:rPr>
          <w:rFonts w:cstheme="minorHAnsi"/>
          <w:sz w:val="20"/>
          <w:szCs w:val="20"/>
        </w:rPr>
        <w:t xml:space="preserve">blijkt </w:t>
      </w:r>
      <w:r w:rsidR="00AC0C0C">
        <w:rPr>
          <w:rFonts w:cstheme="minorHAnsi"/>
          <w:sz w:val="20"/>
          <w:szCs w:val="20"/>
        </w:rPr>
        <w:t xml:space="preserve">van een stabiel investeringsklimaat geen sprake </w:t>
      </w:r>
      <w:r w:rsidR="00FA6EC2">
        <w:rPr>
          <w:rFonts w:cstheme="minorHAnsi"/>
          <w:sz w:val="20"/>
          <w:szCs w:val="20"/>
        </w:rPr>
        <w:t xml:space="preserve">te zijn </w:t>
      </w:r>
      <w:r w:rsidR="00AC0C0C">
        <w:rPr>
          <w:rFonts w:cstheme="minorHAnsi"/>
          <w:sz w:val="20"/>
          <w:szCs w:val="20"/>
        </w:rPr>
        <w:t xml:space="preserve"> geweest.</w:t>
      </w:r>
    </w:p>
    <w:p w:rsidR="00422BA6" w:rsidP="001D349B" w:rsidRDefault="00AC0C0C" w14:paraId="647CFC5D" w14:textId="77777777">
      <w:pPr>
        <w:pBdr>
          <w:top w:val="single" w:color="auto" w:sz="4" w:space="1"/>
          <w:left w:val="single" w:color="auto" w:sz="4" w:space="4"/>
          <w:bottom w:val="single" w:color="auto" w:sz="4" w:space="1"/>
          <w:right w:val="single" w:color="auto" w:sz="4" w:space="4"/>
        </w:pBdr>
        <w:shd w:val="clear" w:color="auto" w:fill="E7E6E6" w:themeFill="background2"/>
        <w:spacing w:after="0"/>
        <w:rPr>
          <w:rFonts w:cstheme="minorHAnsi"/>
          <w:sz w:val="20"/>
          <w:szCs w:val="20"/>
        </w:rPr>
      </w:pPr>
      <w:r>
        <w:rPr>
          <w:rFonts w:cstheme="minorHAnsi"/>
          <w:sz w:val="20"/>
          <w:szCs w:val="20"/>
        </w:rPr>
        <w:t xml:space="preserve">Mogelijke vraag: </w:t>
      </w:r>
    </w:p>
    <w:p w:rsidR="00AC0C0C" w:rsidP="001D349B" w:rsidRDefault="00AC0C0C" w14:paraId="16CBAA8D" w14:textId="391082FC">
      <w:pPr>
        <w:pBdr>
          <w:top w:val="single" w:color="auto" w:sz="4" w:space="1"/>
          <w:left w:val="single" w:color="auto" w:sz="4" w:space="4"/>
          <w:bottom w:val="single" w:color="auto" w:sz="4" w:space="1"/>
          <w:right w:val="single" w:color="auto" w:sz="4" w:space="4"/>
        </w:pBdr>
        <w:shd w:val="clear" w:color="auto" w:fill="E7E6E6" w:themeFill="background2"/>
        <w:spacing w:after="0"/>
        <w:rPr>
          <w:rFonts w:cstheme="minorHAnsi"/>
          <w:sz w:val="20"/>
          <w:szCs w:val="20"/>
        </w:rPr>
      </w:pPr>
      <w:r>
        <w:rPr>
          <w:rFonts w:cstheme="minorHAnsi"/>
          <w:sz w:val="20"/>
          <w:szCs w:val="20"/>
        </w:rPr>
        <w:t xml:space="preserve">Hoe </w:t>
      </w:r>
      <w:r w:rsidR="008426A6">
        <w:rPr>
          <w:rFonts w:cstheme="minorHAnsi"/>
          <w:sz w:val="20"/>
          <w:szCs w:val="20"/>
        </w:rPr>
        <w:t>gaat</w:t>
      </w:r>
      <w:r>
        <w:rPr>
          <w:rFonts w:cstheme="minorHAnsi"/>
          <w:sz w:val="20"/>
          <w:szCs w:val="20"/>
        </w:rPr>
        <w:t xml:space="preserve"> de Minister </w:t>
      </w:r>
      <w:r w:rsidR="008426A6">
        <w:rPr>
          <w:rFonts w:cstheme="minorHAnsi"/>
          <w:sz w:val="20"/>
          <w:szCs w:val="20"/>
        </w:rPr>
        <w:t xml:space="preserve">stabiliteit brengen in de ontwikkeling van </w:t>
      </w:r>
      <w:r>
        <w:rPr>
          <w:rFonts w:cstheme="minorHAnsi"/>
          <w:sz w:val="20"/>
          <w:szCs w:val="20"/>
        </w:rPr>
        <w:t>de SDE++</w:t>
      </w:r>
      <w:r w:rsidR="008426A6">
        <w:rPr>
          <w:rFonts w:cstheme="minorHAnsi"/>
          <w:sz w:val="20"/>
          <w:szCs w:val="20"/>
        </w:rPr>
        <w:t xml:space="preserve"> basisbedragen zodat ze aansluiten bij de meerjarige ontwikkelperiode die voor hernieuwbaar gasprojecten noodzakelijk is</w:t>
      </w:r>
      <w:r>
        <w:rPr>
          <w:rFonts w:cstheme="minorHAnsi"/>
          <w:sz w:val="20"/>
          <w:szCs w:val="20"/>
        </w:rPr>
        <w:t>?</w:t>
      </w:r>
    </w:p>
    <w:p w:rsidRPr="00AC0C0C" w:rsidR="00AC0C0C" w:rsidP="001D349B" w:rsidRDefault="00C45BFB" w14:paraId="4BB7CACF" w14:textId="3D25CB39">
      <w:pPr>
        <w:spacing w:before="160" w:after="0"/>
        <w:rPr>
          <w:rFonts w:cstheme="minorHAnsi"/>
          <w:b/>
          <w:sz w:val="20"/>
          <w:szCs w:val="20"/>
        </w:rPr>
      </w:pPr>
      <w:r w:rsidRPr="001D349B">
        <w:rPr>
          <w:rFonts w:cstheme="minorHAnsi"/>
          <w:b/>
          <w:noProof/>
          <w:sz w:val="20"/>
          <w:szCs w:val="20"/>
          <w:lang w:eastAsia="nl-NL"/>
        </w:rPr>
        <w:drawing>
          <wp:anchor distT="0" distB="0" distL="114300" distR="114300" simplePos="0" relativeHeight="251662336" behindDoc="0" locked="0" layoutInCell="1" allowOverlap="1" wp14:editId="2B3A23D4" wp14:anchorId="499C4B25">
            <wp:simplePos x="0" y="0"/>
            <wp:positionH relativeFrom="margin">
              <wp:posOffset>2713990</wp:posOffset>
            </wp:positionH>
            <wp:positionV relativeFrom="paragraph">
              <wp:posOffset>35560</wp:posOffset>
            </wp:positionV>
            <wp:extent cx="3075305" cy="2028190"/>
            <wp:effectExtent l="19050" t="19050" r="10795" b="10160"/>
            <wp:wrapSquare wrapText="bothSides"/>
            <wp:docPr id="1" name="Afbeelding 1" descr="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441" t="3080" r="11081" b="1106"/>
                    <a:stretch/>
                  </pic:blipFill>
                  <pic:spPr bwMode="auto">
                    <a:xfrm>
                      <a:off x="0" y="0"/>
                      <a:ext cx="3075305" cy="2028190"/>
                    </a:xfrm>
                    <a:prstGeom prst="rect">
                      <a:avLst/>
                    </a:prstGeom>
                    <a:noFill/>
                    <a:ln>
                      <a:solidFill>
                        <a:schemeClr val="tx1">
                          <a:lumMod val="50000"/>
                          <a:lumOff val="50000"/>
                        </a:schemeClr>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C0C0C" w:rsidR="00AC0C0C">
        <w:rPr>
          <w:rFonts w:cstheme="minorHAnsi"/>
          <w:b/>
          <w:sz w:val="20"/>
          <w:szCs w:val="20"/>
        </w:rPr>
        <w:t>Toegang</w:t>
      </w:r>
    </w:p>
    <w:p w:rsidR="009D4B56" w:rsidP="00F725A8" w:rsidRDefault="009D4B56" w14:paraId="29E262D5" w14:textId="77777777">
      <w:pPr>
        <w:rPr>
          <w:rFonts w:cstheme="minorHAnsi"/>
          <w:sz w:val="20"/>
          <w:szCs w:val="20"/>
        </w:rPr>
      </w:pPr>
      <w:r>
        <w:rPr>
          <w:rFonts w:cstheme="minorHAnsi"/>
          <w:sz w:val="20"/>
          <w:szCs w:val="20"/>
        </w:rPr>
        <w:t>De</w:t>
      </w:r>
      <w:r w:rsidR="00F725A8">
        <w:rPr>
          <w:rFonts w:cstheme="minorHAnsi"/>
          <w:sz w:val="20"/>
          <w:szCs w:val="20"/>
        </w:rPr>
        <w:t xml:space="preserve"> SDE regeling</w:t>
      </w:r>
      <w:r>
        <w:rPr>
          <w:rFonts w:cstheme="minorHAnsi"/>
          <w:sz w:val="20"/>
          <w:szCs w:val="20"/>
        </w:rPr>
        <w:t xml:space="preserve"> is populair</w:t>
      </w:r>
      <w:r w:rsidR="00F725A8">
        <w:rPr>
          <w:rFonts w:cstheme="minorHAnsi"/>
          <w:sz w:val="20"/>
          <w:szCs w:val="20"/>
        </w:rPr>
        <w:t xml:space="preserve">, </w:t>
      </w:r>
      <w:r>
        <w:rPr>
          <w:rFonts w:cstheme="minorHAnsi"/>
          <w:sz w:val="20"/>
          <w:szCs w:val="20"/>
        </w:rPr>
        <w:t xml:space="preserve">in </w:t>
      </w:r>
      <w:r w:rsidR="00F725A8">
        <w:rPr>
          <w:rFonts w:cstheme="minorHAnsi"/>
          <w:sz w:val="20"/>
          <w:szCs w:val="20"/>
        </w:rPr>
        <w:t xml:space="preserve">de meeste rondes is sprake van overtekening op de budgetten. </w:t>
      </w:r>
      <w:r>
        <w:rPr>
          <w:rFonts w:cstheme="minorHAnsi"/>
          <w:sz w:val="20"/>
          <w:szCs w:val="20"/>
        </w:rPr>
        <w:t>P</w:t>
      </w:r>
      <w:r w:rsidR="00F725A8">
        <w:rPr>
          <w:rFonts w:cstheme="minorHAnsi"/>
          <w:sz w:val="20"/>
          <w:szCs w:val="20"/>
        </w:rPr>
        <w:t xml:space="preserve">rojecten </w:t>
      </w:r>
      <w:r>
        <w:rPr>
          <w:rFonts w:cstheme="minorHAnsi"/>
          <w:sz w:val="20"/>
          <w:szCs w:val="20"/>
        </w:rPr>
        <w:t>vissen hierdoor achter het net. Sturing vond plaats op prijs</w:t>
      </w:r>
      <w:r w:rsidR="00F725A8">
        <w:rPr>
          <w:rFonts w:cstheme="minorHAnsi"/>
          <w:sz w:val="20"/>
          <w:szCs w:val="20"/>
        </w:rPr>
        <w:t xml:space="preserve"> </w:t>
      </w:r>
      <w:r>
        <w:rPr>
          <w:rFonts w:cstheme="minorHAnsi"/>
          <w:sz w:val="20"/>
          <w:szCs w:val="20"/>
        </w:rPr>
        <w:t>(</w:t>
      </w:r>
      <w:r w:rsidR="00F725A8">
        <w:rPr>
          <w:rFonts w:cstheme="minorHAnsi"/>
          <w:sz w:val="20"/>
          <w:szCs w:val="20"/>
        </w:rPr>
        <w:t xml:space="preserve">de goedkoopste kWh-en </w:t>
      </w:r>
      <w:r>
        <w:rPr>
          <w:rFonts w:cstheme="minorHAnsi"/>
          <w:sz w:val="20"/>
          <w:szCs w:val="20"/>
        </w:rPr>
        <w:t>vragen</w:t>
      </w:r>
      <w:r w:rsidR="00F725A8">
        <w:rPr>
          <w:rFonts w:cstheme="minorHAnsi"/>
          <w:sz w:val="20"/>
          <w:szCs w:val="20"/>
        </w:rPr>
        <w:t xml:space="preserve"> als eerste </w:t>
      </w:r>
      <w:r>
        <w:rPr>
          <w:rFonts w:cstheme="minorHAnsi"/>
          <w:sz w:val="20"/>
          <w:szCs w:val="20"/>
        </w:rPr>
        <w:t>aan)</w:t>
      </w:r>
      <w:r w:rsidR="00F725A8">
        <w:rPr>
          <w:rFonts w:cstheme="minorHAnsi"/>
          <w:sz w:val="20"/>
          <w:szCs w:val="20"/>
        </w:rPr>
        <w:t xml:space="preserve"> en vanaf dit najaar op CO</w:t>
      </w:r>
      <w:r w:rsidRPr="00F725A8" w:rsidR="00F725A8">
        <w:rPr>
          <w:rFonts w:cstheme="minorHAnsi"/>
          <w:sz w:val="20"/>
          <w:szCs w:val="20"/>
          <w:vertAlign w:val="subscript"/>
        </w:rPr>
        <w:t>2</w:t>
      </w:r>
      <w:r w:rsidR="00F725A8">
        <w:rPr>
          <w:rFonts w:cstheme="minorHAnsi"/>
          <w:sz w:val="20"/>
          <w:szCs w:val="20"/>
        </w:rPr>
        <w:t xml:space="preserve"> reductie</w:t>
      </w:r>
      <w:r>
        <w:rPr>
          <w:rFonts w:cstheme="minorHAnsi"/>
          <w:sz w:val="20"/>
          <w:szCs w:val="20"/>
        </w:rPr>
        <w:t xml:space="preserve"> (</w:t>
      </w:r>
      <w:r w:rsidR="00F725A8">
        <w:rPr>
          <w:rFonts w:cstheme="minorHAnsi"/>
          <w:sz w:val="20"/>
          <w:szCs w:val="20"/>
        </w:rPr>
        <w:t xml:space="preserve">projecten </w:t>
      </w:r>
      <w:r>
        <w:rPr>
          <w:rFonts w:cstheme="minorHAnsi"/>
          <w:sz w:val="20"/>
          <w:szCs w:val="20"/>
        </w:rPr>
        <w:t xml:space="preserve">met </w:t>
      </w:r>
      <w:r w:rsidR="00F725A8">
        <w:rPr>
          <w:rFonts w:cstheme="minorHAnsi"/>
          <w:sz w:val="20"/>
          <w:szCs w:val="20"/>
        </w:rPr>
        <w:t>de hoogste CO</w:t>
      </w:r>
      <w:r w:rsidRPr="00F725A8" w:rsidR="00F725A8">
        <w:rPr>
          <w:rFonts w:cstheme="minorHAnsi"/>
          <w:sz w:val="20"/>
          <w:szCs w:val="20"/>
          <w:vertAlign w:val="subscript"/>
        </w:rPr>
        <w:t>2</w:t>
      </w:r>
      <w:r w:rsidR="00F725A8">
        <w:rPr>
          <w:rFonts w:cstheme="minorHAnsi"/>
          <w:sz w:val="20"/>
          <w:szCs w:val="20"/>
        </w:rPr>
        <w:t xml:space="preserve"> reductie </w:t>
      </w:r>
      <w:r>
        <w:rPr>
          <w:rFonts w:cstheme="minorHAnsi"/>
          <w:sz w:val="20"/>
          <w:szCs w:val="20"/>
        </w:rPr>
        <w:t>per euro mogen eerst)</w:t>
      </w:r>
      <w:r w:rsidR="00F725A8">
        <w:rPr>
          <w:rFonts w:cstheme="minorHAnsi"/>
          <w:sz w:val="20"/>
          <w:szCs w:val="20"/>
        </w:rPr>
        <w:t xml:space="preserve">. Voor groen gas pakt dit nadelig uit en wel om twee redenen: </w:t>
      </w:r>
      <w:r w:rsidR="0083736B">
        <w:rPr>
          <w:rFonts w:cstheme="minorHAnsi"/>
          <w:sz w:val="20"/>
          <w:szCs w:val="20"/>
        </w:rPr>
        <w:tab/>
      </w:r>
    </w:p>
    <w:p w:rsidR="009D4B56" w:rsidP="00F725A8" w:rsidRDefault="00F725A8" w14:paraId="4028F61D" w14:textId="21306C41">
      <w:pPr>
        <w:rPr>
          <w:rFonts w:cstheme="minorHAnsi"/>
          <w:sz w:val="20"/>
          <w:szCs w:val="20"/>
        </w:rPr>
      </w:pPr>
      <w:r>
        <w:rPr>
          <w:rFonts w:cstheme="minorHAnsi"/>
          <w:sz w:val="20"/>
          <w:szCs w:val="20"/>
        </w:rPr>
        <w:t>1) men kijkt alleen naar de prijs per kWh/ton CO</w:t>
      </w:r>
      <w:r w:rsidRPr="00F725A8">
        <w:rPr>
          <w:rFonts w:cstheme="minorHAnsi"/>
          <w:sz w:val="20"/>
          <w:szCs w:val="20"/>
          <w:vertAlign w:val="subscript"/>
        </w:rPr>
        <w:t>2</w:t>
      </w:r>
      <w:r>
        <w:rPr>
          <w:rFonts w:cstheme="minorHAnsi"/>
          <w:sz w:val="20"/>
          <w:szCs w:val="20"/>
        </w:rPr>
        <w:t xml:space="preserve"> terwijl dat niet hetzelfde is als sturen op een kostenefficiënt energiesysteem. De kosten die </w:t>
      </w:r>
      <w:r>
        <w:rPr>
          <w:rFonts w:cstheme="minorHAnsi"/>
          <w:sz w:val="20"/>
          <w:szCs w:val="20"/>
        </w:rPr>
        <w:lastRenderedPageBreak/>
        <w:t xml:space="preserve">daarna gemaakt moeten worden om die </w:t>
      </w:r>
      <w:proofErr w:type="spellStart"/>
      <w:r>
        <w:rPr>
          <w:rFonts w:cstheme="minorHAnsi"/>
          <w:sz w:val="20"/>
          <w:szCs w:val="20"/>
        </w:rPr>
        <w:t>kWh’s</w:t>
      </w:r>
      <w:proofErr w:type="spellEnd"/>
      <w:r>
        <w:rPr>
          <w:rFonts w:cstheme="minorHAnsi"/>
          <w:sz w:val="20"/>
          <w:szCs w:val="20"/>
        </w:rPr>
        <w:t xml:space="preserve"> op de juiste plek te krijgen worden immers niet meegenomen</w:t>
      </w:r>
      <w:r>
        <w:rPr>
          <w:rStyle w:val="Voetnootmarkering"/>
          <w:rFonts w:cstheme="minorHAnsi"/>
          <w:sz w:val="20"/>
          <w:szCs w:val="20"/>
        </w:rPr>
        <w:footnoteReference w:id="1"/>
      </w:r>
      <w:r>
        <w:rPr>
          <w:rFonts w:cstheme="minorHAnsi"/>
          <w:sz w:val="20"/>
          <w:szCs w:val="20"/>
        </w:rPr>
        <w:t xml:space="preserve">. </w:t>
      </w:r>
      <w:r w:rsidR="001B5FCF">
        <w:rPr>
          <w:rFonts w:cstheme="minorHAnsi"/>
          <w:sz w:val="20"/>
          <w:szCs w:val="20"/>
        </w:rPr>
        <w:t xml:space="preserve">In de integrale kosten worden </w:t>
      </w:r>
      <w:r w:rsidR="0083736B">
        <w:rPr>
          <w:rFonts w:cstheme="minorHAnsi"/>
          <w:sz w:val="20"/>
          <w:szCs w:val="20"/>
        </w:rPr>
        <w:t xml:space="preserve">die kosten wel meegewogen </w:t>
      </w:r>
      <w:r w:rsidR="001B5FCF">
        <w:rPr>
          <w:rFonts w:cstheme="minorHAnsi"/>
          <w:sz w:val="20"/>
          <w:szCs w:val="20"/>
        </w:rPr>
        <w:t>en</w:t>
      </w:r>
      <w:r w:rsidR="0083736B">
        <w:rPr>
          <w:rFonts w:cstheme="minorHAnsi"/>
          <w:sz w:val="20"/>
          <w:szCs w:val="20"/>
        </w:rPr>
        <w:t xml:space="preserve"> dan zou groen gas eerder aan de beurt komen in de SDE rangorde.</w:t>
      </w:r>
      <w:r w:rsidR="00C45BFB">
        <w:rPr>
          <w:rFonts w:cstheme="minorHAnsi"/>
          <w:sz w:val="20"/>
          <w:szCs w:val="20"/>
        </w:rPr>
        <w:t xml:space="preserve"> Bovenstaande grafiek laat dat zien aan de hand van een voorbeeld.</w:t>
      </w:r>
      <w:r w:rsidR="0083736B">
        <w:rPr>
          <w:rFonts w:cstheme="minorHAnsi"/>
          <w:sz w:val="20"/>
          <w:szCs w:val="20"/>
        </w:rPr>
        <w:tab/>
      </w:r>
      <w:r w:rsidR="0083736B">
        <w:rPr>
          <w:rFonts w:cstheme="minorHAnsi"/>
          <w:sz w:val="20"/>
          <w:szCs w:val="20"/>
        </w:rPr>
        <w:tab/>
      </w:r>
    </w:p>
    <w:p w:rsidR="00422BA6" w:rsidP="00F725A8" w:rsidRDefault="0083736B" w14:paraId="1FA418A0" w14:textId="497DC8B3">
      <w:pPr>
        <w:rPr>
          <w:rFonts w:cstheme="minorHAnsi"/>
          <w:sz w:val="20"/>
          <w:szCs w:val="20"/>
        </w:rPr>
      </w:pPr>
      <w:r>
        <w:rPr>
          <w:rFonts w:cstheme="minorHAnsi"/>
          <w:sz w:val="20"/>
          <w:szCs w:val="20"/>
        </w:rPr>
        <w:t>2) in de SDE++ is CO</w:t>
      </w:r>
      <w:r w:rsidRPr="0083736B">
        <w:rPr>
          <w:rFonts w:cstheme="minorHAnsi"/>
          <w:sz w:val="20"/>
          <w:szCs w:val="20"/>
          <w:vertAlign w:val="subscript"/>
        </w:rPr>
        <w:t>2</w:t>
      </w:r>
      <w:r>
        <w:rPr>
          <w:rFonts w:cstheme="minorHAnsi"/>
          <w:sz w:val="20"/>
          <w:szCs w:val="20"/>
        </w:rPr>
        <w:t xml:space="preserve"> reductie </w:t>
      </w:r>
      <w:r w:rsidRPr="00801DD5">
        <w:rPr>
          <w:rFonts w:eastAsia="Times New Roman" w:cstheme="minorHAnsi"/>
          <w:color w:val="222222"/>
          <w:sz w:val="20"/>
          <w:szCs w:val="20"/>
          <w:lang w:eastAsia="nl-NL"/>
        </w:rPr>
        <w:t xml:space="preserve">door vervanging van fossiele brandstoffen </w:t>
      </w:r>
      <w:r>
        <w:rPr>
          <w:rFonts w:cstheme="minorHAnsi"/>
          <w:sz w:val="20"/>
          <w:szCs w:val="20"/>
        </w:rPr>
        <w:t>bepalend. Volgens d</w:t>
      </w:r>
      <w:r w:rsidRPr="0083736B">
        <w:rPr>
          <w:rFonts w:cstheme="minorHAnsi"/>
          <w:sz w:val="20"/>
          <w:szCs w:val="20"/>
        </w:rPr>
        <w:t>e gekozen benadering vervangt 1 kWh groen gas 1 kWh aardgas</w:t>
      </w:r>
      <w:r>
        <w:rPr>
          <w:rFonts w:cstheme="minorHAnsi"/>
          <w:sz w:val="20"/>
          <w:szCs w:val="20"/>
        </w:rPr>
        <w:t xml:space="preserve">. Maar </w:t>
      </w:r>
      <w:r w:rsidRPr="0083736B">
        <w:rPr>
          <w:rFonts w:cstheme="minorHAnsi"/>
          <w:sz w:val="20"/>
          <w:szCs w:val="20"/>
        </w:rPr>
        <w:t>1 kWh duurzame stroom vervangt 1 kWh stroom die opgewekt wordt in een gascentrale</w:t>
      </w:r>
      <w:r>
        <w:rPr>
          <w:rFonts w:cstheme="minorHAnsi"/>
          <w:sz w:val="20"/>
          <w:szCs w:val="20"/>
        </w:rPr>
        <w:t xml:space="preserve"> </w:t>
      </w:r>
      <w:r w:rsidR="00422BA6">
        <w:rPr>
          <w:rFonts w:cstheme="minorHAnsi"/>
          <w:sz w:val="20"/>
          <w:szCs w:val="20"/>
        </w:rPr>
        <w:t>(</w:t>
      </w:r>
      <w:r>
        <w:rPr>
          <w:rFonts w:cstheme="minorHAnsi"/>
          <w:sz w:val="20"/>
          <w:szCs w:val="20"/>
        </w:rPr>
        <w:t>die daa</w:t>
      </w:r>
      <w:r w:rsidRPr="0083736B">
        <w:rPr>
          <w:rFonts w:cstheme="minorHAnsi"/>
          <w:sz w:val="20"/>
          <w:szCs w:val="20"/>
        </w:rPr>
        <w:t>rvoor 1,7 kWh aan aardgas</w:t>
      </w:r>
      <w:r>
        <w:rPr>
          <w:rFonts w:cstheme="minorHAnsi"/>
          <w:sz w:val="20"/>
          <w:szCs w:val="20"/>
        </w:rPr>
        <w:t xml:space="preserve"> gebruikt</w:t>
      </w:r>
      <w:r w:rsidRPr="0083736B">
        <w:rPr>
          <w:rFonts w:cstheme="minorHAnsi"/>
          <w:sz w:val="20"/>
          <w:szCs w:val="20"/>
        </w:rPr>
        <w:t>.</w:t>
      </w:r>
      <w:r w:rsidR="00422BA6">
        <w:rPr>
          <w:rFonts w:cstheme="minorHAnsi"/>
          <w:sz w:val="20"/>
          <w:szCs w:val="20"/>
        </w:rPr>
        <w:t>)</w:t>
      </w:r>
      <w:r>
        <w:rPr>
          <w:rFonts w:cstheme="minorHAnsi"/>
          <w:sz w:val="20"/>
          <w:szCs w:val="20"/>
        </w:rPr>
        <w:t xml:space="preserve"> </w:t>
      </w:r>
      <w:r w:rsidR="009D4B56">
        <w:rPr>
          <w:rFonts w:cstheme="minorHAnsi"/>
          <w:sz w:val="20"/>
          <w:szCs w:val="20"/>
        </w:rPr>
        <w:t>M.a.w. 1 kWh g</w:t>
      </w:r>
      <w:r>
        <w:rPr>
          <w:rFonts w:cstheme="minorHAnsi"/>
          <w:sz w:val="20"/>
          <w:szCs w:val="20"/>
        </w:rPr>
        <w:t xml:space="preserve">roene stroom </w:t>
      </w:r>
      <w:r w:rsidR="009D4B56">
        <w:rPr>
          <w:rFonts w:cstheme="minorHAnsi"/>
          <w:sz w:val="20"/>
          <w:szCs w:val="20"/>
        </w:rPr>
        <w:t>vermijdt de inzet</w:t>
      </w:r>
      <w:r>
        <w:rPr>
          <w:rFonts w:cstheme="minorHAnsi"/>
          <w:sz w:val="20"/>
          <w:szCs w:val="20"/>
        </w:rPr>
        <w:t xml:space="preserve"> </w:t>
      </w:r>
      <w:r w:rsidR="009D4B56">
        <w:rPr>
          <w:rFonts w:cstheme="minorHAnsi"/>
          <w:sz w:val="20"/>
          <w:szCs w:val="20"/>
        </w:rPr>
        <w:t>van</w:t>
      </w:r>
      <w:r>
        <w:rPr>
          <w:rFonts w:cstheme="minorHAnsi"/>
          <w:sz w:val="20"/>
          <w:szCs w:val="20"/>
        </w:rPr>
        <w:t xml:space="preserve"> 1,7 </w:t>
      </w:r>
      <w:r w:rsidR="009D4B56">
        <w:rPr>
          <w:rFonts w:cstheme="minorHAnsi"/>
          <w:sz w:val="20"/>
          <w:szCs w:val="20"/>
        </w:rPr>
        <w:t xml:space="preserve">kWh aardgas in een centrale en levert dus 1,7 </w:t>
      </w:r>
      <w:r>
        <w:rPr>
          <w:rFonts w:cstheme="minorHAnsi"/>
          <w:sz w:val="20"/>
          <w:szCs w:val="20"/>
        </w:rPr>
        <w:t>keer meer CO</w:t>
      </w:r>
      <w:r w:rsidRPr="0083736B">
        <w:rPr>
          <w:rFonts w:cstheme="minorHAnsi"/>
          <w:sz w:val="20"/>
          <w:szCs w:val="20"/>
          <w:vertAlign w:val="subscript"/>
        </w:rPr>
        <w:t>2</w:t>
      </w:r>
      <w:r>
        <w:rPr>
          <w:rFonts w:cstheme="minorHAnsi"/>
          <w:sz w:val="20"/>
          <w:szCs w:val="20"/>
        </w:rPr>
        <w:t xml:space="preserve"> reductie op dan </w:t>
      </w:r>
      <w:r w:rsidR="009D4B56">
        <w:rPr>
          <w:rFonts w:cstheme="minorHAnsi"/>
          <w:sz w:val="20"/>
          <w:szCs w:val="20"/>
        </w:rPr>
        <w:t xml:space="preserve">1 kWh </w:t>
      </w:r>
      <w:r>
        <w:rPr>
          <w:rFonts w:cstheme="minorHAnsi"/>
          <w:sz w:val="20"/>
          <w:szCs w:val="20"/>
        </w:rPr>
        <w:t>groen gas.</w:t>
      </w:r>
      <w:r w:rsidR="004E6F4D">
        <w:rPr>
          <w:rFonts w:cstheme="minorHAnsi"/>
          <w:sz w:val="20"/>
          <w:szCs w:val="20"/>
        </w:rPr>
        <w:t xml:space="preserve"> </w:t>
      </w:r>
      <w:r>
        <w:rPr>
          <w:rFonts w:cstheme="minorHAnsi"/>
          <w:sz w:val="20"/>
          <w:szCs w:val="20"/>
        </w:rPr>
        <w:t>Als gevolg hier</w:t>
      </w:r>
      <w:r w:rsidR="00422BA6">
        <w:rPr>
          <w:rFonts w:cstheme="minorHAnsi"/>
          <w:sz w:val="20"/>
          <w:szCs w:val="20"/>
        </w:rPr>
        <w:t>van moeten groen gas projecten achter aansluiten en is er een reële kans op budgetuitputting tegen de tijd dat ze aan de beurt zijn</w:t>
      </w:r>
      <w:r w:rsidR="008426A6">
        <w:rPr>
          <w:rStyle w:val="Voetnootmarkering"/>
          <w:rFonts w:cstheme="minorHAnsi"/>
          <w:sz w:val="20"/>
          <w:szCs w:val="20"/>
        </w:rPr>
        <w:footnoteReference w:id="2"/>
      </w:r>
      <w:r w:rsidR="00422BA6">
        <w:rPr>
          <w:rFonts w:cstheme="minorHAnsi"/>
          <w:sz w:val="20"/>
          <w:szCs w:val="20"/>
        </w:rPr>
        <w:t>.</w:t>
      </w:r>
      <w:r w:rsidR="009D4B56">
        <w:rPr>
          <w:rFonts w:cstheme="minorHAnsi"/>
          <w:sz w:val="20"/>
          <w:szCs w:val="20"/>
        </w:rPr>
        <w:t xml:space="preserve"> </w:t>
      </w:r>
      <w:r w:rsidR="00422BA6">
        <w:rPr>
          <w:rFonts w:cstheme="minorHAnsi"/>
          <w:sz w:val="20"/>
          <w:szCs w:val="20"/>
        </w:rPr>
        <w:t>Dit leidt tot vertraging, een project kan een latere ronde opnieuw proberen om een SDE subsidie te verwerven maar loopt dan wel het risico dat de subsidiebedragen voor zijn/haar project onder de kritische grens zijn beland.</w:t>
      </w:r>
    </w:p>
    <w:p w:rsidR="00422BA6" w:rsidP="001D349B" w:rsidRDefault="00422BA6" w14:paraId="241F513C" w14:textId="77777777">
      <w:pPr>
        <w:pBdr>
          <w:top w:val="single" w:color="auto" w:sz="4" w:space="1"/>
          <w:left w:val="single" w:color="auto" w:sz="4" w:space="4"/>
          <w:bottom w:val="single" w:color="auto" w:sz="4" w:space="1"/>
          <w:right w:val="single" w:color="auto" w:sz="4" w:space="4"/>
        </w:pBdr>
        <w:shd w:val="clear" w:color="auto" w:fill="E7E6E6" w:themeFill="background2"/>
        <w:spacing w:after="0"/>
        <w:rPr>
          <w:rFonts w:cstheme="minorHAnsi"/>
          <w:sz w:val="20"/>
          <w:szCs w:val="20"/>
        </w:rPr>
      </w:pPr>
      <w:r>
        <w:rPr>
          <w:rFonts w:cstheme="minorHAnsi"/>
          <w:sz w:val="20"/>
          <w:szCs w:val="20"/>
        </w:rPr>
        <w:t xml:space="preserve">Mogelijke vragen: </w:t>
      </w:r>
    </w:p>
    <w:p w:rsidR="00422BA6" w:rsidP="001D349B" w:rsidRDefault="00422BA6" w14:paraId="3764735C" w14:textId="19A5F49C">
      <w:pPr>
        <w:pBdr>
          <w:top w:val="single" w:color="auto" w:sz="4" w:space="1"/>
          <w:left w:val="single" w:color="auto" w:sz="4" w:space="4"/>
          <w:bottom w:val="single" w:color="auto" w:sz="4" w:space="1"/>
          <w:right w:val="single" w:color="auto" w:sz="4" w:space="4"/>
        </w:pBdr>
        <w:shd w:val="clear" w:color="auto" w:fill="E7E6E6" w:themeFill="background2"/>
        <w:spacing w:after="0"/>
        <w:rPr>
          <w:rFonts w:cstheme="minorHAnsi"/>
          <w:sz w:val="20"/>
          <w:szCs w:val="20"/>
        </w:rPr>
      </w:pPr>
      <w:r>
        <w:rPr>
          <w:rFonts w:cstheme="minorHAnsi"/>
          <w:sz w:val="20"/>
          <w:szCs w:val="20"/>
        </w:rPr>
        <w:t xml:space="preserve">Ziet de Minister in dat een </w:t>
      </w:r>
      <w:r w:rsidR="008426A6">
        <w:rPr>
          <w:rFonts w:cstheme="minorHAnsi"/>
          <w:sz w:val="20"/>
          <w:szCs w:val="20"/>
        </w:rPr>
        <w:t>SDE++ ordening waarin slechts een deel van de maatschappelijke kosten wordt meegenomen tot onjuiste keuzes kan leiden</w:t>
      </w:r>
      <w:r>
        <w:rPr>
          <w:rFonts w:cstheme="minorHAnsi"/>
          <w:sz w:val="20"/>
          <w:szCs w:val="20"/>
        </w:rPr>
        <w:t>?</w:t>
      </w:r>
    </w:p>
    <w:p w:rsidR="00422BA6" w:rsidP="001D349B" w:rsidRDefault="00813CA3" w14:paraId="5006C75B" w14:textId="5A14DE50">
      <w:pPr>
        <w:pBdr>
          <w:top w:val="single" w:color="auto" w:sz="4" w:space="1"/>
          <w:left w:val="single" w:color="auto" w:sz="4" w:space="4"/>
          <w:bottom w:val="single" w:color="auto" w:sz="4" w:space="1"/>
          <w:right w:val="single" w:color="auto" w:sz="4" w:space="4"/>
        </w:pBdr>
        <w:shd w:val="clear" w:color="auto" w:fill="E7E6E6" w:themeFill="background2"/>
        <w:spacing w:after="0"/>
        <w:rPr>
          <w:rFonts w:cstheme="minorHAnsi"/>
          <w:sz w:val="20"/>
          <w:szCs w:val="20"/>
        </w:rPr>
      </w:pPr>
      <w:r>
        <w:rPr>
          <w:rFonts w:cstheme="minorHAnsi"/>
          <w:sz w:val="20"/>
          <w:szCs w:val="20"/>
        </w:rPr>
        <w:t>Is de Minister bereid om, als sturing op integrale kosten niet mogelijk is, de inzet van aparte budgetten voor hernieuwbare warmte, elektriciteit en gassen toe te passen om de maatschappelijke kosten zo laag mogelijk te houden</w:t>
      </w:r>
      <w:r w:rsidR="00422BA6">
        <w:rPr>
          <w:rFonts w:cstheme="minorHAnsi"/>
          <w:sz w:val="20"/>
          <w:szCs w:val="20"/>
        </w:rPr>
        <w:t>?</w:t>
      </w:r>
    </w:p>
    <w:p w:rsidRPr="00422BA6" w:rsidR="00422BA6" w:rsidP="001D349B" w:rsidRDefault="00422BA6" w14:paraId="5F2BDED1" w14:textId="7C27995A">
      <w:pPr>
        <w:spacing w:before="160" w:after="0"/>
        <w:rPr>
          <w:rFonts w:cstheme="minorHAnsi"/>
          <w:b/>
          <w:sz w:val="20"/>
          <w:szCs w:val="20"/>
        </w:rPr>
      </w:pPr>
      <w:r w:rsidRPr="00422BA6">
        <w:rPr>
          <w:rFonts w:cstheme="minorHAnsi"/>
          <w:b/>
          <w:sz w:val="20"/>
          <w:szCs w:val="20"/>
        </w:rPr>
        <w:t>Steunniveau</w:t>
      </w:r>
    </w:p>
    <w:p w:rsidR="00E8188B" w:rsidP="00F725A8" w:rsidRDefault="00422BA6" w14:paraId="02A05601" w14:textId="5D6B250C">
      <w:pPr>
        <w:rPr>
          <w:rFonts w:cstheme="minorHAnsi"/>
          <w:sz w:val="20"/>
          <w:szCs w:val="20"/>
        </w:rPr>
      </w:pPr>
      <w:r>
        <w:rPr>
          <w:rFonts w:cstheme="minorHAnsi"/>
          <w:sz w:val="20"/>
          <w:szCs w:val="20"/>
        </w:rPr>
        <w:t xml:space="preserve">Het uitgangspunt van de SDE regeling was altijd </w:t>
      </w:r>
      <w:r w:rsidR="00E8188B">
        <w:rPr>
          <w:rFonts w:cstheme="minorHAnsi"/>
          <w:sz w:val="20"/>
          <w:szCs w:val="20"/>
        </w:rPr>
        <w:t>d</w:t>
      </w:r>
      <w:r>
        <w:rPr>
          <w:rFonts w:cstheme="minorHAnsi"/>
          <w:sz w:val="20"/>
          <w:szCs w:val="20"/>
        </w:rPr>
        <w:t xml:space="preserve">at de geboden subsidie voldoende zou moeten zijn om de meerderheid van projecten </w:t>
      </w:r>
      <w:r w:rsidR="00E8188B">
        <w:rPr>
          <w:rFonts w:cstheme="minorHAnsi"/>
          <w:sz w:val="20"/>
          <w:szCs w:val="20"/>
        </w:rPr>
        <w:t>mogelijk te maken. Dit uitgangspunt is voor groen gas jaren geleden al verlaten door een ingrijpende verandering van de systematiek. Sinds enkele jaren worden de basisbedragen berekend op basis van aanvragen uit voorgaande jaren, door tegelijk de bedragen te verlagen ontstaat een steeds hogere drempel waar steeds minder projecten nog overheen geraken. Dat heeft primair een effect op de ontwikkeling van het groen gasvolume maar daarnaast een belangrijk effect op de ontwikkeling in de kostencurve. Zoals bij wind en zon is te zien neemt de kostprijs af naarmate er meer projecten gerealiseerd worden. Bij groen gas zien we dat ook wel enigszins terug maar zeer beperkt</w:t>
      </w:r>
      <w:r w:rsidR="00D75DFA">
        <w:rPr>
          <w:rFonts w:cstheme="minorHAnsi"/>
          <w:sz w:val="20"/>
          <w:szCs w:val="20"/>
        </w:rPr>
        <w:t xml:space="preserve"> vanwege het lagere projectenvolume.</w:t>
      </w:r>
    </w:p>
    <w:p w:rsidRPr="00157832" w:rsidR="00D75DFA" w:rsidP="00F725A8" w:rsidRDefault="00D75DFA" w14:paraId="2AE75AA1" w14:textId="71E9D107">
      <w:pPr>
        <w:rPr>
          <w:rFonts w:cstheme="minorHAnsi"/>
          <w:color w:val="FF0000"/>
          <w:sz w:val="20"/>
          <w:szCs w:val="20"/>
        </w:rPr>
      </w:pPr>
      <w:r>
        <w:rPr>
          <w:rFonts w:cstheme="minorHAnsi"/>
          <w:sz w:val="20"/>
          <w:szCs w:val="20"/>
        </w:rPr>
        <w:t>In de SDE++ worden ook enkele uitgangspunten gehanteerd die aantoonbaar niet stroken met de realiteit. Zo geeft de</w:t>
      </w:r>
      <w:r w:rsidR="00766B70">
        <w:rPr>
          <w:rFonts w:cstheme="minorHAnsi"/>
          <w:sz w:val="20"/>
          <w:szCs w:val="20"/>
        </w:rPr>
        <w:t xml:space="preserve"> Rabobank (</w:t>
      </w:r>
      <w:r>
        <w:rPr>
          <w:rFonts w:cstheme="minorHAnsi"/>
          <w:sz w:val="20"/>
          <w:szCs w:val="20"/>
        </w:rPr>
        <w:t>huisbankier van het merendeel van de Nederlandse groen gasprojecten</w:t>
      </w:r>
      <w:r w:rsidR="00766B70">
        <w:rPr>
          <w:rFonts w:cstheme="minorHAnsi"/>
          <w:sz w:val="20"/>
          <w:szCs w:val="20"/>
        </w:rPr>
        <w:t>)</w:t>
      </w:r>
      <w:r>
        <w:rPr>
          <w:rFonts w:cstheme="minorHAnsi"/>
          <w:sz w:val="20"/>
          <w:szCs w:val="20"/>
        </w:rPr>
        <w:t xml:space="preserve"> aan een </w:t>
      </w:r>
      <w:r w:rsidR="00766B70">
        <w:rPr>
          <w:rFonts w:cstheme="minorHAnsi"/>
          <w:sz w:val="20"/>
          <w:szCs w:val="20"/>
        </w:rPr>
        <w:t>aantal financiële uitgangspunten</w:t>
      </w:r>
      <w:r>
        <w:rPr>
          <w:rFonts w:cstheme="minorHAnsi"/>
          <w:sz w:val="20"/>
          <w:szCs w:val="20"/>
        </w:rPr>
        <w:t xml:space="preserve"> </w:t>
      </w:r>
      <w:r w:rsidR="00766B70">
        <w:rPr>
          <w:rFonts w:cstheme="minorHAnsi"/>
          <w:sz w:val="20"/>
          <w:szCs w:val="20"/>
        </w:rPr>
        <w:t>niet te herkennen</w:t>
      </w:r>
      <w:r w:rsidR="009C22DF">
        <w:rPr>
          <w:rStyle w:val="Voetnootmarkering"/>
          <w:rFonts w:cstheme="minorHAnsi"/>
          <w:sz w:val="20"/>
          <w:szCs w:val="20"/>
        </w:rPr>
        <w:footnoteReference w:id="3"/>
      </w:r>
      <w:r w:rsidR="00766B70">
        <w:rPr>
          <w:rFonts w:cstheme="minorHAnsi"/>
          <w:sz w:val="20"/>
          <w:szCs w:val="20"/>
        </w:rPr>
        <w:t>. Indien deze in overeenstemming gebracht worden met de realiteit zou dat leiden tot een basisbedrag dat zo’n 5% hoger zou moeten liggen.</w:t>
      </w:r>
      <w:r w:rsidR="00157832">
        <w:rPr>
          <w:rFonts w:cstheme="minorHAnsi"/>
          <w:sz w:val="20"/>
          <w:szCs w:val="20"/>
        </w:rPr>
        <w:t xml:space="preserve"> </w:t>
      </w:r>
    </w:p>
    <w:p w:rsidRPr="00DA7ECD" w:rsidR="00766B70" w:rsidP="00F725A8" w:rsidRDefault="00FF75CD" w14:paraId="1627D502" w14:textId="476FB57C">
      <w:pPr>
        <w:rPr>
          <w:rFonts w:cstheme="minorHAnsi"/>
          <w:color w:val="3B3838" w:themeColor="background2" w:themeShade="40"/>
          <w:sz w:val="20"/>
          <w:szCs w:val="20"/>
        </w:rPr>
      </w:pPr>
      <w:r>
        <w:rPr>
          <w:rFonts w:cstheme="minorHAnsi"/>
          <w:sz w:val="20"/>
          <w:szCs w:val="20"/>
        </w:rPr>
        <w:t>I</w:t>
      </w:r>
      <w:r w:rsidR="00766B70">
        <w:rPr>
          <w:rFonts w:cstheme="minorHAnsi"/>
          <w:sz w:val="20"/>
          <w:szCs w:val="20"/>
        </w:rPr>
        <w:t xml:space="preserve">edere SDE beschikking </w:t>
      </w:r>
      <w:r>
        <w:rPr>
          <w:rFonts w:cstheme="minorHAnsi"/>
          <w:sz w:val="20"/>
          <w:szCs w:val="20"/>
        </w:rPr>
        <w:t xml:space="preserve">bevat </w:t>
      </w:r>
      <w:r w:rsidR="00766B70">
        <w:rPr>
          <w:rFonts w:cstheme="minorHAnsi"/>
          <w:sz w:val="20"/>
          <w:szCs w:val="20"/>
        </w:rPr>
        <w:t xml:space="preserve">een bodemprijs </w:t>
      </w:r>
      <w:r>
        <w:rPr>
          <w:rFonts w:cstheme="minorHAnsi"/>
          <w:sz w:val="20"/>
          <w:szCs w:val="20"/>
        </w:rPr>
        <w:t>(</w:t>
      </w:r>
      <w:r w:rsidR="00766B70">
        <w:rPr>
          <w:rFonts w:cstheme="minorHAnsi"/>
          <w:sz w:val="20"/>
          <w:szCs w:val="20"/>
        </w:rPr>
        <w:t>basisenergieprijs</w:t>
      </w:r>
      <w:r>
        <w:rPr>
          <w:rFonts w:cstheme="minorHAnsi"/>
          <w:sz w:val="20"/>
          <w:szCs w:val="20"/>
        </w:rPr>
        <w:t>)</w:t>
      </w:r>
      <w:r w:rsidR="00766B70">
        <w:rPr>
          <w:rFonts w:cstheme="minorHAnsi"/>
          <w:sz w:val="20"/>
          <w:szCs w:val="20"/>
        </w:rPr>
        <w:t xml:space="preserve"> die vast staat voor de gehele looptijd van het project. Als die </w:t>
      </w:r>
      <w:r>
        <w:rPr>
          <w:rFonts w:cstheme="minorHAnsi"/>
          <w:sz w:val="20"/>
          <w:szCs w:val="20"/>
        </w:rPr>
        <w:t xml:space="preserve">bodemprijs </w:t>
      </w:r>
      <w:r w:rsidR="00766B70">
        <w:rPr>
          <w:rFonts w:cstheme="minorHAnsi"/>
          <w:sz w:val="20"/>
          <w:szCs w:val="20"/>
        </w:rPr>
        <w:t xml:space="preserve">hoger is dan de werkelijke energieprijs ontvangen projecten </w:t>
      </w:r>
      <w:r w:rsidR="001D349B">
        <w:rPr>
          <w:rFonts w:cstheme="minorHAnsi"/>
          <w:sz w:val="20"/>
          <w:szCs w:val="20"/>
        </w:rPr>
        <w:t>on</w:t>
      </w:r>
      <w:r w:rsidR="00766B70">
        <w:rPr>
          <w:rFonts w:cstheme="minorHAnsi"/>
          <w:sz w:val="20"/>
          <w:szCs w:val="20"/>
        </w:rPr>
        <w:t xml:space="preserve">voldoende subsidie om uit de kosten te raken. In de grafiek op pagina 1 is de ontwikkeling van die basisenergieprijs geschetst. In 2015 was die € 0,020/kWh, </w:t>
      </w:r>
      <w:r w:rsidRPr="00813CA3" w:rsidR="00766B70">
        <w:rPr>
          <w:rFonts w:cstheme="minorHAnsi"/>
          <w:sz w:val="20"/>
          <w:szCs w:val="20"/>
        </w:rPr>
        <w:t>op dit moment is de werkelijke gasprijs € 0,012/kWh</w:t>
      </w:r>
      <w:r w:rsidRPr="00813CA3" w:rsidR="001D349B">
        <w:rPr>
          <w:rFonts w:cstheme="minorHAnsi"/>
          <w:sz w:val="20"/>
          <w:szCs w:val="20"/>
        </w:rPr>
        <w:t>. Ondernemers uit 2015 hebben bij deze prijsniveaus een tekort van €</w:t>
      </w:r>
      <w:r w:rsidRPr="00813CA3">
        <w:rPr>
          <w:rFonts w:cstheme="minorHAnsi"/>
          <w:sz w:val="20"/>
          <w:szCs w:val="20"/>
        </w:rPr>
        <w:t xml:space="preserve"> </w:t>
      </w:r>
      <w:r w:rsidRPr="00813CA3" w:rsidR="001D349B">
        <w:rPr>
          <w:rFonts w:cstheme="minorHAnsi"/>
          <w:sz w:val="20"/>
          <w:szCs w:val="20"/>
        </w:rPr>
        <w:t>0,008/kWh</w:t>
      </w:r>
      <w:r w:rsidRPr="00813CA3">
        <w:rPr>
          <w:rFonts w:cstheme="minorHAnsi"/>
          <w:sz w:val="20"/>
          <w:szCs w:val="20"/>
        </w:rPr>
        <w:t>, dat lijkt niet veel maar betekent in de realiteit een omzet die nog maar 87% van de kosten dekt</w:t>
      </w:r>
      <w:r w:rsidRPr="00813CA3" w:rsidR="00766B70">
        <w:rPr>
          <w:rFonts w:cstheme="minorHAnsi"/>
          <w:sz w:val="20"/>
          <w:szCs w:val="20"/>
        </w:rPr>
        <w:t xml:space="preserve">. </w:t>
      </w:r>
      <w:r w:rsidRPr="00813CA3">
        <w:rPr>
          <w:rFonts w:cstheme="minorHAnsi"/>
          <w:sz w:val="20"/>
          <w:szCs w:val="20"/>
        </w:rPr>
        <w:t>In d</w:t>
      </w:r>
      <w:r w:rsidRPr="00813CA3" w:rsidR="00766B70">
        <w:rPr>
          <w:rFonts w:cstheme="minorHAnsi"/>
          <w:sz w:val="20"/>
          <w:szCs w:val="20"/>
        </w:rPr>
        <w:t xml:space="preserve">e SDE++ </w:t>
      </w:r>
      <w:r w:rsidRPr="00813CA3">
        <w:rPr>
          <w:rFonts w:cstheme="minorHAnsi"/>
          <w:sz w:val="20"/>
          <w:szCs w:val="20"/>
        </w:rPr>
        <w:t>van</w:t>
      </w:r>
      <w:r w:rsidRPr="00813CA3" w:rsidR="00766B70">
        <w:rPr>
          <w:rFonts w:cstheme="minorHAnsi"/>
          <w:sz w:val="20"/>
          <w:szCs w:val="20"/>
        </w:rPr>
        <w:t xml:space="preserve"> dit najaar </w:t>
      </w:r>
      <w:r w:rsidRPr="00813CA3">
        <w:rPr>
          <w:rFonts w:cstheme="minorHAnsi"/>
          <w:sz w:val="20"/>
          <w:szCs w:val="20"/>
        </w:rPr>
        <w:t>is de basisenergieprijs € </w:t>
      </w:r>
      <w:r w:rsidRPr="00813CA3" w:rsidR="00766B70">
        <w:rPr>
          <w:rFonts w:cstheme="minorHAnsi"/>
          <w:sz w:val="20"/>
          <w:szCs w:val="20"/>
        </w:rPr>
        <w:t xml:space="preserve">0,016/kWh. Bij gelijkblijvende prijzen zullen zowel de SDE projecten uit het verleden als de projecten die dit jaar een SDE++ krijgen in financiële problemen raken. </w:t>
      </w:r>
      <w:r w:rsidRPr="00813CA3">
        <w:rPr>
          <w:rFonts w:cstheme="minorHAnsi"/>
          <w:sz w:val="20"/>
          <w:szCs w:val="20"/>
        </w:rPr>
        <w:t>De in</w:t>
      </w:r>
      <w:r w:rsidRPr="00813CA3" w:rsidR="00766B70">
        <w:rPr>
          <w:rFonts w:cstheme="minorHAnsi"/>
          <w:sz w:val="20"/>
          <w:szCs w:val="20"/>
        </w:rPr>
        <w:t xml:space="preserve"> de SDE systematiek </w:t>
      </w:r>
      <w:r w:rsidRPr="00813CA3">
        <w:rPr>
          <w:rFonts w:cstheme="minorHAnsi"/>
          <w:sz w:val="20"/>
          <w:szCs w:val="20"/>
        </w:rPr>
        <w:t>opgenomen</w:t>
      </w:r>
      <w:r w:rsidRPr="00813CA3" w:rsidR="00766B70">
        <w:rPr>
          <w:rFonts w:cstheme="minorHAnsi"/>
          <w:sz w:val="20"/>
          <w:szCs w:val="20"/>
        </w:rPr>
        <w:t xml:space="preserve"> opslag die </w:t>
      </w:r>
      <w:r w:rsidRPr="00813CA3">
        <w:rPr>
          <w:rFonts w:cstheme="minorHAnsi"/>
          <w:sz w:val="20"/>
          <w:szCs w:val="20"/>
        </w:rPr>
        <w:t>bedoeld is</w:t>
      </w:r>
      <w:r w:rsidRPr="00813CA3" w:rsidR="00766B70">
        <w:rPr>
          <w:rFonts w:cstheme="minorHAnsi"/>
          <w:sz w:val="20"/>
          <w:szCs w:val="20"/>
        </w:rPr>
        <w:t xml:space="preserve"> om dit risico te dekken is volstrekt onvoldoende om de huidige extreme verschillen te overbruggen.</w:t>
      </w:r>
      <w:r w:rsidRPr="00813CA3" w:rsidR="00157832">
        <w:rPr>
          <w:rFonts w:cstheme="minorHAnsi"/>
          <w:sz w:val="20"/>
          <w:szCs w:val="20"/>
        </w:rPr>
        <w:t xml:space="preserve"> </w:t>
      </w:r>
      <w:r w:rsidRPr="00813CA3" w:rsidR="00DA7ECD">
        <w:rPr>
          <w:rFonts w:cstheme="minorHAnsi"/>
          <w:sz w:val="20"/>
          <w:szCs w:val="20"/>
        </w:rPr>
        <w:t>Dit valt niet meer te benoemen als ondernemersrisico nu de aard van de gasmarkt al jarenlang fundamenteel aan het veranderen is waarbij recentelijk zelfs negatieve olieprijzen zijn ontstaan.</w:t>
      </w:r>
    </w:p>
    <w:p w:rsidR="00766B70" w:rsidP="001D349B" w:rsidRDefault="00766B70" w14:paraId="58A6A8E6" w14:textId="77777777">
      <w:pPr>
        <w:pBdr>
          <w:top w:val="single" w:color="auto" w:sz="4" w:space="1"/>
          <w:left w:val="single" w:color="auto" w:sz="4" w:space="4"/>
          <w:bottom w:val="single" w:color="auto" w:sz="4" w:space="1"/>
          <w:right w:val="single" w:color="auto" w:sz="4" w:space="4"/>
        </w:pBdr>
        <w:shd w:val="clear" w:color="auto" w:fill="E7E6E6" w:themeFill="background2"/>
        <w:spacing w:after="0" w:line="240" w:lineRule="auto"/>
        <w:rPr>
          <w:rFonts w:cstheme="minorHAnsi"/>
          <w:sz w:val="20"/>
          <w:szCs w:val="20"/>
        </w:rPr>
      </w:pPr>
      <w:r>
        <w:rPr>
          <w:rFonts w:cstheme="minorHAnsi"/>
          <w:sz w:val="20"/>
          <w:szCs w:val="20"/>
        </w:rPr>
        <w:lastRenderedPageBreak/>
        <w:t xml:space="preserve">Mogelijke vragen: </w:t>
      </w:r>
    </w:p>
    <w:p w:rsidR="00813CA3" w:rsidP="001D349B" w:rsidRDefault="00813CA3" w14:paraId="6A85F5F4" w14:textId="0FC47F1A">
      <w:pPr>
        <w:pBdr>
          <w:top w:val="single" w:color="auto" w:sz="4" w:space="1"/>
          <w:left w:val="single" w:color="auto" w:sz="4" w:space="4"/>
          <w:bottom w:val="single" w:color="auto" w:sz="4" w:space="1"/>
          <w:right w:val="single" w:color="auto" w:sz="4" w:space="4"/>
        </w:pBdr>
        <w:shd w:val="clear" w:color="auto" w:fill="E7E6E6" w:themeFill="background2"/>
        <w:spacing w:after="0" w:line="240" w:lineRule="auto"/>
        <w:rPr>
          <w:rFonts w:cstheme="minorHAnsi"/>
          <w:sz w:val="20"/>
          <w:szCs w:val="20"/>
        </w:rPr>
      </w:pPr>
      <w:r>
        <w:rPr>
          <w:rFonts w:cstheme="minorHAnsi"/>
          <w:sz w:val="20"/>
          <w:szCs w:val="20"/>
        </w:rPr>
        <w:t>Waarom heeft de Minister het uitgangspunt verlaten dat de SDE bedragen een zodanig niveau dienen te hebben dat de meerderheid van de hernieuwbaar gasprojecten er mee gerealiseerd kunnen worden?</w:t>
      </w:r>
    </w:p>
    <w:p w:rsidR="00766B70" w:rsidP="001D349B" w:rsidRDefault="00766B70" w14:paraId="0CAA73C6" w14:textId="6DA192B4">
      <w:pPr>
        <w:pBdr>
          <w:top w:val="single" w:color="auto" w:sz="4" w:space="1"/>
          <w:left w:val="single" w:color="auto" w:sz="4" w:space="4"/>
          <w:bottom w:val="single" w:color="auto" w:sz="4" w:space="1"/>
          <w:right w:val="single" w:color="auto" w:sz="4" w:space="4"/>
        </w:pBdr>
        <w:shd w:val="clear" w:color="auto" w:fill="E7E6E6" w:themeFill="background2"/>
        <w:spacing w:after="0" w:line="240" w:lineRule="auto"/>
        <w:rPr>
          <w:rFonts w:cstheme="minorHAnsi"/>
          <w:sz w:val="20"/>
          <w:szCs w:val="20"/>
        </w:rPr>
      </w:pPr>
      <w:r>
        <w:rPr>
          <w:rFonts w:cstheme="minorHAnsi"/>
          <w:sz w:val="20"/>
          <w:szCs w:val="20"/>
        </w:rPr>
        <w:t>Ziet de Minister in dat de manier waarmee omgegaan wordt met basisenergieprijzen een ernstige belemmering vormt voor de groei van het groen gas volume?</w:t>
      </w:r>
    </w:p>
    <w:p w:rsidR="00766B70" w:rsidP="001D349B" w:rsidRDefault="00D26093" w14:paraId="02281BD8" w14:textId="2AF0EA61">
      <w:pPr>
        <w:pBdr>
          <w:top w:val="single" w:color="auto" w:sz="4" w:space="1"/>
          <w:left w:val="single" w:color="auto" w:sz="4" w:space="4"/>
          <w:bottom w:val="single" w:color="auto" w:sz="4" w:space="1"/>
          <w:right w:val="single" w:color="auto" w:sz="4" w:space="4"/>
        </w:pBdr>
        <w:shd w:val="clear" w:color="auto" w:fill="E7E6E6" w:themeFill="background2"/>
        <w:spacing w:after="0" w:line="240" w:lineRule="auto"/>
        <w:rPr>
          <w:rFonts w:cstheme="minorHAnsi"/>
          <w:sz w:val="20"/>
          <w:szCs w:val="20"/>
        </w:rPr>
      </w:pPr>
      <w:r>
        <w:rPr>
          <w:rFonts w:cstheme="minorHAnsi"/>
          <w:sz w:val="20"/>
          <w:szCs w:val="20"/>
        </w:rPr>
        <w:t>Wat gaat de Minister doen om deze belemmering weg te nemen</w:t>
      </w:r>
      <w:r w:rsidR="00766B70">
        <w:rPr>
          <w:rFonts w:cstheme="minorHAnsi"/>
          <w:sz w:val="20"/>
          <w:szCs w:val="20"/>
        </w:rPr>
        <w:t>?</w:t>
      </w:r>
    </w:p>
    <w:p w:rsidR="00813CA3" w:rsidP="00D26093" w:rsidRDefault="00813CA3" w14:paraId="4940A4E5" w14:textId="77777777">
      <w:pPr>
        <w:rPr>
          <w:rFonts w:cstheme="minorHAnsi"/>
          <w:b/>
          <w:sz w:val="20"/>
          <w:szCs w:val="20"/>
        </w:rPr>
      </w:pPr>
    </w:p>
    <w:p w:rsidRPr="00801DD5" w:rsidR="00D26093" w:rsidP="00D26093" w:rsidRDefault="00FF75CD" w14:paraId="7E211310" w14:textId="0B474C24">
      <w:pPr>
        <w:rPr>
          <w:rFonts w:cstheme="minorHAnsi"/>
          <w:sz w:val="20"/>
          <w:szCs w:val="20"/>
        </w:rPr>
      </w:pPr>
      <w:r w:rsidRPr="00FF75CD">
        <w:rPr>
          <w:rFonts w:cstheme="minorHAnsi"/>
          <w:b/>
          <w:sz w:val="20"/>
          <w:szCs w:val="20"/>
        </w:rPr>
        <w:t>Samengevat</w:t>
      </w:r>
      <w:r w:rsidRPr="00FF75CD">
        <w:rPr>
          <w:rFonts w:cstheme="minorHAnsi"/>
          <w:b/>
          <w:sz w:val="20"/>
          <w:szCs w:val="20"/>
        </w:rPr>
        <w:br/>
      </w:r>
      <w:r>
        <w:rPr>
          <w:rFonts w:cstheme="minorHAnsi"/>
          <w:sz w:val="20"/>
          <w:szCs w:val="20"/>
        </w:rPr>
        <w:t xml:space="preserve">De SDE regeling functioneert goed voor hernieuwbare elektriciteit maar heeft wat aanpassingen nodig om ook het volume aan hernieuwbare </w:t>
      </w:r>
      <w:r w:rsidR="005577E3">
        <w:rPr>
          <w:rFonts w:cstheme="minorHAnsi"/>
          <w:sz w:val="20"/>
          <w:szCs w:val="20"/>
        </w:rPr>
        <w:t>gassen</w:t>
      </w:r>
      <w:r>
        <w:rPr>
          <w:rFonts w:cstheme="minorHAnsi"/>
          <w:sz w:val="20"/>
          <w:szCs w:val="20"/>
        </w:rPr>
        <w:t xml:space="preserve"> te laten groeien. </w:t>
      </w:r>
      <w:r w:rsidRPr="00801DD5" w:rsidR="00D26093">
        <w:rPr>
          <w:rFonts w:cstheme="minorHAnsi"/>
          <w:sz w:val="20"/>
          <w:szCs w:val="20"/>
        </w:rPr>
        <w:t xml:space="preserve">Met de nieuwe SDE++  </w:t>
      </w:r>
      <w:r w:rsidR="00101921">
        <w:rPr>
          <w:rFonts w:cstheme="minorHAnsi"/>
          <w:sz w:val="20"/>
          <w:szCs w:val="20"/>
        </w:rPr>
        <w:t xml:space="preserve">zullen de ambities m.b.t. groen gas en waterstof ambities blijven. We kunnen lering trekken uit het verleden en nu een regeling creëren die ons in staat stelt om de Energietransitie met zo laag mogelijke maatschappelijke kosten in te vullen. In deze paper hebben we daartoe een aantal suggesties gedaan. Naast een verbeterde stabiliteit, toegang en </w:t>
      </w:r>
      <w:proofErr w:type="spellStart"/>
      <w:r w:rsidR="00101921">
        <w:rPr>
          <w:rFonts w:cstheme="minorHAnsi"/>
          <w:sz w:val="20"/>
          <w:szCs w:val="20"/>
        </w:rPr>
        <w:t>steunniveau’s</w:t>
      </w:r>
      <w:proofErr w:type="spellEnd"/>
      <w:r w:rsidR="00101921">
        <w:rPr>
          <w:rFonts w:cstheme="minorHAnsi"/>
          <w:sz w:val="20"/>
          <w:szCs w:val="20"/>
        </w:rPr>
        <w:t xml:space="preserve"> kunnen de volgende zaken hier aan bijdragen:</w:t>
      </w:r>
    </w:p>
    <w:p w:rsidRPr="00801DD5" w:rsidR="00D26093" w:rsidP="00D26093" w:rsidRDefault="00D26093" w14:paraId="55E554A8" w14:textId="7E650822">
      <w:pPr>
        <w:pStyle w:val="Lijstalinea"/>
        <w:numPr>
          <w:ilvl w:val="0"/>
          <w:numId w:val="2"/>
        </w:numPr>
        <w:rPr>
          <w:rFonts w:cstheme="minorHAnsi"/>
          <w:sz w:val="20"/>
          <w:szCs w:val="20"/>
        </w:rPr>
      </w:pPr>
      <w:r w:rsidRPr="00801DD5">
        <w:rPr>
          <w:rFonts w:cstheme="minorHAnsi"/>
          <w:sz w:val="20"/>
          <w:szCs w:val="20"/>
        </w:rPr>
        <w:t xml:space="preserve">Een SDE++ </w:t>
      </w:r>
      <w:r w:rsidR="00813CA3">
        <w:rPr>
          <w:rFonts w:cstheme="minorHAnsi"/>
          <w:sz w:val="20"/>
          <w:szCs w:val="20"/>
        </w:rPr>
        <w:t xml:space="preserve">regeling die gelijke kansen biedt voor </w:t>
      </w:r>
      <w:r w:rsidR="000047C8">
        <w:rPr>
          <w:rFonts w:cstheme="minorHAnsi"/>
          <w:sz w:val="20"/>
          <w:szCs w:val="20"/>
        </w:rPr>
        <w:t>hernieuwbare gassen</w:t>
      </w:r>
      <w:r w:rsidR="00813CA3">
        <w:rPr>
          <w:rFonts w:cstheme="minorHAnsi"/>
          <w:sz w:val="20"/>
          <w:szCs w:val="20"/>
        </w:rPr>
        <w:t xml:space="preserve">, warmte en </w:t>
      </w:r>
      <w:proofErr w:type="spellStart"/>
      <w:r w:rsidR="00813CA3">
        <w:rPr>
          <w:rFonts w:cstheme="minorHAnsi"/>
          <w:sz w:val="20"/>
          <w:szCs w:val="20"/>
        </w:rPr>
        <w:t>elektricteit</w:t>
      </w:r>
      <w:proofErr w:type="spellEnd"/>
      <w:r w:rsidR="00813CA3">
        <w:rPr>
          <w:rFonts w:cstheme="minorHAnsi"/>
          <w:sz w:val="20"/>
          <w:szCs w:val="20"/>
        </w:rPr>
        <w:t>;</w:t>
      </w:r>
    </w:p>
    <w:p w:rsidRPr="00801DD5" w:rsidR="00D26093" w:rsidP="00D26093" w:rsidRDefault="00D26093" w14:paraId="0AC709BD" w14:textId="24194252">
      <w:pPr>
        <w:pStyle w:val="Lijstalinea"/>
        <w:numPr>
          <w:ilvl w:val="0"/>
          <w:numId w:val="2"/>
        </w:numPr>
        <w:rPr>
          <w:rFonts w:cstheme="minorHAnsi"/>
          <w:sz w:val="20"/>
          <w:szCs w:val="20"/>
        </w:rPr>
      </w:pPr>
      <w:r w:rsidRPr="00801DD5">
        <w:rPr>
          <w:rFonts w:cstheme="minorHAnsi"/>
          <w:sz w:val="20"/>
          <w:szCs w:val="20"/>
        </w:rPr>
        <w:t>Een versnelling in de ontwikkeling van instrumenten</w:t>
      </w:r>
      <w:r w:rsidR="000047C8">
        <w:rPr>
          <w:rFonts w:cstheme="minorHAnsi"/>
          <w:sz w:val="20"/>
          <w:szCs w:val="20"/>
        </w:rPr>
        <w:t xml:space="preserve"> om innovatie te stimuleren (zowel binnen als buiten de SDE)</w:t>
      </w:r>
    </w:p>
    <w:p w:rsidR="00DA7ECD" w:rsidRDefault="00DA7ECD" w14:paraId="7F949682" w14:textId="77777777">
      <w:pPr>
        <w:rPr>
          <w:rFonts w:cstheme="minorHAnsi"/>
          <w:b/>
          <w:sz w:val="20"/>
          <w:szCs w:val="20"/>
        </w:rPr>
      </w:pPr>
      <w:r>
        <w:rPr>
          <w:rFonts w:cstheme="minorHAnsi"/>
          <w:b/>
          <w:sz w:val="20"/>
          <w:szCs w:val="20"/>
        </w:rPr>
        <w:br w:type="page"/>
      </w:r>
    </w:p>
    <w:p w:rsidRPr="00D26093" w:rsidR="00E23BAD" w:rsidRDefault="00D26093" w14:paraId="7ECEA97D" w14:textId="75595812">
      <w:pPr>
        <w:rPr>
          <w:rFonts w:cstheme="minorHAnsi"/>
          <w:b/>
          <w:sz w:val="20"/>
          <w:szCs w:val="20"/>
        </w:rPr>
      </w:pPr>
      <w:r w:rsidRPr="00D26093">
        <w:rPr>
          <w:rFonts w:cstheme="minorHAnsi"/>
          <w:b/>
          <w:sz w:val="20"/>
          <w:szCs w:val="20"/>
        </w:rPr>
        <w:lastRenderedPageBreak/>
        <w:t>Bijlage 1: belang van groen gas</w:t>
      </w:r>
    </w:p>
    <w:p w:rsidRPr="00801DD5" w:rsidR="00BD5FCB" w:rsidRDefault="006960A8" w14:paraId="32552D9B" w14:textId="7CA3E0DB">
      <w:pPr>
        <w:rPr>
          <w:rFonts w:cstheme="minorHAnsi"/>
          <w:sz w:val="20"/>
          <w:szCs w:val="20"/>
        </w:rPr>
      </w:pPr>
      <w:r w:rsidRPr="00801DD5">
        <w:rPr>
          <w:rFonts w:cstheme="minorHAnsi"/>
          <w:sz w:val="20"/>
          <w:szCs w:val="20"/>
        </w:rPr>
        <w:t xml:space="preserve">De rol van moleculen zal richting 2050 een prominente rol blijven spelen in ons energiesysteem. </w:t>
      </w:r>
      <w:r w:rsidRPr="00801DD5" w:rsidR="00BD5FCB">
        <w:rPr>
          <w:rFonts w:cstheme="minorHAnsi"/>
          <w:sz w:val="20"/>
          <w:szCs w:val="20"/>
        </w:rPr>
        <w:t>N</w:t>
      </w:r>
      <w:r w:rsidRPr="00801DD5">
        <w:rPr>
          <w:rFonts w:cstheme="minorHAnsi"/>
          <w:sz w:val="20"/>
          <w:szCs w:val="20"/>
        </w:rPr>
        <w:t>ut en noodzaak</w:t>
      </w:r>
      <w:r w:rsidRPr="00801DD5" w:rsidR="00BD5FCB">
        <w:rPr>
          <w:rFonts w:cstheme="minorHAnsi"/>
          <w:sz w:val="20"/>
          <w:szCs w:val="20"/>
        </w:rPr>
        <w:t xml:space="preserve"> van </w:t>
      </w:r>
      <w:r w:rsidRPr="00801DD5">
        <w:rPr>
          <w:rFonts w:cstheme="minorHAnsi"/>
          <w:sz w:val="20"/>
          <w:szCs w:val="20"/>
        </w:rPr>
        <w:t xml:space="preserve">duurzame gassen </w:t>
      </w:r>
      <w:r w:rsidRPr="00801DD5" w:rsidR="00BD5FCB">
        <w:rPr>
          <w:rFonts w:cstheme="minorHAnsi"/>
          <w:sz w:val="20"/>
          <w:szCs w:val="20"/>
        </w:rPr>
        <w:t xml:space="preserve">is (eindelijk) goed onder woorden gebracht door het kabinet. En de beoogde maatregelen bieden perspectief. </w:t>
      </w:r>
      <w:r w:rsidRPr="00801DD5" w:rsidR="00BB392B">
        <w:rPr>
          <w:rFonts w:cstheme="minorHAnsi"/>
          <w:sz w:val="20"/>
          <w:szCs w:val="20"/>
        </w:rPr>
        <w:t>Groen gas vor</w:t>
      </w:r>
      <w:r w:rsidRPr="00801DD5" w:rsidR="00BD5FCB">
        <w:rPr>
          <w:rFonts w:cstheme="minorHAnsi"/>
          <w:sz w:val="20"/>
          <w:szCs w:val="20"/>
        </w:rPr>
        <w:t xml:space="preserve">mt </w:t>
      </w:r>
      <w:r w:rsidRPr="00801DD5" w:rsidR="00BB392B">
        <w:rPr>
          <w:rFonts w:cstheme="minorHAnsi"/>
          <w:sz w:val="20"/>
          <w:szCs w:val="20"/>
        </w:rPr>
        <w:t>op de kortere en middellange termijn</w:t>
      </w:r>
      <w:r w:rsidRPr="00801DD5" w:rsidR="00BD5FCB">
        <w:rPr>
          <w:rFonts w:cstheme="minorHAnsi"/>
          <w:sz w:val="20"/>
          <w:szCs w:val="20"/>
        </w:rPr>
        <w:t xml:space="preserve"> de belangrijkste oplossing. Groen gas is voor de burger goed betaalbaar en makkelijk inpasbaar. En inzetbaar daar waar alternatieven minder goed passen. Het aanbod verhogen is nu de uitdaging.</w:t>
      </w:r>
    </w:p>
    <w:p w:rsidRPr="00801DD5" w:rsidR="007D045F" w:rsidRDefault="00BD5FCB" w14:paraId="49AD42D3" w14:textId="49518045">
      <w:pPr>
        <w:rPr>
          <w:rFonts w:cstheme="minorHAnsi"/>
          <w:sz w:val="20"/>
          <w:szCs w:val="20"/>
        </w:rPr>
      </w:pPr>
      <w:r w:rsidRPr="00801DD5">
        <w:rPr>
          <w:rFonts w:cstheme="minorHAnsi"/>
          <w:sz w:val="20"/>
          <w:szCs w:val="20"/>
        </w:rPr>
        <w:t xml:space="preserve">De sector heeft de ambitie om richting 2030 ruim 2 miljard m3 (70PJ) groen gas te ontwikkelen. Tegen betere voorwaarden </w:t>
      </w:r>
      <w:r w:rsidRPr="00801DD5" w:rsidR="00C50D79">
        <w:rPr>
          <w:rFonts w:cstheme="minorHAnsi"/>
          <w:sz w:val="20"/>
          <w:szCs w:val="20"/>
        </w:rPr>
        <w:t xml:space="preserve">zoals </w:t>
      </w:r>
      <w:r w:rsidRPr="00801DD5">
        <w:rPr>
          <w:rFonts w:cstheme="minorHAnsi"/>
          <w:sz w:val="20"/>
          <w:szCs w:val="20"/>
        </w:rPr>
        <w:t>lagere kosten en duurzamer</w:t>
      </w:r>
      <w:r w:rsidRPr="00801DD5" w:rsidR="00C50D79">
        <w:rPr>
          <w:rFonts w:cstheme="minorHAnsi"/>
          <w:sz w:val="20"/>
          <w:szCs w:val="20"/>
        </w:rPr>
        <w:t xml:space="preserve">e benutting van biomassa. En met </w:t>
      </w:r>
      <w:r w:rsidRPr="00801DD5">
        <w:rPr>
          <w:rFonts w:cstheme="minorHAnsi"/>
          <w:sz w:val="20"/>
          <w:szCs w:val="20"/>
        </w:rPr>
        <w:t>professionelere</w:t>
      </w:r>
      <w:r w:rsidRPr="00801DD5" w:rsidR="00C50D79">
        <w:rPr>
          <w:rFonts w:cstheme="minorHAnsi"/>
          <w:sz w:val="20"/>
          <w:szCs w:val="20"/>
        </w:rPr>
        <w:t xml:space="preserve"> uitganspunten zoals repeteerbare projecten</w:t>
      </w:r>
      <w:r w:rsidRPr="00801DD5">
        <w:rPr>
          <w:rFonts w:cstheme="minorHAnsi"/>
          <w:sz w:val="20"/>
          <w:szCs w:val="20"/>
        </w:rPr>
        <w:t xml:space="preserve"> </w:t>
      </w:r>
      <w:r w:rsidRPr="00801DD5" w:rsidR="00C50D79">
        <w:rPr>
          <w:rFonts w:cstheme="minorHAnsi"/>
          <w:sz w:val="20"/>
          <w:szCs w:val="20"/>
        </w:rPr>
        <w:t xml:space="preserve">met </w:t>
      </w:r>
      <w:r w:rsidRPr="00801DD5">
        <w:rPr>
          <w:rFonts w:cstheme="minorHAnsi"/>
          <w:sz w:val="20"/>
          <w:szCs w:val="20"/>
        </w:rPr>
        <w:t xml:space="preserve">grotere </w:t>
      </w:r>
      <w:r w:rsidRPr="00801DD5" w:rsidR="00C50D79">
        <w:rPr>
          <w:rFonts w:cstheme="minorHAnsi"/>
          <w:sz w:val="20"/>
          <w:szCs w:val="20"/>
        </w:rPr>
        <w:t xml:space="preserve">professionelere spelers. Dit kan dan resulteren in </w:t>
      </w:r>
      <w:r w:rsidRPr="00801DD5" w:rsidR="002014CD">
        <w:rPr>
          <w:rFonts w:cstheme="minorHAnsi"/>
          <w:sz w:val="20"/>
          <w:szCs w:val="20"/>
        </w:rPr>
        <w:t xml:space="preserve">een </w:t>
      </w:r>
      <w:r w:rsidRPr="00801DD5" w:rsidR="00C50D79">
        <w:rPr>
          <w:rFonts w:cstheme="minorHAnsi"/>
          <w:sz w:val="20"/>
          <w:szCs w:val="20"/>
        </w:rPr>
        <w:t xml:space="preserve">aantrekkelijkere verduurzaming </w:t>
      </w:r>
      <w:r w:rsidRPr="00801DD5" w:rsidR="002014CD">
        <w:rPr>
          <w:rFonts w:cstheme="minorHAnsi"/>
          <w:sz w:val="20"/>
          <w:szCs w:val="20"/>
        </w:rPr>
        <w:t xml:space="preserve">van de gasvraag </w:t>
      </w:r>
      <w:r w:rsidRPr="00801DD5" w:rsidR="00C50D79">
        <w:rPr>
          <w:rFonts w:cstheme="minorHAnsi"/>
          <w:sz w:val="20"/>
          <w:szCs w:val="20"/>
        </w:rPr>
        <w:t>met meer leveringszekerheid.</w:t>
      </w:r>
    </w:p>
    <w:p w:rsidRPr="00801DD5" w:rsidR="00BB392B" w:rsidRDefault="007D045F" w14:paraId="2C797C37" w14:textId="4DD04565">
      <w:pPr>
        <w:rPr>
          <w:rFonts w:cstheme="minorHAnsi"/>
          <w:sz w:val="20"/>
          <w:szCs w:val="20"/>
        </w:rPr>
      </w:pPr>
      <w:r w:rsidRPr="00801DD5">
        <w:rPr>
          <w:rFonts w:cstheme="minorHAnsi"/>
          <w:sz w:val="20"/>
          <w:szCs w:val="20"/>
        </w:rPr>
        <w:t>Er wordt een groot appel gedaan op de groen gas sector en de overheid om samen te komen tot deze gestelde volumina in 2030.</w:t>
      </w:r>
      <w:r w:rsidRPr="00801DD5" w:rsidR="00C50D79">
        <w:rPr>
          <w:rFonts w:cstheme="minorHAnsi"/>
          <w:sz w:val="20"/>
          <w:szCs w:val="20"/>
        </w:rPr>
        <w:t xml:space="preserve"> Met alleen stimulering via de SDE – zo realiseert de minister dit ook in zijn brief – worden de ambities niet waargemaakt</w:t>
      </w:r>
      <w:r w:rsidRPr="00801DD5" w:rsidR="002014CD">
        <w:rPr>
          <w:rFonts w:cstheme="minorHAnsi"/>
          <w:sz w:val="20"/>
          <w:szCs w:val="20"/>
        </w:rPr>
        <w:t xml:space="preserve">. Groen gas kent immers een onvergelijkbare innovatiecurve ten opzichte van andere technieken. Voor wind en zon heeft Nederland </w:t>
      </w:r>
      <w:r w:rsidRPr="00801DD5" w:rsidR="00F21977">
        <w:rPr>
          <w:rFonts w:cstheme="minorHAnsi"/>
          <w:sz w:val="20"/>
          <w:szCs w:val="20"/>
        </w:rPr>
        <w:t xml:space="preserve">bovendien </w:t>
      </w:r>
      <w:r w:rsidRPr="00801DD5" w:rsidR="002014CD">
        <w:rPr>
          <w:rFonts w:cstheme="minorHAnsi"/>
          <w:sz w:val="20"/>
          <w:szCs w:val="20"/>
        </w:rPr>
        <w:t xml:space="preserve">profijt gehad dat innovatie voor </w:t>
      </w:r>
      <w:r w:rsidRPr="00801DD5" w:rsidR="00F21977">
        <w:rPr>
          <w:rFonts w:cstheme="minorHAnsi"/>
          <w:sz w:val="20"/>
          <w:szCs w:val="20"/>
        </w:rPr>
        <w:t xml:space="preserve">relevante </w:t>
      </w:r>
      <w:r w:rsidRPr="00801DD5" w:rsidR="002014CD">
        <w:rPr>
          <w:rFonts w:cstheme="minorHAnsi"/>
          <w:sz w:val="20"/>
          <w:szCs w:val="20"/>
        </w:rPr>
        <w:t>techniek</w:t>
      </w:r>
      <w:r w:rsidRPr="00801DD5" w:rsidR="00F21977">
        <w:rPr>
          <w:rFonts w:cstheme="minorHAnsi"/>
          <w:sz w:val="20"/>
          <w:szCs w:val="20"/>
        </w:rPr>
        <w:t>en</w:t>
      </w:r>
      <w:r w:rsidRPr="00801DD5" w:rsidR="002014CD">
        <w:rPr>
          <w:rFonts w:cstheme="minorHAnsi"/>
          <w:sz w:val="20"/>
          <w:szCs w:val="20"/>
        </w:rPr>
        <w:t xml:space="preserve"> ( bv windturbines ) </w:t>
      </w:r>
      <w:r w:rsidRPr="00801DD5" w:rsidR="00F21977">
        <w:rPr>
          <w:rFonts w:cstheme="minorHAnsi"/>
          <w:sz w:val="20"/>
          <w:szCs w:val="20"/>
        </w:rPr>
        <w:t xml:space="preserve">grotendeels </w:t>
      </w:r>
      <w:r w:rsidRPr="00801DD5" w:rsidR="002014CD">
        <w:rPr>
          <w:rFonts w:cstheme="minorHAnsi"/>
          <w:sz w:val="20"/>
          <w:szCs w:val="20"/>
        </w:rPr>
        <w:t xml:space="preserve">in het buitenland werd waar gemaakt. Voor groen gas innovatie zal Nederland zelf meer aan de lat moeten. Mede gezien </w:t>
      </w:r>
      <w:r w:rsidRPr="00801DD5" w:rsidR="00F21977">
        <w:rPr>
          <w:rFonts w:cstheme="minorHAnsi"/>
          <w:sz w:val="20"/>
          <w:szCs w:val="20"/>
        </w:rPr>
        <w:t>de relatieve grote rol van moleculen, nu en in de toekomst.</w:t>
      </w:r>
    </w:p>
    <w:p w:rsidRPr="00801DD5" w:rsidR="002014CD" w:rsidRDefault="002014CD" w14:paraId="7525528C" w14:textId="6D987134">
      <w:pPr>
        <w:rPr>
          <w:rFonts w:cstheme="minorHAnsi"/>
          <w:sz w:val="20"/>
          <w:szCs w:val="20"/>
        </w:rPr>
      </w:pPr>
      <w:r w:rsidRPr="00801DD5">
        <w:rPr>
          <w:rFonts w:cstheme="minorHAnsi"/>
          <w:sz w:val="20"/>
          <w:szCs w:val="20"/>
        </w:rPr>
        <w:t xml:space="preserve">Echter, met de aankondiging van de nieuwe SDE++ is het gat met de </w:t>
      </w:r>
      <w:r w:rsidRPr="00801DD5" w:rsidR="00F21977">
        <w:rPr>
          <w:rFonts w:cstheme="minorHAnsi"/>
          <w:sz w:val="20"/>
          <w:szCs w:val="20"/>
        </w:rPr>
        <w:t>inte</w:t>
      </w:r>
      <w:r w:rsidRPr="00801DD5" w:rsidR="000D2E1E">
        <w:rPr>
          <w:rFonts w:cstheme="minorHAnsi"/>
          <w:sz w:val="20"/>
          <w:szCs w:val="20"/>
        </w:rPr>
        <w:t>n</w:t>
      </w:r>
      <w:r w:rsidRPr="00801DD5" w:rsidR="00F21977">
        <w:rPr>
          <w:rFonts w:cstheme="minorHAnsi"/>
          <w:sz w:val="20"/>
          <w:szCs w:val="20"/>
        </w:rPr>
        <w:t xml:space="preserve">ties en </w:t>
      </w:r>
      <w:r w:rsidRPr="00801DD5">
        <w:rPr>
          <w:rFonts w:cstheme="minorHAnsi"/>
          <w:sz w:val="20"/>
          <w:szCs w:val="20"/>
        </w:rPr>
        <w:t xml:space="preserve">ambities van de </w:t>
      </w:r>
      <w:r w:rsidRPr="00801DD5" w:rsidR="00F21977">
        <w:rPr>
          <w:rFonts w:cstheme="minorHAnsi"/>
          <w:sz w:val="20"/>
          <w:szCs w:val="20"/>
        </w:rPr>
        <w:t>r</w:t>
      </w:r>
      <w:r w:rsidRPr="00801DD5">
        <w:rPr>
          <w:rFonts w:cstheme="minorHAnsi"/>
          <w:sz w:val="20"/>
          <w:szCs w:val="20"/>
        </w:rPr>
        <w:t xml:space="preserve">outekaart </w:t>
      </w:r>
      <w:r w:rsidRPr="00801DD5" w:rsidR="00F21977">
        <w:rPr>
          <w:rFonts w:cstheme="minorHAnsi"/>
          <w:sz w:val="20"/>
          <w:szCs w:val="20"/>
        </w:rPr>
        <w:t xml:space="preserve">groen gas </w:t>
      </w:r>
      <w:r w:rsidRPr="00801DD5">
        <w:rPr>
          <w:rFonts w:cstheme="minorHAnsi"/>
          <w:sz w:val="20"/>
          <w:szCs w:val="20"/>
        </w:rPr>
        <w:t xml:space="preserve">alleen maar groter geworden. De sector kan niet anders dan een afwachtende houding aannemen nu een rendabel business plan </w:t>
      </w:r>
      <w:r w:rsidRPr="00801DD5" w:rsidR="00F21977">
        <w:rPr>
          <w:rFonts w:cstheme="minorHAnsi"/>
          <w:sz w:val="20"/>
          <w:szCs w:val="20"/>
        </w:rPr>
        <w:t xml:space="preserve">nog </w:t>
      </w:r>
      <w:r w:rsidRPr="00801DD5">
        <w:rPr>
          <w:rFonts w:cstheme="minorHAnsi"/>
          <w:sz w:val="20"/>
          <w:szCs w:val="20"/>
        </w:rPr>
        <w:t xml:space="preserve">minder </w:t>
      </w:r>
      <w:r w:rsidRPr="00801DD5" w:rsidR="00F83F79">
        <w:rPr>
          <w:rFonts w:cstheme="minorHAnsi"/>
          <w:sz w:val="20"/>
          <w:szCs w:val="20"/>
        </w:rPr>
        <w:t xml:space="preserve">bereikbaar </w:t>
      </w:r>
      <w:r w:rsidRPr="00801DD5">
        <w:rPr>
          <w:rFonts w:cstheme="minorHAnsi"/>
          <w:sz w:val="20"/>
          <w:szCs w:val="20"/>
        </w:rPr>
        <w:t>is geworden.</w:t>
      </w:r>
    </w:p>
    <w:p w:rsidRPr="00801DD5" w:rsidR="000D2E1E" w:rsidRDefault="00F64092" w14:paraId="0053F1F2" w14:textId="5B72F848">
      <w:pPr>
        <w:rPr>
          <w:rFonts w:cstheme="minorHAnsi"/>
          <w:sz w:val="20"/>
          <w:szCs w:val="20"/>
        </w:rPr>
      </w:pPr>
      <w:r w:rsidRPr="00801DD5">
        <w:rPr>
          <w:rFonts w:cstheme="minorHAnsi"/>
          <w:sz w:val="20"/>
          <w:szCs w:val="20"/>
        </w:rPr>
        <w:t xml:space="preserve">In de routekaart groen gas </w:t>
      </w:r>
      <w:r w:rsidRPr="00801DD5" w:rsidR="002014CD">
        <w:rPr>
          <w:rFonts w:cstheme="minorHAnsi"/>
          <w:sz w:val="20"/>
          <w:szCs w:val="20"/>
        </w:rPr>
        <w:t xml:space="preserve">overweegt de </w:t>
      </w:r>
      <w:r w:rsidRPr="00801DD5" w:rsidR="00F21977">
        <w:rPr>
          <w:rFonts w:cstheme="minorHAnsi"/>
          <w:sz w:val="20"/>
          <w:szCs w:val="20"/>
        </w:rPr>
        <w:t>m</w:t>
      </w:r>
      <w:r w:rsidRPr="00801DD5" w:rsidR="002014CD">
        <w:rPr>
          <w:rFonts w:cstheme="minorHAnsi"/>
          <w:sz w:val="20"/>
          <w:szCs w:val="20"/>
        </w:rPr>
        <w:t xml:space="preserve">inister weliswaar over de invoering van nieuwe instrumenten </w:t>
      </w:r>
      <w:r w:rsidRPr="00801DD5" w:rsidR="00F21977">
        <w:rPr>
          <w:rFonts w:cstheme="minorHAnsi"/>
          <w:sz w:val="20"/>
          <w:szCs w:val="20"/>
        </w:rPr>
        <w:t xml:space="preserve">– zoals een bijmengverplichting - </w:t>
      </w:r>
      <w:r w:rsidRPr="00801DD5" w:rsidR="002014CD">
        <w:rPr>
          <w:rFonts w:cstheme="minorHAnsi"/>
          <w:sz w:val="20"/>
          <w:szCs w:val="20"/>
        </w:rPr>
        <w:t xml:space="preserve">om de ambities voor </w:t>
      </w:r>
      <w:r w:rsidRPr="00801DD5" w:rsidR="00F21977">
        <w:rPr>
          <w:rFonts w:cstheme="minorHAnsi"/>
          <w:sz w:val="20"/>
          <w:szCs w:val="20"/>
        </w:rPr>
        <w:t>groen gas wel beter te faciliteren. Maar de markt heeft – met de aankondiging van de SDE++ - juist nu veel meer ondersteuning nodig.</w:t>
      </w:r>
    </w:p>
    <w:p w:rsidRPr="00801DD5" w:rsidR="000D2E1E" w:rsidRDefault="000D2E1E" w14:paraId="7ADA0006" w14:textId="54190D3D">
      <w:pPr>
        <w:rPr>
          <w:rFonts w:cstheme="minorHAnsi"/>
          <w:sz w:val="20"/>
          <w:szCs w:val="20"/>
        </w:rPr>
      </w:pPr>
      <w:r w:rsidRPr="00801DD5">
        <w:rPr>
          <w:rFonts w:cstheme="minorHAnsi"/>
          <w:sz w:val="20"/>
          <w:szCs w:val="20"/>
        </w:rPr>
        <w:t xml:space="preserve">Voorts wordt er in de routekaart </w:t>
      </w:r>
      <w:r w:rsidRPr="00801DD5" w:rsidR="00F83F79">
        <w:rPr>
          <w:rFonts w:cstheme="minorHAnsi"/>
          <w:sz w:val="20"/>
          <w:szCs w:val="20"/>
        </w:rPr>
        <w:t xml:space="preserve">groen gas </w:t>
      </w:r>
      <w:r w:rsidRPr="00801DD5">
        <w:rPr>
          <w:rFonts w:cstheme="minorHAnsi"/>
          <w:sz w:val="20"/>
          <w:szCs w:val="20"/>
        </w:rPr>
        <w:t xml:space="preserve">gesproken over dat groen gas niet toekomstbestendig is om nu al op te nemen in de warmtetransitie visie van de gebouwde omgeving. Dat groen gas eerder sluitstuk is van de transitie. Dit is voor </w:t>
      </w:r>
      <w:r w:rsidRPr="00801DD5" w:rsidR="003B019A">
        <w:rPr>
          <w:rFonts w:cstheme="minorHAnsi"/>
          <w:sz w:val="20"/>
          <w:szCs w:val="20"/>
        </w:rPr>
        <w:t xml:space="preserve">investeerders en </w:t>
      </w:r>
      <w:r w:rsidRPr="00801DD5">
        <w:rPr>
          <w:rFonts w:cstheme="minorHAnsi"/>
          <w:sz w:val="20"/>
          <w:szCs w:val="20"/>
        </w:rPr>
        <w:t>de sector – in combinatie met de nieuwe uitgangspunten van de SDE++ - eerder te vertalen als negatief signaal</w:t>
      </w:r>
      <w:r w:rsidRPr="00801DD5" w:rsidR="00F83F79">
        <w:rPr>
          <w:rFonts w:cstheme="minorHAnsi"/>
          <w:sz w:val="20"/>
          <w:szCs w:val="20"/>
        </w:rPr>
        <w:t xml:space="preserve">. Als signaal </w:t>
      </w:r>
      <w:r w:rsidRPr="00801DD5">
        <w:rPr>
          <w:rFonts w:cstheme="minorHAnsi"/>
          <w:sz w:val="20"/>
          <w:szCs w:val="20"/>
        </w:rPr>
        <w:t xml:space="preserve">dat de sector er voorlopig niet toe doet. </w:t>
      </w:r>
      <w:r w:rsidRPr="00801DD5" w:rsidR="00F83F79">
        <w:rPr>
          <w:rFonts w:cstheme="minorHAnsi"/>
          <w:sz w:val="20"/>
          <w:szCs w:val="20"/>
        </w:rPr>
        <w:t xml:space="preserve">Overigens zou de toekomstbestendigheid van andere duurzame technieken dan ook ter discussie moeten staan. Op alle technieken is wat aan te merken wat betreft beschikbaarheid en inpasbaarheid. </w:t>
      </w:r>
    </w:p>
    <w:p w:rsidRPr="00801DD5" w:rsidR="003B019A" w:rsidP="003B019A" w:rsidRDefault="003B019A" w14:paraId="72922CC2" w14:textId="6CCC047C">
      <w:pPr>
        <w:rPr>
          <w:rFonts w:cstheme="minorHAnsi"/>
          <w:sz w:val="20"/>
          <w:szCs w:val="20"/>
        </w:rPr>
      </w:pPr>
    </w:p>
    <w:p w:rsidR="00F64092" w:rsidRDefault="00F64092" w14:paraId="0E3105BC" w14:textId="45D10DEA"/>
    <w:sectPr w:rsidR="00F64092">
      <w:head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D2B4D" w14:textId="77777777" w:rsidR="003C3625" w:rsidRDefault="003C3625" w:rsidP="003B019A">
      <w:pPr>
        <w:spacing w:after="0" w:line="240" w:lineRule="auto"/>
      </w:pPr>
      <w:r>
        <w:separator/>
      </w:r>
    </w:p>
  </w:endnote>
  <w:endnote w:type="continuationSeparator" w:id="0">
    <w:p w14:paraId="50D66555" w14:textId="77777777" w:rsidR="003C3625" w:rsidRDefault="003C3625" w:rsidP="003B0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37187" w14:textId="77777777" w:rsidR="003C3625" w:rsidRDefault="003C3625" w:rsidP="003B019A">
      <w:pPr>
        <w:spacing w:after="0" w:line="240" w:lineRule="auto"/>
      </w:pPr>
      <w:r>
        <w:separator/>
      </w:r>
    </w:p>
  </w:footnote>
  <w:footnote w:type="continuationSeparator" w:id="0">
    <w:p w14:paraId="0F04C8C5" w14:textId="77777777" w:rsidR="003C3625" w:rsidRDefault="003C3625" w:rsidP="003B019A">
      <w:pPr>
        <w:spacing w:after="0" w:line="240" w:lineRule="auto"/>
      </w:pPr>
      <w:r>
        <w:continuationSeparator/>
      </w:r>
    </w:p>
  </w:footnote>
  <w:footnote w:id="1">
    <w:p w14:paraId="5A71D3B6" w14:textId="79D1B5AD" w:rsidR="00F725A8" w:rsidRPr="00F725A8" w:rsidRDefault="00F725A8">
      <w:pPr>
        <w:pStyle w:val="Voetnoottekst"/>
        <w:rPr>
          <w:sz w:val="16"/>
        </w:rPr>
      </w:pPr>
      <w:r w:rsidRPr="00F725A8">
        <w:rPr>
          <w:rStyle w:val="Voetnootmarkering"/>
          <w:sz w:val="16"/>
        </w:rPr>
        <w:footnoteRef/>
      </w:r>
      <w:r w:rsidRPr="00F725A8">
        <w:rPr>
          <w:sz w:val="16"/>
        </w:rPr>
        <w:t xml:space="preserve"> De komende 10 jaar moeten netbeheerders € 40 miljard in ons elektriciteitsnet investeren om veranderingen in vraag en aanbod bij te kunnen benen. Diezelfde netbeheerders hebben eerder al becijferd dat met € 300 miljoen ons gasnet in staat is om al het groene gas dat we willen produceren te verwerken.</w:t>
      </w:r>
    </w:p>
  </w:footnote>
  <w:footnote w:id="2">
    <w:p w14:paraId="79895BFB" w14:textId="795E7CF1" w:rsidR="008426A6" w:rsidRPr="008426A6" w:rsidRDefault="008426A6">
      <w:pPr>
        <w:pStyle w:val="Voetnoottekst"/>
        <w:rPr>
          <w:sz w:val="16"/>
        </w:rPr>
      </w:pPr>
      <w:r w:rsidRPr="008426A6">
        <w:rPr>
          <w:rStyle w:val="Voetnootmarkering"/>
          <w:sz w:val="16"/>
        </w:rPr>
        <w:footnoteRef/>
      </w:r>
      <w:r w:rsidRPr="008426A6">
        <w:rPr>
          <w:sz w:val="16"/>
        </w:rPr>
        <w:t xml:space="preserve"> Voor mestvergisting worden vermeden emissies meegenomen maar vergeleken met de Hernieuwbare Energierichtlijn en cijfers uit kleinschalige mestvergistingsinstallaties zijn de </w:t>
      </w:r>
      <w:r>
        <w:rPr>
          <w:sz w:val="16"/>
        </w:rPr>
        <w:t xml:space="preserve">door PBL </w:t>
      </w:r>
      <w:r w:rsidRPr="008426A6">
        <w:rPr>
          <w:sz w:val="16"/>
        </w:rPr>
        <w:t>gehan</w:t>
      </w:r>
      <w:r>
        <w:rPr>
          <w:sz w:val="16"/>
        </w:rPr>
        <w:t>teerde cijfers voor vermeden emissies te laag.</w:t>
      </w:r>
    </w:p>
  </w:footnote>
  <w:footnote w:id="3">
    <w:p w14:paraId="3204E18B" w14:textId="4FAFE14C" w:rsidR="009C22DF" w:rsidRDefault="009C22DF">
      <w:pPr>
        <w:pStyle w:val="Voetnoottekst"/>
      </w:pPr>
      <w:r>
        <w:rPr>
          <w:rStyle w:val="Voetnootmarkering"/>
        </w:rPr>
        <w:footnoteRef/>
      </w:r>
      <w:r>
        <w:t xml:space="preserve"> </w:t>
      </w:r>
      <w:r w:rsidRPr="009C22DF">
        <w:rPr>
          <w:sz w:val="16"/>
          <w:szCs w:val="16"/>
        </w:rPr>
        <w:t>Rekenrente 1% te laag, rendement eigen vermogen 4% te laag en verhouding eigen vreemd vermogen moet 40/60 zijn i.p.v. 30/70.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6E1AB" w14:textId="7737B0DC" w:rsidR="009D4B56" w:rsidRDefault="001D349B" w:rsidP="009D4B56">
    <w:pPr>
      <w:pStyle w:val="Koptekst"/>
      <w:jc w:val="center"/>
      <w:rPr>
        <w:b/>
        <w:sz w:val="36"/>
      </w:rPr>
    </w:pPr>
    <w:r>
      <w:rPr>
        <w:rFonts w:cstheme="minorHAnsi"/>
        <w:b/>
        <w:noProof/>
        <w:sz w:val="20"/>
        <w:szCs w:val="20"/>
        <w:lang w:eastAsia="nl-NL"/>
      </w:rPr>
      <w:drawing>
        <wp:anchor distT="0" distB="0" distL="114300" distR="114300" simplePos="0" relativeHeight="251659264" behindDoc="0" locked="0" layoutInCell="1" allowOverlap="1" wp14:anchorId="5012BA13" wp14:editId="26CA982C">
          <wp:simplePos x="0" y="0"/>
          <wp:positionH relativeFrom="page">
            <wp:align>right</wp:align>
          </wp:positionH>
          <wp:positionV relativeFrom="page">
            <wp:align>top</wp:align>
          </wp:positionV>
          <wp:extent cx="1462920" cy="761568"/>
          <wp:effectExtent l="0" t="0" r="4445" b="635"/>
          <wp:wrapSquare wrapText="bothSides"/>
          <wp:docPr id="6" name="Afbeelding 6" descr="C:\Users\r.paap\AppData\Local\Microsoft\Windows\INetCache\Content.MSO\404AA32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paap\AppData\Local\Microsoft\Windows\INetCache\Content.MSO\404AA32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2920" cy="7615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F786A" w:rsidRPr="00BF786A">
      <w:rPr>
        <w:b/>
        <w:sz w:val="36"/>
      </w:rPr>
      <w:t xml:space="preserve">SDE++ </w:t>
    </w:r>
    <w:r w:rsidR="009D4B56">
      <w:rPr>
        <w:b/>
        <w:sz w:val="36"/>
      </w:rPr>
      <w:t xml:space="preserve">- hernieuwbare </w:t>
    </w:r>
    <w:r w:rsidR="001B5FCF">
      <w:rPr>
        <w:b/>
        <w:sz w:val="36"/>
      </w:rPr>
      <w:t>gassen</w:t>
    </w:r>
  </w:p>
  <w:p w14:paraId="793C5DBC" w14:textId="76E5F6E0" w:rsidR="00EC499A" w:rsidRDefault="009D4B56" w:rsidP="009D4B56">
    <w:pPr>
      <w:pStyle w:val="Koptekst"/>
      <w:jc w:val="center"/>
      <w:rPr>
        <w:b/>
        <w:sz w:val="28"/>
      </w:rPr>
    </w:pPr>
    <w:r w:rsidRPr="009D4B56">
      <w:rPr>
        <w:b/>
        <w:sz w:val="28"/>
      </w:rPr>
      <w:t>groen gas en groene waterstof</w:t>
    </w:r>
  </w:p>
  <w:p w14:paraId="6F3CD427" w14:textId="77777777" w:rsidR="009D4B56" w:rsidRPr="009D4B56" w:rsidRDefault="009D4B56" w:rsidP="009D4B56">
    <w:pPr>
      <w:pStyle w:val="Koptekst"/>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90D89"/>
    <w:multiLevelType w:val="hybridMultilevel"/>
    <w:tmpl w:val="07AE11A4"/>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0CA26FB"/>
    <w:multiLevelType w:val="hybridMultilevel"/>
    <w:tmpl w:val="6D5A8614"/>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11E0264"/>
    <w:multiLevelType w:val="hybridMultilevel"/>
    <w:tmpl w:val="08201C7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9C3305"/>
    <w:multiLevelType w:val="hybridMultilevel"/>
    <w:tmpl w:val="9DB0E4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1E5"/>
    <w:rsid w:val="000047C8"/>
    <w:rsid w:val="000D2E1E"/>
    <w:rsid w:val="000F21FC"/>
    <w:rsid w:val="00101921"/>
    <w:rsid w:val="00157832"/>
    <w:rsid w:val="001B5FCF"/>
    <w:rsid w:val="001D349B"/>
    <w:rsid w:val="001E5D6C"/>
    <w:rsid w:val="002014CD"/>
    <w:rsid w:val="002218E1"/>
    <w:rsid w:val="00356C54"/>
    <w:rsid w:val="003B019A"/>
    <w:rsid w:val="003C3625"/>
    <w:rsid w:val="003D59E8"/>
    <w:rsid w:val="00422BA6"/>
    <w:rsid w:val="00442ADD"/>
    <w:rsid w:val="004A2D1C"/>
    <w:rsid w:val="004E6F4D"/>
    <w:rsid w:val="00501275"/>
    <w:rsid w:val="00532709"/>
    <w:rsid w:val="005577E3"/>
    <w:rsid w:val="00562C4A"/>
    <w:rsid w:val="00600D87"/>
    <w:rsid w:val="006960A8"/>
    <w:rsid w:val="00766B70"/>
    <w:rsid w:val="007D045F"/>
    <w:rsid w:val="00801DD5"/>
    <w:rsid w:val="00813CA3"/>
    <w:rsid w:val="0083736B"/>
    <w:rsid w:val="008426A6"/>
    <w:rsid w:val="00854B20"/>
    <w:rsid w:val="009C22DF"/>
    <w:rsid w:val="009C5698"/>
    <w:rsid w:val="009D4B56"/>
    <w:rsid w:val="009D542C"/>
    <w:rsid w:val="00AC0C0C"/>
    <w:rsid w:val="00B33EF4"/>
    <w:rsid w:val="00B833C2"/>
    <w:rsid w:val="00BB392B"/>
    <w:rsid w:val="00BB7E80"/>
    <w:rsid w:val="00BC01E5"/>
    <w:rsid w:val="00BD5FCB"/>
    <w:rsid w:val="00BF786A"/>
    <w:rsid w:val="00C32E88"/>
    <w:rsid w:val="00C45BFB"/>
    <w:rsid w:val="00C50D79"/>
    <w:rsid w:val="00C73A1F"/>
    <w:rsid w:val="00CA42A0"/>
    <w:rsid w:val="00D26093"/>
    <w:rsid w:val="00D75DFA"/>
    <w:rsid w:val="00DA7ECD"/>
    <w:rsid w:val="00E23BAD"/>
    <w:rsid w:val="00E8188B"/>
    <w:rsid w:val="00EC499A"/>
    <w:rsid w:val="00ED5520"/>
    <w:rsid w:val="00F21977"/>
    <w:rsid w:val="00F64092"/>
    <w:rsid w:val="00F725A8"/>
    <w:rsid w:val="00F83F79"/>
    <w:rsid w:val="00FA6EC2"/>
    <w:rsid w:val="00FF75C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C558E"/>
  <w15:chartTrackingRefBased/>
  <w15:docId w15:val="{04AC3F45-D879-40A0-9A72-2E20D15D3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0D2E1E"/>
    <w:rPr>
      <w:sz w:val="16"/>
      <w:szCs w:val="16"/>
    </w:rPr>
  </w:style>
  <w:style w:type="paragraph" w:styleId="Tekstopmerking">
    <w:name w:val="annotation text"/>
    <w:basedOn w:val="Standaard"/>
    <w:link w:val="TekstopmerkingChar"/>
    <w:uiPriority w:val="99"/>
    <w:semiHidden/>
    <w:unhideWhenUsed/>
    <w:rsid w:val="000D2E1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D2E1E"/>
    <w:rPr>
      <w:sz w:val="20"/>
      <w:szCs w:val="20"/>
    </w:rPr>
  </w:style>
  <w:style w:type="paragraph" w:styleId="Onderwerpvanopmerking">
    <w:name w:val="annotation subject"/>
    <w:basedOn w:val="Tekstopmerking"/>
    <w:next w:val="Tekstopmerking"/>
    <w:link w:val="OnderwerpvanopmerkingChar"/>
    <w:uiPriority w:val="99"/>
    <w:semiHidden/>
    <w:unhideWhenUsed/>
    <w:rsid w:val="000D2E1E"/>
    <w:rPr>
      <w:b/>
      <w:bCs/>
    </w:rPr>
  </w:style>
  <w:style w:type="character" w:customStyle="1" w:styleId="OnderwerpvanopmerkingChar">
    <w:name w:val="Onderwerp van opmerking Char"/>
    <w:basedOn w:val="TekstopmerkingChar"/>
    <w:link w:val="Onderwerpvanopmerking"/>
    <w:uiPriority w:val="99"/>
    <w:semiHidden/>
    <w:rsid w:val="000D2E1E"/>
    <w:rPr>
      <w:b/>
      <w:bCs/>
      <w:sz w:val="20"/>
      <w:szCs w:val="20"/>
    </w:rPr>
  </w:style>
  <w:style w:type="paragraph" w:styleId="Ballontekst">
    <w:name w:val="Balloon Text"/>
    <w:basedOn w:val="Standaard"/>
    <w:link w:val="BallontekstChar"/>
    <w:uiPriority w:val="99"/>
    <w:semiHidden/>
    <w:unhideWhenUsed/>
    <w:rsid w:val="000D2E1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D2E1E"/>
    <w:rPr>
      <w:rFonts w:ascii="Segoe UI" w:hAnsi="Segoe UI" w:cs="Segoe UI"/>
      <w:sz w:val="18"/>
      <w:szCs w:val="18"/>
    </w:rPr>
  </w:style>
  <w:style w:type="paragraph" w:styleId="Lijstalinea">
    <w:name w:val="List Paragraph"/>
    <w:basedOn w:val="Standaard"/>
    <w:uiPriority w:val="34"/>
    <w:qFormat/>
    <w:rsid w:val="00F83F79"/>
    <w:pPr>
      <w:ind w:left="720"/>
      <w:contextualSpacing/>
    </w:pPr>
  </w:style>
  <w:style w:type="paragraph" w:styleId="Voetnoottekst">
    <w:name w:val="footnote text"/>
    <w:basedOn w:val="Standaard"/>
    <w:link w:val="VoetnoottekstChar"/>
    <w:uiPriority w:val="99"/>
    <w:semiHidden/>
    <w:unhideWhenUsed/>
    <w:rsid w:val="003B019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B019A"/>
    <w:rPr>
      <w:sz w:val="20"/>
      <w:szCs w:val="20"/>
    </w:rPr>
  </w:style>
  <w:style w:type="character" w:styleId="Voetnootmarkering">
    <w:name w:val="footnote reference"/>
    <w:basedOn w:val="Standaardalinea-lettertype"/>
    <w:uiPriority w:val="99"/>
    <w:semiHidden/>
    <w:unhideWhenUsed/>
    <w:rsid w:val="003B019A"/>
    <w:rPr>
      <w:vertAlign w:val="superscript"/>
    </w:rPr>
  </w:style>
  <w:style w:type="paragraph" w:styleId="Koptekst">
    <w:name w:val="header"/>
    <w:basedOn w:val="Standaard"/>
    <w:link w:val="KoptekstChar"/>
    <w:uiPriority w:val="99"/>
    <w:unhideWhenUsed/>
    <w:rsid w:val="00EC499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499A"/>
  </w:style>
  <w:style w:type="paragraph" w:styleId="Voettekst">
    <w:name w:val="footer"/>
    <w:basedOn w:val="Standaard"/>
    <w:link w:val="VoettekstChar"/>
    <w:uiPriority w:val="99"/>
    <w:unhideWhenUsed/>
    <w:rsid w:val="00EC49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499A"/>
  </w:style>
  <w:style w:type="table" w:styleId="Tabelraster">
    <w:name w:val="Table Grid"/>
    <w:basedOn w:val="Standaardtabel"/>
    <w:uiPriority w:val="39"/>
    <w:rsid w:val="00EC4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image" Target="media/image3.png" Id="rId10" /><Relationship Type="http://schemas.openxmlformats.org/officeDocument/2006/relationships/settings" Target="settings.xml" Id="rId4" /><Relationship Type="http://schemas.openxmlformats.org/officeDocument/2006/relationships/image" Target="media/image2.png" Id="rId9"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1610</ap:Words>
  <ap:Characters>8858</ap:Characters>
  <ap:DocSecurity>0</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2020-04-29T09:15:00.0000000Z</dcterms:created>
  <dcterms:modified xsi:type="dcterms:W3CDTF">2020-04-29T09:15:00.0000000Z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0x0101001BFC86748113734399D0BA51E1D431DA</vt:lpwstr>
  </property>
</Properties>
</file>