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46" w:rsidRDefault="00D8103C">
      <w:pPr>
        <w:pBdr>
          <w:bottom w:val="single" w:color="auto" w:sz="12" w:space="1"/>
        </w:pBdr>
        <w:rPr>
          <w:rFonts w:ascii="Segoe UI" w:hAnsi="Segoe UI" w:cs="Segoe UI"/>
          <w:color w:val="000080"/>
          <w:sz w:val="18"/>
          <w:szCs w:val="18"/>
        </w:rPr>
      </w:pPr>
      <w:r>
        <w:rPr>
          <w:rFonts w:ascii="Segoe UI" w:hAnsi="Segoe UI" w:cs="Segoe UI"/>
          <w:color w:val="000080"/>
          <w:sz w:val="18"/>
          <w:szCs w:val="18"/>
        </w:rPr>
        <w:t>2020Z07424</w:t>
      </w:r>
      <w:r w:rsidR="00187446">
        <w:rPr>
          <w:rFonts w:ascii="Segoe UI" w:hAnsi="Segoe UI" w:cs="Segoe UI"/>
          <w:color w:val="000080"/>
          <w:sz w:val="18"/>
          <w:szCs w:val="18"/>
        </w:rPr>
        <w:t xml:space="preserve"> / </w:t>
      </w:r>
      <w:r>
        <w:rPr>
          <w:rFonts w:ascii="Segoe UI" w:hAnsi="Segoe UI" w:cs="Segoe UI"/>
          <w:color w:val="000080"/>
          <w:sz w:val="18"/>
          <w:szCs w:val="18"/>
        </w:rPr>
        <w:t>2020D15879</w:t>
      </w:r>
    </w:p>
    <w:p w:rsidR="00187446" w:rsidRDefault="00187446">
      <w:pPr>
        <w:pBdr>
          <w:bottom w:val="single" w:color="auto" w:sz="12" w:space="1"/>
        </w:pBdr>
        <w:rPr>
          <w:rFonts w:ascii="Segoe UI" w:hAnsi="Segoe UI" w:cs="Segoe UI"/>
        </w:rPr>
      </w:pPr>
    </w:p>
    <w:p w:rsidR="00291297" w:rsidRDefault="00563474">
      <w:pPr>
        <w:pBdr>
          <w:bottom w:val="single" w:color="auto" w:sz="12" w:space="1"/>
        </w:pBdr>
        <w:rPr>
          <w:rFonts w:ascii="Segoe UI" w:hAnsi="Segoe UI" w:cs="Segoe UI"/>
        </w:rPr>
      </w:pPr>
      <w:r w:rsidRPr="00563474">
        <w:rPr>
          <w:rFonts w:ascii="Segoe UI" w:hAnsi="Segoe UI" w:cs="Segoe UI"/>
        </w:rPr>
        <w:t xml:space="preserve">Verzoek van het lid </w:t>
      </w:r>
      <w:proofErr w:type="spellStart"/>
      <w:r w:rsidRPr="00563474">
        <w:rPr>
          <w:rFonts w:ascii="Segoe UI" w:hAnsi="Segoe UI" w:cs="Segoe UI"/>
        </w:rPr>
        <w:t>Leijten</w:t>
      </w:r>
      <w:proofErr w:type="spellEnd"/>
      <w:r w:rsidRPr="0056347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o</w:t>
      </w:r>
      <w:r w:rsidRPr="00563474">
        <w:rPr>
          <w:rFonts w:ascii="Segoe UI" w:hAnsi="Segoe UI" w:cs="Segoe UI"/>
        </w:rPr>
        <w:t xml:space="preserve">m een reactie op een artikel van Follow </w:t>
      </w:r>
      <w:proofErr w:type="spellStart"/>
      <w:r w:rsidRPr="00563474">
        <w:rPr>
          <w:rFonts w:ascii="Segoe UI" w:hAnsi="Segoe UI" w:cs="Segoe UI"/>
        </w:rPr>
        <w:t>the</w:t>
      </w:r>
      <w:proofErr w:type="spellEnd"/>
      <w:r w:rsidRPr="00563474">
        <w:rPr>
          <w:rFonts w:ascii="Segoe UI" w:hAnsi="Segoe UI" w:cs="Segoe UI"/>
        </w:rPr>
        <w:t xml:space="preserve"> Money over het doorsluizen van ECB miljarden voor coronasteun naar aandeelhouders</w:t>
      </w:r>
    </w:p>
    <w:p w:rsidRPr="00291297" w:rsidR="00291297" w:rsidRDefault="00291297"/>
    <w:p w:rsidR="00291297" w:rsidRDefault="00291297"/>
    <w:p w:rsidR="00291297" w:rsidP="00291297" w:rsidRDefault="00291297">
      <w:pPr>
        <w:rPr>
          <w:color w:val="44546A"/>
          <w:sz w:val="22"/>
          <w:szCs w:val="22"/>
        </w:rPr>
      </w:pPr>
      <w:r>
        <w:rPr>
          <w:color w:val="44546A"/>
        </w:rPr>
        <w:t xml:space="preserve">Geachte griffier, </w:t>
      </w:r>
    </w:p>
    <w:p w:rsidR="00291297" w:rsidP="00291297" w:rsidRDefault="00291297">
      <w:pPr>
        <w:rPr>
          <w:color w:val="44546A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  <w:lang w:eastAsia="en-US"/>
        </w:rPr>
        <w:t>Ik neem deel en heb het verzoek voor de r</w:t>
      </w:r>
      <w:bookmarkStart w:name="_GoBack" w:id="0"/>
      <w:bookmarkEnd w:id="0"/>
      <w:r w:rsidRPr="00563474">
        <w:rPr>
          <w:rFonts w:ascii="Calibri" w:hAnsi="Calibri" w:eastAsia="Calibri" w:cs="Calibri"/>
          <w:color w:val="1F497D"/>
          <w:sz w:val="22"/>
          <w:szCs w:val="22"/>
          <w:lang w:eastAsia="en-US"/>
        </w:rPr>
        <w:t xml:space="preserve">ondvraag om een reactie te krijgen op het artikel van Follow </w:t>
      </w:r>
      <w:proofErr w:type="spellStart"/>
      <w:r w:rsidRPr="00563474">
        <w:rPr>
          <w:rFonts w:ascii="Calibri" w:hAnsi="Calibri" w:eastAsia="Calibri" w:cs="Calibri"/>
          <w:color w:val="1F497D"/>
          <w:sz w:val="22"/>
          <w:szCs w:val="22"/>
          <w:lang w:eastAsia="en-US"/>
        </w:rPr>
        <w:t>the</w:t>
      </w:r>
      <w:proofErr w:type="spellEnd"/>
      <w:r w:rsidRPr="00563474">
        <w:rPr>
          <w:rFonts w:ascii="Calibri" w:hAnsi="Calibri" w:eastAsia="Calibri" w:cs="Calibri"/>
          <w:color w:val="1F497D"/>
          <w:sz w:val="22"/>
          <w:szCs w:val="22"/>
          <w:lang w:eastAsia="en-US"/>
        </w:rPr>
        <w:t xml:space="preserve"> Money dat de ECB miljarden voor coronasteun doorgesluisd worden naar aandeelhouders: </w:t>
      </w:r>
      <w:hyperlink w:history="1" r:id="rId5">
        <w:r w:rsidRPr="00563474">
          <w:rPr>
            <w:rFonts w:ascii="Calibri" w:hAnsi="Calibri" w:eastAsia="Calibri" w:cs="Calibri"/>
            <w:color w:val="0563C1"/>
            <w:sz w:val="22"/>
            <w:szCs w:val="22"/>
            <w:u w:val="single"/>
            <w:lang w:eastAsia="en-US"/>
          </w:rPr>
          <w:t>https://www.ftm.nl/artikelen/ecb-geld-coronacrisis-aandeelhouders-champagne-tabaks-en-olieconcerns?share=gJg8geG9PsJMBZce6YTdrVrDSrf1wAkRmgZcPDuX9gbHrRBE%2BWbQHDz%2FUZiB</w:t>
        </w:r>
      </w:hyperlink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</w:rPr>
        <w:t>Met vriendelijke groet,</w:t>
      </w: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</w:rPr>
        <w:t xml:space="preserve">Renske </w:t>
      </w:r>
      <w:proofErr w:type="spellStart"/>
      <w:r w:rsidRPr="00563474">
        <w:rPr>
          <w:rFonts w:ascii="Calibri" w:hAnsi="Calibri" w:eastAsia="Calibri" w:cs="Calibri"/>
          <w:color w:val="1F497D"/>
          <w:sz w:val="22"/>
          <w:szCs w:val="22"/>
        </w:rPr>
        <w:t>Leijten</w:t>
      </w:r>
      <w:proofErr w:type="spellEnd"/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</w:rPr>
        <w:t>SP Kamerlid Financiën en Europa</w:t>
      </w:r>
    </w:p>
    <w:p w:rsidR="00291297" w:rsidP="00291297" w:rsidRDefault="00291297">
      <w:pPr>
        <w:rPr>
          <w:color w:val="44546A"/>
        </w:rPr>
      </w:pPr>
    </w:p>
    <w:p w:rsidR="00291297" w:rsidRDefault="00291297"/>
    <w:sectPr w:rsidR="002912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DF0"/>
    <w:multiLevelType w:val="hybridMultilevel"/>
    <w:tmpl w:val="25D0EA1E"/>
    <w:lvl w:ilvl="0" w:tplc="7194D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97"/>
    <w:rsid w:val="00187446"/>
    <w:rsid w:val="00291297"/>
    <w:rsid w:val="00563474"/>
    <w:rsid w:val="00656A14"/>
    <w:rsid w:val="00D8103C"/>
    <w:rsid w:val="00F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48B4-7804-4B82-936A-2AD0C91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129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1297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ftm.nl/artikelen/ecb-geld-coronacrisis-aandeelhouders-champagne-tabaks-en-olieconcerns?share=gJg8geG9PsJMBZce6YTdrVrDSrf1wAkRmgZcPDuX9gbHrRBE%2BWbQHDz%2FUZiB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2020-04-23T15:33:00.0000000Z</dcterms:created>
  <dcterms:modified xsi:type="dcterms:W3CDTF">2020-04-23T15:40:00.0000000Z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0x0101006B5235166AB1A34AB5B556C2EA0BA006</vt:lpwstr>
  </property>
</Properties>
</file>