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519" w:rsidP="00B83845" w:rsidRDefault="000D1519" w14:paraId="682B99FB" w14:textId="5AD0B0BA">
      <w:pPr>
        <w:spacing w:after="0"/>
        <w:rPr>
          <w:rFonts w:ascii="Times New Roman" w:hAnsi="Times New Roman" w:cs="Times New Roman"/>
        </w:rPr>
      </w:pPr>
      <w:r>
        <w:rPr>
          <w:rFonts w:ascii="Times New Roman" w:hAnsi="Times New Roman" w:cs="Times New Roman"/>
        </w:rPr>
        <w:t>Commentaar Prof.dr. A.A.M. Kinneging</w:t>
      </w:r>
    </w:p>
    <w:p w:rsidR="000D1519" w:rsidP="00B83845" w:rsidRDefault="000D1519" w14:paraId="1EE90990" w14:textId="77777777">
      <w:pPr>
        <w:spacing w:after="0"/>
        <w:rPr>
          <w:rFonts w:ascii="Times New Roman" w:hAnsi="Times New Roman" w:cs="Times New Roman"/>
        </w:rPr>
      </w:pPr>
    </w:p>
    <w:p w:rsidRPr="00B83845" w:rsidR="00A508A1" w:rsidP="00B83845" w:rsidRDefault="00C56BB5" w14:paraId="2BB82720" w14:textId="3FE4A92F">
      <w:pPr>
        <w:spacing w:after="0"/>
        <w:rPr>
          <w:rFonts w:ascii="Times New Roman" w:hAnsi="Times New Roman" w:cs="Times New Roman"/>
        </w:rPr>
      </w:pPr>
      <w:r>
        <w:rPr>
          <w:rFonts w:ascii="Times New Roman" w:hAnsi="Times New Roman" w:cs="Times New Roman"/>
        </w:rPr>
        <w:t xml:space="preserve">I. </w:t>
      </w:r>
      <w:r w:rsidR="00364F79">
        <w:rPr>
          <w:rFonts w:ascii="Times New Roman" w:hAnsi="Times New Roman" w:cs="Times New Roman"/>
        </w:rPr>
        <w:t xml:space="preserve">Eerst de feiten. </w:t>
      </w:r>
      <w:r w:rsidRPr="00B83845" w:rsidR="00A508A1">
        <w:rPr>
          <w:rFonts w:ascii="Times New Roman" w:hAnsi="Times New Roman" w:cs="Times New Roman"/>
        </w:rPr>
        <w:t>Vast te stellen is dat de rol van de rechter in de Trias vooral sedert de jaren 80/90 van de vorige eeuw fundamenteel is gewijzigd: de bevoegdheden en dus de macht en de invloed van de rechterlijke macht zijn grotelijks toegenomen.</w:t>
      </w:r>
    </w:p>
    <w:p w:rsidRPr="00B83845" w:rsidR="00B83845" w:rsidP="00B83845" w:rsidRDefault="00B83845" w14:paraId="0C6E9A88" w14:textId="77777777">
      <w:pPr>
        <w:spacing w:after="0"/>
        <w:rPr>
          <w:rFonts w:ascii="Times New Roman" w:hAnsi="Times New Roman" w:cs="Times New Roman"/>
        </w:rPr>
      </w:pPr>
    </w:p>
    <w:p w:rsidRPr="00B83845" w:rsidR="00A508A1" w:rsidP="00B83845" w:rsidRDefault="00A508A1" w14:paraId="414BF783" w14:textId="0A2B08C2">
      <w:pPr>
        <w:spacing w:after="0"/>
        <w:rPr>
          <w:rFonts w:ascii="Times New Roman" w:hAnsi="Times New Roman" w:cs="Times New Roman"/>
        </w:rPr>
      </w:pPr>
      <w:r w:rsidRPr="00B83845">
        <w:rPr>
          <w:rFonts w:ascii="Times New Roman" w:hAnsi="Times New Roman" w:cs="Times New Roman"/>
        </w:rPr>
        <w:t xml:space="preserve">Toelichting: </w:t>
      </w:r>
    </w:p>
    <w:p w:rsidRPr="00B83845" w:rsidR="00B83845" w:rsidP="00B83845" w:rsidRDefault="00B83845" w14:paraId="2FFBBA8B" w14:textId="77777777">
      <w:pPr>
        <w:spacing w:after="0"/>
        <w:rPr>
          <w:rFonts w:ascii="Times New Roman" w:hAnsi="Times New Roman" w:cs="Times New Roman"/>
        </w:rPr>
      </w:pPr>
    </w:p>
    <w:p w:rsidRPr="00B83845" w:rsidR="00A508A1" w:rsidP="00B83845" w:rsidRDefault="00A508A1" w14:paraId="322AA844" w14:textId="4D7D5E4B">
      <w:pPr>
        <w:spacing w:after="0"/>
        <w:rPr>
          <w:rFonts w:ascii="Times New Roman" w:hAnsi="Times New Roman" w:cs="Times New Roman"/>
        </w:rPr>
      </w:pPr>
      <w:r w:rsidRPr="00B83845">
        <w:rPr>
          <w:rFonts w:ascii="Times New Roman" w:hAnsi="Times New Roman" w:cs="Times New Roman"/>
        </w:rPr>
        <w:t xml:space="preserve">Vanaf het begin van het Koninkrijk (1813-15) tot in de jaren 80 van de twintigste eeuw was de Franse model dominant: de rechter heeft geen staats- en bestuursrechtelijke taken. (Fr. Constitution 1791 V. art. 3; Nl Gw art.120) Zijn taken zijn beperkt tot civiel- en strafrecht. </w:t>
      </w:r>
      <w:r w:rsidRPr="00B83845">
        <w:rPr>
          <w:rFonts w:ascii="Times New Roman" w:hAnsi="Times New Roman" w:cs="Times New Roman"/>
        </w:rPr>
        <w:t>Dus géé</w:t>
      </w:r>
      <w:r w:rsidRPr="00B83845">
        <w:rPr>
          <w:rFonts w:ascii="Times New Roman" w:hAnsi="Times New Roman" w:cs="Times New Roman"/>
        </w:rPr>
        <w:t>n constitutionele toetsing. En geen toetsing van bestuursbesluiten door de rechter, maar door hogere bestuurs</w:t>
      </w:r>
      <w:r w:rsidRPr="00B83845" w:rsidR="00256372">
        <w:rPr>
          <w:rFonts w:ascii="Times New Roman" w:hAnsi="Times New Roman" w:cs="Times New Roman"/>
        </w:rPr>
        <w:t>organen</w:t>
      </w:r>
      <w:r w:rsidRPr="00B83845">
        <w:rPr>
          <w:rFonts w:ascii="Times New Roman" w:hAnsi="Times New Roman" w:cs="Times New Roman"/>
        </w:rPr>
        <w:t xml:space="preserve"> (administratief beroep)</w:t>
      </w:r>
      <w:r w:rsidR="00530054">
        <w:rPr>
          <w:rFonts w:ascii="Times New Roman" w:hAnsi="Times New Roman" w:cs="Times New Roman"/>
        </w:rPr>
        <w:t>,</w:t>
      </w:r>
      <w:r w:rsidRPr="00B83845" w:rsidR="00256372">
        <w:rPr>
          <w:rFonts w:ascii="Times New Roman" w:hAnsi="Times New Roman" w:cs="Times New Roman"/>
        </w:rPr>
        <w:t xml:space="preserve"> in laatste instantie de Kroon</w:t>
      </w:r>
      <w:r w:rsidRPr="00B83845">
        <w:rPr>
          <w:rFonts w:ascii="Times New Roman" w:hAnsi="Times New Roman" w:cs="Times New Roman"/>
        </w:rPr>
        <w:t>.</w:t>
      </w:r>
      <w:r w:rsidRPr="00B83845">
        <w:rPr>
          <w:rFonts w:ascii="Times New Roman" w:hAnsi="Times New Roman" w:cs="Times New Roman"/>
        </w:rPr>
        <w:t xml:space="preserve"> </w:t>
      </w:r>
      <w:r w:rsidRPr="00B83845" w:rsidR="00256372">
        <w:rPr>
          <w:rFonts w:ascii="Times New Roman" w:hAnsi="Times New Roman" w:cs="Times New Roman"/>
        </w:rPr>
        <w:t xml:space="preserve">Deze ontwikkelen een apart bestuursrecht. </w:t>
      </w:r>
      <w:r w:rsidRPr="00B83845">
        <w:rPr>
          <w:rFonts w:ascii="Times New Roman" w:hAnsi="Times New Roman" w:cs="Times New Roman"/>
        </w:rPr>
        <w:t xml:space="preserve">Als de mogelijkheden van administratief beroep waren uitgeput, kon men </w:t>
      </w:r>
      <w:r w:rsidRPr="00B83845" w:rsidR="00256372">
        <w:rPr>
          <w:rFonts w:ascii="Times New Roman" w:hAnsi="Times New Roman" w:cs="Times New Roman"/>
        </w:rPr>
        <w:t xml:space="preserve">nog aankloppen </w:t>
      </w:r>
      <w:r w:rsidRPr="00B83845">
        <w:rPr>
          <w:rFonts w:ascii="Times New Roman" w:hAnsi="Times New Roman" w:cs="Times New Roman"/>
        </w:rPr>
        <w:t>bij de burgerlijk rechter (onrechtmatige overheidsdaad)</w:t>
      </w:r>
      <w:r w:rsidRPr="00B83845">
        <w:rPr>
          <w:rFonts w:ascii="Times New Roman" w:hAnsi="Times New Roman" w:cs="Times New Roman"/>
        </w:rPr>
        <w:t>.</w:t>
      </w:r>
      <w:r w:rsidRPr="00B83845" w:rsidR="00256372">
        <w:rPr>
          <w:rFonts w:ascii="Times New Roman" w:hAnsi="Times New Roman" w:cs="Times New Roman"/>
        </w:rPr>
        <w:t xml:space="preserve"> D.i. een Engels element. De Engelsen </w:t>
      </w:r>
      <w:r w:rsidRPr="00B83845" w:rsidR="00B83845">
        <w:rPr>
          <w:rFonts w:ascii="Times New Roman" w:hAnsi="Times New Roman" w:cs="Times New Roman"/>
        </w:rPr>
        <w:t xml:space="preserve">lieten de toetsing van bestuurshandelingen over aan de burgerlijke (gewone) rechter, die toetste aan het burgerlijke/gewone recht (zie Dicey). </w:t>
      </w:r>
    </w:p>
    <w:p w:rsidRPr="00B83845" w:rsidR="00B83845" w:rsidP="00B83845" w:rsidRDefault="00B83845" w14:paraId="75991202" w14:textId="77777777">
      <w:pPr>
        <w:spacing w:after="0"/>
        <w:rPr>
          <w:rFonts w:ascii="Times New Roman" w:hAnsi="Times New Roman" w:cs="Times New Roman"/>
        </w:rPr>
      </w:pPr>
    </w:p>
    <w:p w:rsidRPr="00B83845" w:rsidR="00256372" w:rsidP="00B83845" w:rsidRDefault="00256372" w14:paraId="33AA7A63" w14:textId="0C54D429">
      <w:pPr>
        <w:spacing w:after="0"/>
        <w:rPr>
          <w:rFonts w:ascii="Times New Roman" w:hAnsi="Times New Roman" w:cs="Times New Roman"/>
        </w:rPr>
      </w:pPr>
      <w:r w:rsidRPr="00B83845">
        <w:rPr>
          <w:rFonts w:ascii="Times New Roman" w:hAnsi="Times New Roman" w:cs="Times New Roman"/>
        </w:rPr>
        <w:t>Opgemerkt moet worden dat Nederland ook in die tijd beslist geen tirannie was.</w:t>
      </w:r>
    </w:p>
    <w:p w:rsidRPr="00B83845" w:rsidR="00B83845" w:rsidP="00B83845" w:rsidRDefault="00B83845" w14:paraId="2D5BDF12" w14:textId="77777777">
      <w:pPr>
        <w:spacing w:after="0"/>
        <w:rPr>
          <w:rFonts w:ascii="Times New Roman" w:hAnsi="Times New Roman" w:cs="Times New Roman"/>
        </w:rPr>
      </w:pPr>
    </w:p>
    <w:p w:rsidRPr="00B83845" w:rsidR="00256372" w:rsidP="00B83845" w:rsidRDefault="00256372" w14:paraId="46A49AB3" w14:textId="2DA17BA0">
      <w:pPr>
        <w:spacing w:after="0"/>
        <w:rPr>
          <w:rFonts w:ascii="Times New Roman" w:hAnsi="Times New Roman" w:cs="Times New Roman"/>
        </w:rPr>
      </w:pPr>
      <w:r w:rsidRPr="00B83845">
        <w:rPr>
          <w:rFonts w:ascii="Times New Roman" w:hAnsi="Times New Roman" w:cs="Times New Roman"/>
        </w:rPr>
        <w:t xml:space="preserve">Na de Tweede Wereldoorlog komt </w:t>
      </w:r>
      <w:r w:rsidRPr="00B83845">
        <w:rPr>
          <w:rFonts w:ascii="Times New Roman" w:hAnsi="Times New Roman" w:cs="Times New Roman"/>
        </w:rPr>
        <w:t xml:space="preserve">langzaam maar zeker </w:t>
      </w:r>
      <w:r w:rsidRPr="00B83845">
        <w:rPr>
          <w:rFonts w:ascii="Times New Roman" w:hAnsi="Times New Roman" w:cs="Times New Roman"/>
        </w:rPr>
        <w:t>het Amerikaanse</w:t>
      </w:r>
      <w:r w:rsidRPr="00B83845">
        <w:rPr>
          <w:rFonts w:ascii="Times New Roman" w:hAnsi="Times New Roman" w:cs="Times New Roman"/>
        </w:rPr>
        <w:t xml:space="preserve"> </w:t>
      </w:r>
      <w:r w:rsidRPr="00B83845">
        <w:rPr>
          <w:rFonts w:ascii="Times New Roman" w:hAnsi="Times New Roman" w:cs="Times New Roman"/>
        </w:rPr>
        <w:t>denken in zwang</w:t>
      </w:r>
      <w:r w:rsidRPr="00B83845">
        <w:rPr>
          <w:rFonts w:ascii="Times New Roman" w:hAnsi="Times New Roman" w:cs="Times New Roman"/>
        </w:rPr>
        <w:t xml:space="preserve"> in staatsrecht</w:t>
      </w:r>
      <w:r w:rsidRPr="00B83845">
        <w:rPr>
          <w:rFonts w:ascii="Times New Roman" w:hAnsi="Times New Roman" w:cs="Times New Roman"/>
        </w:rPr>
        <w:t>. Daarin gaat men uit van (1) de bevoegdheid van de rechter de wetten te toetsen aan de grondwet (Zie Federalist Papers no. 78)</w:t>
      </w:r>
      <w:r w:rsidRPr="00B83845">
        <w:rPr>
          <w:rFonts w:ascii="Times New Roman" w:hAnsi="Times New Roman" w:cs="Times New Roman"/>
        </w:rPr>
        <w:t xml:space="preserve">, </w:t>
      </w:r>
      <w:r w:rsidRPr="00B83845">
        <w:rPr>
          <w:rFonts w:ascii="Times New Roman" w:hAnsi="Times New Roman" w:cs="Times New Roman"/>
        </w:rPr>
        <w:t xml:space="preserve">(2) een uitgebreide grondrechtencatalogus die als hoogste recht wordt gezien. </w:t>
      </w:r>
    </w:p>
    <w:p w:rsidRPr="00B83845" w:rsidR="00B83845" w:rsidP="00B83845" w:rsidRDefault="00B83845" w14:paraId="2710660B" w14:textId="77777777">
      <w:pPr>
        <w:spacing w:after="0"/>
        <w:rPr>
          <w:rFonts w:ascii="Times New Roman" w:hAnsi="Times New Roman" w:cs="Times New Roman"/>
        </w:rPr>
      </w:pPr>
    </w:p>
    <w:p w:rsidR="00B83845" w:rsidP="00B83845" w:rsidRDefault="00B83845" w14:paraId="6F042AAB" w14:textId="393F7C65">
      <w:pPr>
        <w:spacing w:after="0"/>
        <w:rPr>
          <w:rFonts w:ascii="Times New Roman" w:hAnsi="Times New Roman" w:cs="Times New Roman"/>
        </w:rPr>
      </w:pPr>
      <w:r w:rsidRPr="00B83845">
        <w:rPr>
          <w:rFonts w:ascii="Times New Roman" w:hAnsi="Times New Roman" w:cs="Times New Roman"/>
        </w:rPr>
        <w:t>Nederland heeft dit Amerikaanse model ‘door de achterdeur’ overgenomen. Met de grondwetswijzigingen van 1953 en 1956 (art. 93 en 94) werd de mogelijkheid geschapen tot rechterlijke toetsing van de wet aan ‘een ieder verbindende bepalingen’ van internationale verdragen. Tegelijkertijd trad in 1956 het EVRM in werking, een uitgebreide grondrechtencatalogus.</w:t>
      </w:r>
    </w:p>
    <w:p w:rsidR="00B83845" w:rsidP="00B83845" w:rsidRDefault="00B83845" w14:paraId="5393F1FA" w14:textId="6DB6E201">
      <w:pPr>
        <w:spacing w:after="0"/>
        <w:rPr>
          <w:rFonts w:ascii="Times New Roman" w:hAnsi="Times New Roman" w:cs="Times New Roman"/>
        </w:rPr>
      </w:pPr>
    </w:p>
    <w:p w:rsidRPr="00B83845" w:rsidR="00B83845" w:rsidP="00B83845" w:rsidRDefault="00B83845" w14:paraId="1C092691" w14:textId="3E74C4DB">
      <w:pPr>
        <w:spacing w:after="0"/>
        <w:rPr>
          <w:rFonts w:ascii="Times New Roman" w:hAnsi="Times New Roman" w:cs="Times New Roman"/>
        </w:rPr>
      </w:pPr>
      <w:r>
        <w:rPr>
          <w:rFonts w:ascii="Times New Roman" w:hAnsi="Times New Roman" w:cs="Times New Roman"/>
        </w:rPr>
        <w:t>Aanvankelijk heeft de rechter nauwelijks gebruik gemaakt van deze nieuwe staatsrechtelijke bevoegdheid. Koopmans 1986: De rechter ‘bleef de Nederlandse traditie van deferentie jegens de wetgever trouw’. Dat verandert sterk vanaf de jaren 90: rechterlijk activisme.</w:t>
      </w:r>
    </w:p>
    <w:p w:rsidRPr="00B83845" w:rsidR="00B83845" w:rsidP="00B83845" w:rsidRDefault="00B83845" w14:paraId="43BBA36B" w14:textId="77777777">
      <w:pPr>
        <w:spacing w:after="0"/>
        <w:rPr>
          <w:rFonts w:ascii="Times New Roman" w:hAnsi="Times New Roman" w:cs="Times New Roman"/>
        </w:rPr>
      </w:pPr>
    </w:p>
    <w:p w:rsidR="00256372" w:rsidP="00B83845" w:rsidRDefault="00256372" w14:paraId="1650368F" w14:textId="52BFCDE5">
      <w:pPr>
        <w:spacing w:after="0"/>
        <w:rPr>
          <w:rFonts w:ascii="Times New Roman" w:hAnsi="Times New Roman" w:cs="Times New Roman"/>
        </w:rPr>
      </w:pPr>
      <w:r w:rsidRPr="00B83845">
        <w:rPr>
          <w:rFonts w:ascii="Times New Roman" w:hAnsi="Times New Roman" w:cs="Times New Roman"/>
        </w:rPr>
        <w:t>In bestuursrecht wordt een Frans-Engels amalgaam dominant. Enerzijds een apart bestuursrecht (Frans model)</w:t>
      </w:r>
      <w:r w:rsidRPr="00B83845" w:rsidR="00B83845">
        <w:rPr>
          <w:rFonts w:ascii="Times New Roman" w:hAnsi="Times New Roman" w:cs="Times New Roman"/>
        </w:rPr>
        <w:t>, maar toegepast door een onafhankelijke rechter i.p.v. hoger bestuursorgaan. Voilà het bestuursrechtelijk systeem dat Nederland sedert eind jaren 80 kent (Van Benthem-arrest; Kleyn-arrest)</w:t>
      </w:r>
      <w:r w:rsidR="00530054">
        <w:rPr>
          <w:rFonts w:ascii="Times New Roman" w:hAnsi="Times New Roman" w:cs="Times New Roman"/>
        </w:rPr>
        <w:t xml:space="preserve"> en het stelsel van administratief beroep heeft vervangen.</w:t>
      </w:r>
    </w:p>
    <w:p w:rsidR="00B83845" w:rsidP="00B83845" w:rsidRDefault="00B83845" w14:paraId="3DF56C87" w14:textId="0B51456C">
      <w:pPr>
        <w:spacing w:after="0"/>
        <w:rPr>
          <w:rFonts w:ascii="Times New Roman" w:hAnsi="Times New Roman" w:cs="Times New Roman"/>
        </w:rPr>
      </w:pPr>
    </w:p>
    <w:p w:rsidRPr="00B83845" w:rsidR="00B83845" w:rsidP="00B83845" w:rsidRDefault="00C56BB5" w14:paraId="47E0F38F" w14:textId="78736812">
      <w:pPr>
        <w:spacing w:after="0"/>
        <w:rPr>
          <w:rFonts w:ascii="Times New Roman" w:hAnsi="Times New Roman" w:cs="Times New Roman"/>
        </w:rPr>
      </w:pPr>
      <w:r>
        <w:rPr>
          <w:rFonts w:ascii="Times New Roman" w:hAnsi="Times New Roman" w:cs="Times New Roman"/>
        </w:rPr>
        <w:t>D</w:t>
      </w:r>
      <w:r w:rsidR="00B83845">
        <w:rPr>
          <w:rFonts w:ascii="Times New Roman" w:hAnsi="Times New Roman" w:cs="Times New Roman"/>
        </w:rPr>
        <w:t xml:space="preserve">e </w:t>
      </w:r>
      <w:r>
        <w:rPr>
          <w:rFonts w:ascii="Times New Roman" w:hAnsi="Times New Roman" w:cs="Times New Roman"/>
        </w:rPr>
        <w:t>bestuurs</w:t>
      </w:r>
      <w:r w:rsidR="00B83845">
        <w:rPr>
          <w:rFonts w:ascii="Times New Roman" w:hAnsi="Times New Roman" w:cs="Times New Roman"/>
        </w:rPr>
        <w:t xml:space="preserve">rechter </w:t>
      </w:r>
      <w:r>
        <w:rPr>
          <w:rFonts w:ascii="Times New Roman" w:hAnsi="Times New Roman" w:cs="Times New Roman"/>
        </w:rPr>
        <w:t xml:space="preserve">is </w:t>
      </w:r>
      <w:r w:rsidR="00B83845">
        <w:rPr>
          <w:rFonts w:ascii="Times New Roman" w:hAnsi="Times New Roman" w:cs="Times New Roman"/>
        </w:rPr>
        <w:t xml:space="preserve">over het algemeen zeer ‘staatsgetrouw’. Maar </w:t>
      </w:r>
      <w:r>
        <w:rPr>
          <w:rFonts w:ascii="Times New Roman" w:hAnsi="Times New Roman" w:cs="Times New Roman"/>
        </w:rPr>
        <w:t xml:space="preserve">hij laat </w:t>
      </w:r>
      <w:r w:rsidR="00B83845">
        <w:rPr>
          <w:rFonts w:ascii="Times New Roman" w:hAnsi="Times New Roman" w:cs="Times New Roman"/>
        </w:rPr>
        <w:t>nu in toenemende mate</w:t>
      </w:r>
      <w:r w:rsidR="00364F79">
        <w:rPr>
          <w:rFonts w:ascii="Times New Roman" w:hAnsi="Times New Roman" w:cs="Times New Roman"/>
        </w:rPr>
        <w:t xml:space="preserve"> zijn deferentie los, ook in zaken met verstrekkende gevolgen.</w:t>
      </w:r>
    </w:p>
    <w:p w:rsidRPr="00B83845" w:rsidR="00256372" w:rsidP="00B83845" w:rsidRDefault="00256372" w14:paraId="10413341" w14:textId="10791E22">
      <w:pPr>
        <w:spacing w:after="0"/>
        <w:rPr>
          <w:rFonts w:ascii="Times New Roman" w:hAnsi="Times New Roman" w:cs="Times New Roman"/>
        </w:rPr>
      </w:pPr>
    </w:p>
    <w:p w:rsidR="00B83845" w:rsidP="00B83845" w:rsidRDefault="00B83845" w14:paraId="1185C529" w14:textId="23293749">
      <w:pPr>
        <w:spacing w:after="0"/>
        <w:rPr>
          <w:rFonts w:ascii="Times New Roman" w:hAnsi="Times New Roman" w:cs="Times New Roman"/>
        </w:rPr>
      </w:pPr>
      <w:r>
        <w:rPr>
          <w:rFonts w:ascii="Times New Roman" w:hAnsi="Times New Roman" w:cs="Times New Roman"/>
        </w:rPr>
        <w:t xml:space="preserve">Samenvattend: de rechter heeft </w:t>
      </w:r>
      <w:r w:rsidR="00364F79">
        <w:rPr>
          <w:rFonts w:ascii="Times New Roman" w:hAnsi="Times New Roman" w:cs="Times New Roman"/>
        </w:rPr>
        <w:t xml:space="preserve">er in de afgelopen 70 jaar essentiële taken bijgekregen, zoals staatsrechtelijk als bestuursrechtelijk. Hij maakt daar </w:t>
      </w:r>
      <w:r w:rsidR="00C56BB5">
        <w:rPr>
          <w:rFonts w:ascii="Times New Roman" w:hAnsi="Times New Roman" w:cs="Times New Roman"/>
        </w:rPr>
        <w:t>(</w:t>
      </w:r>
      <w:r w:rsidR="00364F79">
        <w:rPr>
          <w:rFonts w:ascii="Times New Roman" w:hAnsi="Times New Roman" w:cs="Times New Roman"/>
        </w:rPr>
        <w:t>in toenemende mate</w:t>
      </w:r>
      <w:r w:rsidR="00C56BB5">
        <w:rPr>
          <w:rFonts w:ascii="Times New Roman" w:hAnsi="Times New Roman" w:cs="Times New Roman"/>
        </w:rPr>
        <w:t>)</w:t>
      </w:r>
      <w:r w:rsidR="00364F79">
        <w:rPr>
          <w:rFonts w:ascii="Times New Roman" w:hAnsi="Times New Roman" w:cs="Times New Roman"/>
        </w:rPr>
        <w:t xml:space="preserve"> activistisch gebruik van.</w:t>
      </w:r>
    </w:p>
    <w:p w:rsidR="00B83845" w:rsidP="00B83845" w:rsidRDefault="00B83845" w14:paraId="7C565148" w14:textId="7F3ABB2A">
      <w:pPr>
        <w:spacing w:after="0"/>
        <w:rPr>
          <w:rFonts w:ascii="Times New Roman" w:hAnsi="Times New Roman" w:cs="Times New Roman"/>
        </w:rPr>
      </w:pPr>
    </w:p>
    <w:p w:rsidR="00C56BB5" w:rsidP="00B83845" w:rsidRDefault="00C56BB5" w14:paraId="0B2B3DB0" w14:textId="77777777">
      <w:pPr>
        <w:spacing w:after="0"/>
        <w:rPr>
          <w:rFonts w:ascii="Times New Roman" w:hAnsi="Times New Roman" w:cs="Times New Roman"/>
        </w:rPr>
      </w:pPr>
    </w:p>
    <w:p w:rsidR="00B83845" w:rsidP="00B83845" w:rsidRDefault="00C56BB5" w14:paraId="4259413D" w14:textId="60815061">
      <w:pPr>
        <w:spacing w:after="0"/>
        <w:rPr>
          <w:rFonts w:ascii="Times New Roman" w:hAnsi="Times New Roman" w:cs="Times New Roman"/>
        </w:rPr>
      </w:pPr>
      <w:r>
        <w:rPr>
          <w:rFonts w:ascii="Times New Roman" w:hAnsi="Times New Roman" w:cs="Times New Roman"/>
        </w:rPr>
        <w:t xml:space="preserve">II. </w:t>
      </w:r>
      <w:r w:rsidR="00364F79">
        <w:rPr>
          <w:rFonts w:ascii="Times New Roman" w:hAnsi="Times New Roman" w:cs="Times New Roman"/>
        </w:rPr>
        <w:t>Dan de normatieve vraag: hoe moet deze toename van bevoegdheden, macht en invloed worden beoordeeld?</w:t>
      </w:r>
    </w:p>
    <w:p w:rsidR="00364F79" w:rsidP="00B83845" w:rsidRDefault="00364F79" w14:paraId="693016C5" w14:textId="74E681E5">
      <w:pPr>
        <w:spacing w:after="0"/>
        <w:rPr>
          <w:rFonts w:ascii="Times New Roman" w:hAnsi="Times New Roman" w:cs="Times New Roman"/>
        </w:rPr>
      </w:pPr>
    </w:p>
    <w:p w:rsidR="00364F79" w:rsidP="00B83845" w:rsidRDefault="00364F79" w14:paraId="4A121179" w14:textId="0A82D405">
      <w:pPr>
        <w:spacing w:after="0"/>
        <w:rPr>
          <w:rFonts w:ascii="Times New Roman" w:hAnsi="Times New Roman" w:cs="Times New Roman"/>
        </w:rPr>
      </w:pPr>
      <w:r>
        <w:rPr>
          <w:rFonts w:ascii="Times New Roman" w:hAnsi="Times New Roman" w:cs="Times New Roman"/>
        </w:rPr>
        <w:t>De toetsingscriteria zijn tweeërlei. Ten eerste de democratie, ten tweede de Trias (rechtsstaat).</w:t>
      </w:r>
    </w:p>
    <w:p w:rsidR="00364F79" w:rsidP="00B83845" w:rsidRDefault="00364F79" w14:paraId="580C8CF2" w14:textId="7488048A">
      <w:pPr>
        <w:spacing w:after="0"/>
        <w:rPr>
          <w:rFonts w:ascii="Times New Roman" w:hAnsi="Times New Roman" w:cs="Times New Roman"/>
        </w:rPr>
      </w:pPr>
    </w:p>
    <w:p w:rsidR="00364F79" w:rsidP="00B83845" w:rsidRDefault="00364F79" w14:paraId="2123202A" w14:textId="73A08267">
      <w:pPr>
        <w:spacing w:after="0"/>
        <w:rPr>
          <w:rFonts w:ascii="Times New Roman" w:hAnsi="Times New Roman" w:cs="Times New Roman"/>
        </w:rPr>
      </w:pPr>
      <w:r>
        <w:rPr>
          <w:rFonts w:ascii="Times New Roman" w:hAnsi="Times New Roman" w:cs="Times New Roman"/>
        </w:rPr>
        <w:lastRenderedPageBreak/>
        <w:t>Ad 1. Democratie</w:t>
      </w:r>
    </w:p>
    <w:p w:rsidR="00364F79" w:rsidP="00B83845" w:rsidRDefault="00364F79" w14:paraId="6FB79F6D" w14:textId="726C1C18">
      <w:pPr>
        <w:spacing w:after="0"/>
        <w:rPr>
          <w:rFonts w:ascii="Times New Roman" w:hAnsi="Times New Roman" w:cs="Times New Roman"/>
        </w:rPr>
      </w:pPr>
    </w:p>
    <w:p w:rsidRPr="006A2A9C" w:rsidR="00364F79" w:rsidP="00B83845" w:rsidRDefault="00364F79" w14:paraId="387EBC88" w14:textId="6B3F49E8">
      <w:pPr>
        <w:spacing w:after="0"/>
        <w:rPr>
          <w:rFonts w:ascii="Times New Roman" w:hAnsi="Times New Roman" w:cs="Times New Roman"/>
          <w:lang w:val="en-GB"/>
        </w:rPr>
      </w:pPr>
      <w:r>
        <w:rPr>
          <w:rFonts w:ascii="Times New Roman" w:hAnsi="Times New Roman" w:cs="Times New Roman"/>
        </w:rPr>
        <w:t>Democratie is zelfbestuur van het volk via zijn vertegenwoordigers (representatieve democratie). Het volk is soeverein. Dat betekent dat er grenzen zijn aan de macht van doorgaans voor het leven benoemde ambtsdragers.</w:t>
      </w:r>
      <w:r w:rsidR="006A2A9C">
        <w:rPr>
          <w:rFonts w:ascii="Times New Roman" w:hAnsi="Times New Roman" w:cs="Times New Roman"/>
        </w:rPr>
        <w:t xml:space="preserve"> Feitelijk: vgl. de Franse Revolutie die </w:t>
      </w:r>
      <w:r w:rsidR="00C56BB5">
        <w:rPr>
          <w:rFonts w:ascii="Times New Roman" w:hAnsi="Times New Roman" w:cs="Times New Roman"/>
        </w:rPr>
        <w:t xml:space="preserve">mede </w:t>
      </w:r>
      <w:r w:rsidR="006A2A9C">
        <w:rPr>
          <w:rFonts w:ascii="Times New Roman" w:hAnsi="Times New Roman" w:cs="Times New Roman"/>
        </w:rPr>
        <w:t xml:space="preserve">het gevolg was van de obstructie door de hogere rechtbanken (Cours Souvereines); FDR’s court packing plan, etc. Maar ook normatief: een democratie is geen aristocratie/oligarchie. </w:t>
      </w:r>
      <w:r w:rsidRPr="006A2A9C" w:rsidR="006A2A9C">
        <w:rPr>
          <w:rFonts w:ascii="Times New Roman" w:hAnsi="Times New Roman" w:cs="Times New Roman"/>
          <w:lang w:val="en-GB"/>
        </w:rPr>
        <w:t>(Zie Tusnet, Taking Back the Constitution; Chemerensky, The Case a</w:t>
      </w:r>
      <w:r w:rsidR="006A2A9C">
        <w:rPr>
          <w:rFonts w:ascii="Times New Roman" w:hAnsi="Times New Roman" w:cs="Times New Roman"/>
          <w:lang w:val="en-GB"/>
        </w:rPr>
        <w:t xml:space="preserve">ginst the Supreme Court; </w:t>
      </w:r>
      <w:r w:rsidRPr="006A2A9C" w:rsidR="006A2A9C">
        <w:rPr>
          <w:rFonts w:ascii="Times New Roman" w:hAnsi="Times New Roman" w:cs="Times New Roman"/>
          <w:lang w:val="en-GB"/>
        </w:rPr>
        <w:t>Waldron</w:t>
      </w:r>
      <w:r w:rsidR="006A2A9C">
        <w:rPr>
          <w:rFonts w:ascii="Times New Roman" w:hAnsi="Times New Roman" w:cs="Times New Roman"/>
          <w:lang w:val="en-GB"/>
        </w:rPr>
        <w:t>,</w:t>
      </w:r>
      <w:r w:rsidRPr="006A2A9C" w:rsidR="006A2A9C">
        <w:rPr>
          <w:lang w:val="en-GB"/>
        </w:rPr>
        <w:t xml:space="preserve"> </w:t>
      </w:r>
      <w:r w:rsidRPr="006A2A9C" w:rsidR="006A2A9C">
        <w:rPr>
          <w:rFonts w:ascii="Times New Roman" w:hAnsi="Times New Roman" w:cs="Times New Roman"/>
          <w:lang w:val="en-GB"/>
        </w:rPr>
        <w:t xml:space="preserve">The Core of the Case Against Judicial Review," Yale Law Journal </w:t>
      </w:r>
      <w:r w:rsidR="006A2A9C">
        <w:rPr>
          <w:rFonts w:ascii="Times New Roman" w:hAnsi="Times New Roman" w:cs="Times New Roman"/>
          <w:lang w:val="en-GB"/>
        </w:rPr>
        <w:t>2006; Ackerman)</w:t>
      </w:r>
    </w:p>
    <w:p w:rsidRPr="006A2A9C" w:rsidR="00364F79" w:rsidP="00B83845" w:rsidRDefault="00364F79" w14:paraId="0279498C" w14:textId="0207410D">
      <w:pPr>
        <w:spacing w:after="0"/>
        <w:rPr>
          <w:rFonts w:ascii="Times New Roman" w:hAnsi="Times New Roman" w:cs="Times New Roman"/>
          <w:lang w:val="en-GB"/>
        </w:rPr>
      </w:pPr>
    </w:p>
    <w:p w:rsidRPr="006A2A9C" w:rsidR="00364F79" w:rsidP="00B83845" w:rsidRDefault="006A2A9C" w14:paraId="6B57443F" w14:textId="592F3016">
      <w:pPr>
        <w:spacing w:after="0"/>
        <w:rPr>
          <w:rFonts w:ascii="Times New Roman" w:hAnsi="Times New Roman" w:cs="Times New Roman"/>
        </w:rPr>
      </w:pPr>
      <w:r w:rsidRPr="006A2A9C">
        <w:rPr>
          <w:rFonts w:ascii="Times New Roman" w:hAnsi="Times New Roman" w:cs="Times New Roman"/>
        </w:rPr>
        <w:t>Ad 2. Trias Politica</w:t>
      </w:r>
    </w:p>
    <w:p w:rsidRPr="006A2A9C" w:rsidR="00364F79" w:rsidP="00B83845" w:rsidRDefault="00364F79" w14:paraId="15F0D1DB" w14:textId="52AF7E52">
      <w:pPr>
        <w:spacing w:after="0"/>
        <w:rPr>
          <w:rFonts w:ascii="Times New Roman" w:hAnsi="Times New Roman" w:cs="Times New Roman"/>
        </w:rPr>
      </w:pPr>
    </w:p>
    <w:p w:rsidR="006A2A9C" w:rsidP="006A2A9C" w:rsidRDefault="006A2A9C" w14:paraId="73C3DC86" w14:textId="77777777">
      <w:pPr>
        <w:spacing w:after="0"/>
        <w:rPr>
          <w:rFonts w:ascii="Times New Roman" w:hAnsi="Times New Roman" w:cs="Times New Roman"/>
        </w:rPr>
      </w:pPr>
      <w:r w:rsidRPr="00B83845">
        <w:rPr>
          <w:rFonts w:ascii="Times New Roman" w:hAnsi="Times New Roman" w:cs="Times New Roman"/>
        </w:rPr>
        <w:t>De Trias Politica is een stelsel dat machtsconcentratie moet voorkomen, door de staatsmacht te verdelen (machtenscheiding) over regering, parlement en rechterlijke macht. Bovendien zijn checks &amp; balances ingebouwd, d.w.z. positieve controlebevoegdheden van de ene macht over de andere. Machtenscheiding én checks &amp; balances moeten tezamen leiden tot een machtsevenwicht tussen regering, parlement en rechter. De grondgedachte is dat dit machtsevenwicht te grote machtsconcentratie bij elk van de drie machten voorkomt. Dat is noodzakelijk omdat een te grote machtsconcentratie de weg opent naar willekeur en onderdrukking.</w:t>
      </w:r>
    </w:p>
    <w:p w:rsidRPr="006A2A9C" w:rsidR="00364F79" w:rsidP="00B83845" w:rsidRDefault="00364F79" w14:paraId="318DFFBC" w14:textId="2F989103">
      <w:pPr>
        <w:spacing w:after="0"/>
        <w:rPr>
          <w:rFonts w:ascii="Times New Roman" w:hAnsi="Times New Roman" w:cs="Times New Roman"/>
          <w:lang w:val="en-GB"/>
        </w:rPr>
      </w:pPr>
    </w:p>
    <w:p w:rsidR="00256372" w:rsidP="00B83845" w:rsidRDefault="006A2A9C" w14:paraId="33CF9055" w14:textId="13E185FD">
      <w:pPr>
        <w:spacing w:after="0"/>
        <w:rPr>
          <w:rFonts w:ascii="Times New Roman" w:hAnsi="Times New Roman" w:cs="Times New Roman"/>
        </w:rPr>
      </w:pPr>
      <w:r>
        <w:rPr>
          <w:rFonts w:ascii="Times New Roman" w:hAnsi="Times New Roman" w:cs="Times New Roman"/>
        </w:rPr>
        <w:t>Echter: De r</w:t>
      </w:r>
      <w:r w:rsidRPr="00B83845" w:rsidR="00256372">
        <w:rPr>
          <w:rFonts w:ascii="Times New Roman" w:hAnsi="Times New Roman" w:cs="Times New Roman"/>
        </w:rPr>
        <w:t xml:space="preserve">echter </w:t>
      </w:r>
      <w:r>
        <w:rPr>
          <w:rFonts w:ascii="Times New Roman" w:hAnsi="Times New Roman" w:cs="Times New Roman"/>
        </w:rPr>
        <w:t xml:space="preserve">is </w:t>
      </w:r>
      <w:r w:rsidRPr="00B83845" w:rsidR="00256372">
        <w:rPr>
          <w:rFonts w:ascii="Times New Roman" w:hAnsi="Times New Roman" w:cs="Times New Roman"/>
        </w:rPr>
        <w:t xml:space="preserve">voor het leven benoemd en niet afzetbaar. Er zijn dus geen checks op de rechter. </w:t>
      </w:r>
      <w:r>
        <w:rPr>
          <w:rFonts w:ascii="Times New Roman" w:hAnsi="Times New Roman" w:cs="Times New Roman"/>
        </w:rPr>
        <w:t xml:space="preserve">Alleen checks van de rechter op parlement en regering/bestuur. </w:t>
      </w:r>
      <w:r w:rsidRPr="00B83845" w:rsidR="00256372">
        <w:rPr>
          <w:rFonts w:ascii="Times New Roman" w:hAnsi="Times New Roman" w:cs="Times New Roman"/>
        </w:rPr>
        <w:t>Leidt dat niet tot een te grote machtsconcentratie bij de rechter? Volgens FP 78 niet: de rechter is de ‘weakest branch’. Hij heeft alleen de ‘power of the word’ en niet van ‘the purse’ of van ‘the sword’.</w:t>
      </w:r>
    </w:p>
    <w:p w:rsidR="006A2A9C" w:rsidP="00B83845" w:rsidRDefault="006A2A9C" w14:paraId="0B4731D2" w14:textId="77777777">
      <w:pPr>
        <w:spacing w:after="0"/>
        <w:rPr>
          <w:rFonts w:ascii="Times New Roman" w:hAnsi="Times New Roman" w:cs="Times New Roman"/>
        </w:rPr>
      </w:pPr>
    </w:p>
    <w:p w:rsidR="006A2A9C" w:rsidP="00B83845" w:rsidRDefault="006A2A9C" w14:paraId="24086A27" w14:textId="1B9CDB5F">
      <w:pPr>
        <w:spacing w:after="0"/>
        <w:rPr>
          <w:rFonts w:ascii="Times New Roman" w:hAnsi="Times New Roman" w:cs="Times New Roman"/>
        </w:rPr>
      </w:pPr>
      <w:r>
        <w:rPr>
          <w:rFonts w:ascii="Times New Roman" w:hAnsi="Times New Roman" w:cs="Times New Roman"/>
        </w:rPr>
        <w:t xml:space="preserve">We weten inmiddels dat dit geen juiste inschatting is. Het woord is </w:t>
      </w:r>
      <w:r w:rsidR="00C56BB5">
        <w:rPr>
          <w:rFonts w:ascii="Times New Roman" w:hAnsi="Times New Roman" w:cs="Times New Roman"/>
        </w:rPr>
        <w:t xml:space="preserve">juist </w:t>
      </w:r>
      <w:r>
        <w:rPr>
          <w:rFonts w:ascii="Times New Roman" w:hAnsi="Times New Roman" w:cs="Times New Roman"/>
        </w:rPr>
        <w:t>zeer machtig. Het is i</w:t>
      </w:r>
      <w:r w:rsidR="00C56BB5">
        <w:rPr>
          <w:rFonts w:ascii="Times New Roman" w:hAnsi="Times New Roman" w:cs="Times New Roman"/>
        </w:rPr>
        <w:t>.</w:t>
      </w:r>
      <w:r>
        <w:rPr>
          <w:rFonts w:ascii="Times New Roman" w:hAnsi="Times New Roman" w:cs="Times New Roman"/>
        </w:rPr>
        <w:t>z</w:t>
      </w:r>
      <w:r w:rsidR="00C56BB5">
        <w:rPr>
          <w:rFonts w:ascii="Times New Roman" w:hAnsi="Times New Roman" w:cs="Times New Roman"/>
        </w:rPr>
        <w:t>.</w:t>
      </w:r>
      <w:r>
        <w:rPr>
          <w:rFonts w:ascii="Times New Roman" w:hAnsi="Times New Roman" w:cs="Times New Roman"/>
        </w:rPr>
        <w:t>z</w:t>
      </w:r>
      <w:r w:rsidR="00C56BB5">
        <w:rPr>
          <w:rFonts w:ascii="Times New Roman" w:hAnsi="Times New Roman" w:cs="Times New Roman"/>
        </w:rPr>
        <w:t>.</w:t>
      </w:r>
      <w:r>
        <w:rPr>
          <w:rFonts w:ascii="Times New Roman" w:hAnsi="Times New Roman" w:cs="Times New Roman"/>
        </w:rPr>
        <w:t xml:space="preserve"> oppermachtig, omdat de rechter alle ruimte geeft te interpreteren/uit te leggen zoals hem goeddunkt.</w:t>
      </w:r>
      <w:r w:rsidR="000D1519">
        <w:rPr>
          <w:rFonts w:ascii="Times New Roman" w:hAnsi="Times New Roman" w:cs="Times New Roman"/>
        </w:rPr>
        <w:t xml:space="preserve"> De rechter is de hoogste interpreet van het recht. Hij bepaalt dus wat de regels werkelijk betekenen. Als hij van deze macht niet terughoudend gebruik maken, maakt hij zich in feite tot soeverein. Van machtsevenwicht is dan geen sprake.</w:t>
      </w:r>
    </w:p>
    <w:p w:rsidR="000D1519" w:rsidP="00B83845" w:rsidRDefault="000D1519" w14:paraId="7EF03A56" w14:textId="60FAE795">
      <w:pPr>
        <w:spacing w:after="0"/>
        <w:rPr>
          <w:rFonts w:ascii="Times New Roman" w:hAnsi="Times New Roman" w:cs="Times New Roman"/>
        </w:rPr>
      </w:pPr>
    </w:p>
    <w:p w:rsidR="000D1519" w:rsidP="00B83845" w:rsidRDefault="000D1519" w14:paraId="1493202A" w14:textId="5BCF60D1">
      <w:pPr>
        <w:spacing w:after="0"/>
        <w:rPr>
          <w:rFonts w:ascii="Times New Roman" w:hAnsi="Times New Roman" w:cs="Times New Roman"/>
        </w:rPr>
      </w:pPr>
      <w:r>
        <w:rPr>
          <w:rFonts w:ascii="Times New Roman" w:hAnsi="Times New Roman" w:cs="Times New Roman"/>
        </w:rPr>
        <w:t>Tot slot: om een afgewogen beeld te krijgen van de problematiek m</w:t>
      </w:r>
      <w:r w:rsidR="00C56BB5">
        <w:rPr>
          <w:rFonts w:ascii="Times New Roman" w:hAnsi="Times New Roman" w:cs="Times New Roman"/>
        </w:rPr>
        <w:t>.</w:t>
      </w:r>
      <w:r>
        <w:rPr>
          <w:rFonts w:ascii="Times New Roman" w:hAnsi="Times New Roman" w:cs="Times New Roman"/>
        </w:rPr>
        <w:t>b</w:t>
      </w:r>
      <w:r w:rsidR="00C56BB5">
        <w:rPr>
          <w:rFonts w:ascii="Times New Roman" w:hAnsi="Times New Roman" w:cs="Times New Roman"/>
        </w:rPr>
        <w:t>.</w:t>
      </w:r>
      <w:r>
        <w:rPr>
          <w:rFonts w:ascii="Times New Roman" w:hAnsi="Times New Roman" w:cs="Times New Roman"/>
        </w:rPr>
        <w:t>t. de Trias moet ook het feit in de discussie worden betrokken dat (de meerderheid van) het parlement al te zeer afhankelijk is geworden van de regering.</w:t>
      </w:r>
    </w:p>
    <w:p w:rsidR="000D1519" w:rsidP="00B83845" w:rsidRDefault="000D1519" w14:paraId="01F7D197" w14:textId="1B303858">
      <w:pPr>
        <w:spacing w:after="0"/>
        <w:rPr>
          <w:rFonts w:ascii="Times New Roman" w:hAnsi="Times New Roman" w:cs="Times New Roman"/>
        </w:rPr>
      </w:pPr>
    </w:p>
    <w:p w:rsidR="00364F79" w:rsidP="00B83845" w:rsidRDefault="000D1519" w14:paraId="5210169B" w14:textId="3DC2205F">
      <w:pPr>
        <w:spacing w:after="0"/>
        <w:rPr>
          <w:rFonts w:ascii="Times New Roman" w:hAnsi="Times New Roman" w:cs="Times New Roman"/>
        </w:rPr>
      </w:pPr>
      <w:r>
        <w:rPr>
          <w:rFonts w:ascii="Times New Roman" w:hAnsi="Times New Roman" w:cs="Times New Roman"/>
        </w:rPr>
        <w:t>Om machtsevenwicht te bevorderen is nodig: 1. Meer rechterlijke terughoudendheid en 2. Grotere parlementaire onafhankelijkheid.</w:t>
      </w:r>
      <w:bookmarkStart w:name="_GoBack" w:id="0"/>
      <w:bookmarkEnd w:id="0"/>
    </w:p>
    <w:p w:rsidR="00364F79" w:rsidP="00B83845" w:rsidRDefault="00364F79" w14:paraId="0EB6C2EF" w14:textId="1460F0BE">
      <w:pPr>
        <w:spacing w:after="0"/>
        <w:rPr>
          <w:rFonts w:ascii="Times New Roman" w:hAnsi="Times New Roman" w:cs="Times New Roman"/>
        </w:rPr>
      </w:pPr>
    </w:p>
    <w:p w:rsidRPr="00B83845" w:rsidR="00364F79" w:rsidP="00B83845" w:rsidRDefault="00364F79" w14:paraId="6600590D" w14:textId="77777777">
      <w:pPr>
        <w:spacing w:after="0"/>
        <w:rPr>
          <w:rFonts w:ascii="Times New Roman" w:hAnsi="Times New Roman" w:cs="Times New Roman"/>
        </w:rPr>
      </w:pPr>
    </w:p>
    <w:sectPr w:rsidRPr="00B83845" w:rsidR="00364F7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4D"/>
    <w:rsid w:val="00075E2C"/>
    <w:rsid w:val="000D1519"/>
    <w:rsid w:val="00256372"/>
    <w:rsid w:val="002B2AA2"/>
    <w:rsid w:val="0035288C"/>
    <w:rsid w:val="00364F79"/>
    <w:rsid w:val="00431B7B"/>
    <w:rsid w:val="00507E70"/>
    <w:rsid w:val="00530054"/>
    <w:rsid w:val="00531A2D"/>
    <w:rsid w:val="00596C88"/>
    <w:rsid w:val="006A2A9C"/>
    <w:rsid w:val="00A508A1"/>
    <w:rsid w:val="00B83845"/>
    <w:rsid w:val="00BC3B4D"/>
    <w:rsid w:val="00C56BB5"/>
    <w:rsid w:val="00F0586F"/>
    <w:rsid w:val="00F86A28"/>
    <w:rsid w:val="00FF2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E117"/>
  <w15:chartTrackingRefBased/>
  <w15:docId w15:val="{1F0D6938-D12C-463A-92F8-FEF27C52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1B7B"/>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431B7B"/>
    <w:rPr>
      <w:i/>
      <w:iCs/>
    </w:rPr>
  </w:style>
  <w:style w:type="paragraph" w:styleId="Lijstalinea">
    <w:name w:val="List Paragraph"/>
    <w:basedOn w:val="Standaard"/>
    <w:uiPriority w:val="34"/>
    <w:qFormat/>
    <w:rsid w:val="00431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Geeloranj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848</ap:Words>
  <ap:Characters>4668</ap:Characters>
  <ap:DocSecurity>0</ap:DocSecurity>
  <ap:Lines>38</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2020-03-08T20:02:00.0000000Z</dcterms:created>
  <dcterms:modified xsi:type="dcterms:W3CDTF">2020-03-08T22:22:00.0000000Z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0x01010095EE245B0826F5468AEBDF88A3A8C501</vt:lpwstr>
  </property>
</Properties>
</file>