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723A3" w:rsidR="00F759A2" w:rsidP="00F759A2" w:rsidRDefault="00746E52" w14:paraId="346FA9A0" w14:textId="08EA61BF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Damen </w:t>
      </w:r>
      <w:proofErr w:type="spellStart"/>
      <w:r>
        <w:rPr>
          <w:b/>
          <w:bCs/>
          <w:color w:val="002060"/>
          <w:sz w:val="28"/>
          <w:szCs w:val="28"/>
        </w:rPr>
        <w:t>Shipyards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r w:rsidRPr="007723A3" w:rsidR="00A5005D">
        <w:rPr>
          <w:b/>
          <w:bCs/>
          <w:color w:val="002060"/>
          <w:sz w:val="28"/>
          <w:szCs w:val="28"/>
        </w:rPr>
        <w:t xml:space="preserve">Paper ter voorbereiding op het </w:t>
      </w:r>
      <w:proofErr w:type="gramStart"/>
      <w:r w:rsidRPr="007723A3" w:rsidR="00A5005D">
        <w:rPr>
          <w:b/>
          <w:bCs/>
          <w:color w:val="002060"/>
          <w:sz w:val="28"/>
          <w:szCs w:val="28"/>
        </w:rPr>
        <w:t>ronde tafel gesprek</w:t>
      </w:r>
      <w:proofErr w:type="gramEnd"/>
      <w:r w:rsidRPr="007723A3" w:rsidR="00A5005D">
        <w:rPr>
          <w:b/>
          <w:bCs/>
          <w:color w:val="002060"/>
          <w:sz w:val="28"/>
          <w:szCs w:val="28"/>
        </w:rPr>
        <w:t xml:space="preserve"> </w:t>
      </w:r>
      <w:r w:rsidR="00F07471">
        <w:rPr>
          <w:b/>
          <w:bCs/>
          <w:color w:val="002060"/>
          <w:sz w:val="28"/>
          <w:szCs w:val="28"/>
        </w:rPr>
        <w:t>Tweede Kamer</w:t>
      </w:r>
    </w:p>
    <w:p w:rsidRPr="007723A3" w:rsidR="00413745" w:rsidP="00F759A2" w:rsidRDefault="005754B4" w14:paraId="45094FCA" w14:textId="02D79953">
      <w:pPr>
        <w:rPr>
          <w:sz w:val="20"/>
          <w:szCs w:val="20"/>
          <w:u w:val="single"/>
        </w:rPr>
      </w:pPr>
      <w:r w:rsidRPr="007723A3">
        <w:rPr>
          <w:sz w:val="20"/>
          <w:szCs w:val="20"/>
          <w:u w:val="single"/>
        </w:rPr>
        <w:t>Problematiek Cruise en Offshore, riding crews en onderaannemers van buiten de EER</w:t>
      </w:r>
      <w:r w:rsidRPr="007723A3" w:rsidR="007723A3">
        <w:rPr>
          <w:sz w:val="20"/>
          <w:szCs w:val="20"/>
          <w:u w:val="single"/>
        </w:rPr>
        <w:t xml:space="preserve"> en Zwitserland</w:t>
      </w:r>
    </w:p>
    <w:p w:rsidR="00F759A2" w:rsidP="00F759A2" w:rsidRDefault="00F759A2" w14:paraId="4E408FD4" w14:textId="77777777">
      <w:pPr>
        <w:spacing w:before="0"/>
        <w:rPr>
          <w:b/>
          <w:bCs/>
          <w:sz w:val="20"/>
          <w:szCs w:val="20"/>
        </w:rPr>
      </w:pPr>
    </w:p>
    <w:p w:rsidRPr="00B02C31" w:rsidR="00F759A2" w:rsidP="00B02C31" w:rsidRDefault="00B63C6F" w14:paraId="3446EF21" w14:textId="44F99519">
      <w:pPr>
        <w:spacing w:before="0"/>
        <w:rPr>
          <w:b/>
          <w:bCs/>
          <w:sz w:val="20"/>
          <w:szCs w:val="20"/>
        </w:rPr>
      </w:pPr>
      <w:r w:rsidRPr="00331148">
        <w:rPr>
          <w:b/>
          <w:bCs/>
          <w:sz w:val="20"/>
          <w:szCs w:val="20"/>
        </w:rPr>
        <w:t>V</w:t>
      </w:r>
      <w:r w:rsidRPr="00331148" w:rsidR="007C119B">
        <w:rPr>
          <w:b/>
          <w:bCs/>
          <w:sz w:val="20"/>
          <w:szCs w:val="20"/>
        </w:rPr>
        <w:t>ooraf</w:t>
      </w:r>
    </w:p>
    <w:p w:rsidRPr="006D2644" w:rsidR="00496CAD" w:rsidP="00F759A2" w:rsidRDefault="00D62B12" w14:paraId="447F6C2B" w14:textId="5A9A2874">
      <w:pPr>
        <w:spacing w:before="0"/>
        <w:rPr>
          <w:sz w:val="20"/>
          <w:szCs w:val="20"/>
        </w:rPr>
      </w:pPr>
      <w:r>
        <w:rPr>
          <w:sz w:val="20"/>
          <w:szCs w:val="20"/>
        </w:rPr>
        <w:t>D</w:t>
      </w:r>
      <w:r w:rsidR="00E351A3">
        <w:rPr>
          <w:sz w:val="20"/>
          <w:szCs w:val="20"/>
        </w:rPr>
        <w:t xml:space="preserve">eze </w:t>
      </w:r>
      <w:r w:rsidR="00F07471">
        <w:rPr>
          <w:sz w:val="20"/>
          <w:szCs w:val="20"/>
        </w:rPr>
        <w:t>notitie</w:t>
      </w:r>
      <w:r w:rsidRPr="006D2644" w:rsidR="00496CAD">
        <w:rPr>
          <w:sz w:val="20"/>
          <w:szCs w:val="20"/>
        </w:rPr>
        <w:t xml:space="preserve"> behandelt de problematiek rondom de cruise en offshore</w:t>
      </w:r>
      <w:r w:rsidR="00FB68AF">
        <w:rPr>
          <w:sz w:val="20"/>
          <w:szCs w:val="20"/>
        </w:rPr>
        <w:t xml:space="preserve">. </w:t>
      </w:r>
      <w:r w:rsidR="00701C1C">
        <w:rPr>
          <w:sz w:val="20"/>
          <w:szCs w:val="20"/>
        </w:rPr>
        <w:t>Het is een</w:t>
      </w:r>
      <w:r w:rsidRPr="006D2644" w:rsidR="00496CAD">
        <w:rPr>
          <w:sz w:val="20"/>
          <w:szCs w:val="20"/>
        </w:rPr>
        <w:t xml:space="preserve"> overzichtsdocument </w:t>
      </w:r>
      <w:r w:rsidR="00713066">
        <w:rPr>
          <w:sz w:val="20"/>
          <w:szCs w:val="20"/>
        </w:rPr>
        <w:t xml:space="preserve">ter voorbereiding op het </w:t>
      </w:r>
      <w:proofErr w:type="gramStart"/>
      <w:r w:rsidR="00713066">
        <w:rPr>
          <w:sz w:val="20"/>
          <w:szCs w:val="20"/>
        </w:rPr>
        <w:t>ronde tafel gesprek</w:t>
      </w:r>
      <w:proofErr w:type="gramEnd"/>
      <w:r w:rsidR="006659A6">
        <w:rPr>
          <w:sz w:val="20"/>
          <w:szCs w:val="20"/>
        </w:rPr>
        <w:t xml:space="preserve"> tussen belanghebbenden en vertegenwoordigers van de Tweede Kamer</w:t>
      </w:r>
      <w:r w:rsidR="00713066">
        <w:rPr>
          <w:sz w:val="20"/>
          <w:szCs w:val="20"/>
        </w:rPr>
        <w:t>.</w:t>
      </w:r>
    </w:p>
    <w:p w:rsidR="00F759A2" w:rsidP="00F759A2" w:rsidRDefault="00F759A2" w14:paraId="6B162158" w14:textId="77777777">
      <w:pPr>
        <w:spacing w:before="0"/>
        <w:rPr>
          <w:b/>
          <w:bCs/>
          <w:sz w:val="20"/>
          <w:szCs w:val="20"/>
        </w:rPr>
      </w:pPr>
    </w:p>
    <w:p w:rsidRPr="0093369A" w:rsidR="00F759A2" w:rsidP="00784465" w:rsidRDefault="00B63C6F" w14:paraId="42F73AF4" w14:textId="0DE15A65">
      <w:pPr>
        <w:spacing w:before="0"/>
        <w:rPr>
          <w:b/>
          <w:bCs/>
          <w:sz w:val="20"/>
          <w:szCs w:val="20"/>
        </w:rPr>
      </w:pPr>
      <w:r w:rsidRPr="0093369A">
        <w:rPr>
          <w:b/>
          <w:bCs/>
          <w:sz w:val="20"/>
          <w:szCs w:val="20"/>
        </w:rPr>
        <w:t>Damen Shiprepair &amp; Conversion</w:t>
      </w:r>
    </w:p>
    <w:p w:rsidRPr="00217D27" w:rsidR="00BA6BF3" w:rsidP="00F759A2" w:rsidRDefault="00BA6BF3" w14:paraId="57D88880" w14:textId="68E9E0FA">
      <w:pPr>
        <w:spacing w:before="0"/>
        <w:rPr>
          <w:sz w:val="20"/>
          <w:szCs w:val="20"/>
        </w:rPr>
      </w:pPr>
      <w:r w:rsidRPr="00217D27">
        <w:rPr>
          <w:sz w:val="20"/>
          <w:szCs w:val="20"/>
        </w:rPr>
        <w:t xml:space="preserve">Damen Shiprepair &amp; Conversion (DSC) heeft een wereldwijd netwerk van </w:t>
      </w:r>
      <w:r w:rsidR="004570AD">
        <w:rPr>
          <w:sz w:val="20"/>
          <w:szCs w:val="20"/>
        </w:rPr>
        <w:t xml:space="preserve">zestien </w:t>
      </w:r>
      <w:r w:rsidRPr="00217D27">
        <w:rPr>
          <w:sz w:val="20"/>
          <w:szCs w:val="20"/>
        </w:rPr>
        <w:t xml:space="preserve">scheepsreparatie- en conversiewerven, waarvan er twaalf in </w:t>
      </w:r>
      <w:proofErr w:type="gramStart"/>
      <w:r w:rsidRPr="00217D27">
        <w:rPr>
          <w:sz w:val="20"/>
          <w:szCs w:val="20"/>
        </w:rPr>
        <w:t>Noordwest Europa</w:t>
      </w:r>
      <w:proofErr w:type="gramEnd"/>
      <w:r w:rsidRPr="00217D27">
        <w:rPr>
          <w:sz w:val="20"/>
          <w:szCs w:val="20"/>
        </w:rPr>
        <w:t xml:space="preserve"> gevestigd zijn. DSC heeft beschikking over meer dan 50 drijvende en (overdekte) droogdokken (waarvan de langste 420 x 80 meter en de breedste 405 x 90 meter is) hellingen, scheepsliften en overdekte hallen. Reparatieprojecten variëren van kleine eenvoudige reparaties en </w:t>
      </w:r>
      <w:r w:rsidRPr="00F822C7" w:rsidR="00573199">
        <w:rPr>
          <w:sz w:val="20"/>
          <w:szCs w:val="20"/>
        </w:rPr>
        <w:t>‘wettelijk’</w:t>
      </w:r>
      <w:r w:rsidR="00573199">
        <w:rPr>
          <w:sz w:val="20"/>
          <w:szCs w:val="20"/>
        </w:rPr>
        <w:t xml:space="preserve"> </w:t>
      </w:r>
      <w:r w:rsidRPr="00217D27">
        <w:rPr>
          <w:sz w:val="20"/>
          <w:szCs w:val="20"/>
        </w:rPr>
        <w:t xml:space="preserve">onderhoud tot complexe renovaties en de volledige ombouw van grote offshore constructies. DSC voert jaarlijks ongeveer 1.300 reparatie- en onderhoudswerkzaamheden uit, zowel op de werven als in havens en </w:t>
      </w:r>
      <w:r w:rsidR="00701C1C">
        <w:rPr>
          <w:sz w:val="20"/>
          <w:szCs w:val="20"/>
        </w:rPr>
        <w:t xml:space="preserve">tijdens </w:t>
      </w:r>
      <w:r w:rsidRPr="00217D27">
        <w:rPr>
          <w:sz w:val="20"/>
          <w:szCs w:val="20"/>
        </w:rPr>
        <w:t>de reis.</w:t>
      </w:r>
    </w:p>
    <w:p w:rsidRPr="00701C1C" w:rsidR="00F759A2" w:rsidP="00F759A2" w:rsidRDefault="00F759A2" w14:paraId="0E31B782" w14:textId="77777777">
      <w:pPr>
        <w:spacing w:before="0"/>
        <w:rPr>
          <w:b/>
          <w:bCs/>
          <w:sz w:val="20"/>
          <w:szCs w:val="20"/>
        </w:rPr>
      </w:pPr>
    </w:p>
    <w:p w:rsidRPr="006D2644" w:rsidR="007C119B" w:rsidP="00F759A2" w:rsidRDefault="007C119B" w14:paraId="048CD380" w14:textId="4F698DD6">
      <w:pPr>
        <w:spacing w:before="0"/>
        <w:rPr>
          <w:b/>
          <w:bCs/>
          <w:sz w:val="20"/>
          <w:szCs w:val="20"/>
          <w:lang w:val="en-US"/>
        </w:rPr>
      </w:pPr>
      <w:r w:rsidRPr="006D2644">
        <w:rPr>
          <w:b/>
          <w:bCs/>
          <w:sz w:val="20"/>
          <w:szCs w:val="20"/>
          <w:lang w:val="en-US"/>
        </w:rPr>
        <w:t xml:space="preserve">Inleiding – Oasis of the </w:t>
      </w:r>
      <w:r w:rsidR="006659A6">
        <w:rPr>
          <w:b/>
          <w:bCs/>
          <w:sz w:val="20"/>
          <w:szCs w:val="20"/>
          <w:lang w:val="en-US"/>
        </w:rPr>
        <w:t>S</w:t>
      </w:r>
      <w:r w:rsidRPr="006D2644">
        <w:rPr>
          <w:b/>
          <w:bCs/>
          <w:sz w:val="20"/>
          <w:szCs w:val="20"/>
          <w:lang w:val="en-US"/>
        </w:rPr>
        <w:t>eas van Royal Caribbean</w:t>
      </w:r>
      <w:r w:rsidR="006659A6">
        <w:rPr>
          <w:b/>
          <w:bCs/>
          <w:sz w:val="20"/>
          <w:szCs w:val="20"/>
          <w:lang w:val="en-US"/>
        </w:rPr>
        <w:t xml:space="preserve"> Cruise Lines</w:t>
      </w:r>
    </w:p>
    <w:p w:rsidRPr="00920497" w:rsidR="00933B8F" w:rsidP="00F759A2" w:rsidRDefault="00832475" w14:paraId="687A1ABC" w14:textId="5CA1F381">
      <w:pPr>
        <w:spacing w:before="0"/>
        <w:rPr>
          <w:sz w:val="20"/>
          <w:szCs w:val="20"/>
        </w:rPr>
      </w:pPr>
      <w:r w:rsidRPr="00920497">
        <w:rPr>
          <w:sz w:val="20"/>
          <w:szCs w:val="20"/>
        </w:rPr>
        <w:t>Het vertrek van in 2014 's werelds grootste cruiseschip de Oasis of the Seas uit Rotterdam, werd ontsierd door een forse boete</w:t>
      </w:r>
      <w:r w:rsidRPr="00920497" w:rsidR="00E97850">
        <w:rPr>
          <w:sz w:val="20"/>
          <w:szCs w:val="20"/>
        </w:rPr>
        <w:t>, oplopend tot EUR 1,1 miljoen</w:t>
      </w:r>
      <w:r w:rsidRPr="00920497">
        <w:rPr>
          <w:sz w:val="20"/>
          <w:szCs w:val="20"/>
        </w:rPr>
        <w:t xml:space="preserve">. De Inspectie SZW </w:t>
      </w:r>
      <w:r w:rsidRPr="00920497" w:rsidR="007C119B">
        <w:rPr>
          <w:sz w:val="20"/>
          <w:szCs w:val="20"/>
        </w:rPr>
        <w:t xml:space="preserve">(I-SZW) </w:t>
      </w:r>
      <w:r w:rsidRPr="00920497">
        <w:rPr>
          <w:sz w:val="20"/>
          <w:szCs w:val="20"/>
        </w:rPr>
        <w:t>is gestuit op werklieden die zonder tewerkstellingsvergunning bezig waren met de onderhoudsbeurt van de Oasis of the Seas bij Damen Verolme Rotterdam. Het ging</w:t>
      </w:r>
      <w:r w:rsidR="006659A6">
        <w:rPr>
          <w:sz w:val="20"/>
          <w:szCs w:val="20"/>
        </w:rPr>
        <w:t xml:space="preserve"> hier</w:t>
      </w:r>
      <w:r w:rsidRPr="00920497">
        <w:rPr>
          <w:sz w:val="20"/>
          <w:szCs w:val="20"/>
        </w:rPr>
        <w:t xml:space="preserve"> om tientallen</w:t>
      </w:r>
      <w:r w:rsidR="006659A6">
        <w:rPr>
          <w:sz w:val="20"/>
          <w:szCs w:val="20"/>
        </w:rPr>
        <w:t xml:space="preserve"> werknemers van buiten de EU,</w:t>
      </w:r>
      <w:r w:rsidRPr="00920497">
        <w:rPr>
          <w:sz w:val="20"/>
          <w:szCs w:val="20"/>
        </w:rPr>
        <w:t xml:space="preserve"> die in dienst zijn bij reder Royal Caribbean</w:t>
      </w:r>
      <w:r w:rsidRPr="00920497" w:rsidR="00EB2471">
        <w:rPr>
          <w:sz w:val="20"/>
          <w:szCs w:val="20"/>
        </w:rPr>
        <w:t xml:space="preserve"> en behoren tot </w:t>
      </w:r>
      <w:r w:rsidRPr="00920497" w:rsidR="007C119B">
        <w:rPr>
          <w:sz w:val="20"/>
          <w:szCs w:val="20"/>
        </w:rPr>
        <w:t xml:space="preserve">diens </w:t>
      </w:r>
      <w:r w:rsidRPr="00920497" w:rsidR="00EB2471">
        <w:rPr>
          <w:sz w:val="20"/>
          <w:szCs w:val="20"/>
        </w:rPr>
        <w:t>riding crews</w:t>
      </w:r>
      <w:r w:rsidRPr="00920497">
        <w:rPr>
          <w:sz w:val="20"/>
          <w:szCs w:val="20"/>
        </w:rPr>
        <w:t>.</w:t>
      </w:r>
    </w:p>
    <w:p w:rsidRPr="00920497" w:rsidR="00F759A2" w:rsidP="00F759A2" w:rsidRDefault="00F759A2" w14:paraId="08D6D113" w14:textId="77777777">
      <w:pPr>
        <w:spacing w:before="0"/>
        <w:rPr>
          <w:sz w:val="20"/>
          <w:szCs w:val="20"/>
        </w:rPr>
      </w:pPr>
    </w:p>
    <w:p w:rsidRPr="006659A6" w:rsidR="00432CD6" w:rsidP="00F759A2" w:rsidRDefault="00832475" w14:paraId="2F608EC4" w14:textId="7A5EA474">
      <w:pPr>
        <w:spacing w:before="0"/>
        <w:rPr>
          <w:sz w:val="20"/>
          <w:szCs w:val="20"/>
        </w:rPr>
      </w:pPr>
      <w:r w:rsidRPr="00920497">
        <w:rPr>
          <w:sz w:val="20"/>
          <w:szCs w:val="20"/>
        </w:rPr>
        <w:t>Deze werknemers van de reder</w:t>
      </w:r>
      <w:r w:rsidRPr="00920497" w:rsidR="00EB2471">
        <w:rPr>
          <w:sz w:val="20"/>
          <w:szCs w:val="20"/>
        </w:rPr>
        <w:t xml:space="preserve"> zijn teams</w:t>
      </w:r>
      <w:r w:rsidRPr="00920497">
        <w:rPr>
          <w:sz w:val="20"/>
          <w:szCs w:val="20"/>
        </w:rPr>
        <w:t xml:space="preserve"> die bij reguliere</w:t>
      </w:r>
      <w:r w:rsidRPr="00920497" w:rsidR="00EB2471">
        <w:rPr>
          <w:sz w:val="20"/>
          <w:szCs w:val="20"/>
        </w:rPr>
        <w:t>,</w:t>
      </w:r>
      <w:r w:rsidRPr="00920497">
        <w:rPr>
          <w:sz w:val="20"/>
          <w:szCs w:val="20"/>
        </w:rPr>
        <w:t xml:space="preserve"> </w:t>
      </w:r>
      <w:r w:rsidRPr="00920497" w:rsidR="00EB2471">
        <w:rPr>
          <w:sz w:val="20"/>
          <w:szCs w:val="20"/>
        </w:rPr>
        <w:t xml:space="preserve">geplande </w:t>
      </w:r>
      <w:r w:rsidRPr="00920497">
        <w:rPr>
          <w:sz w:val="20"/>
          <w:szCs w:val="20"/>
        </w:rPr>
        <w:t>of nooddokkingen worden ingezet</w:t>
      </w:r>
      <w:r w:rsidRPr="00920497" w:rsidR="00EB2471">
        <w:rPr>
          <w:sz w:val="20"/>
          <w:szCs w:val="20"/>
        </w:rPr>
        <w:t xml:space="preserve"> om werk te verrichten aan of in het schip, terwijl de scheepswerf werkzaamheden verricht</w:t>
      </w:r>
      <w:r w:rsidRPr="00920497">
        <w:rPr>
          <w:sz w:val="20"/>
          <w:szCs w:val="20"/>
        </w:rPr>
        <w:t xml:space="preserve"> </w:t>
      </w:r>
      <w:r w:rsidRPr="00920497" w:rsidR="00EB2471">
        <w:rPr>
          <w:sz w:val="20"/>
          <w:szCs w:val="20"/>
        </w:rPr>
        <w:t xml:space="preserve">die kunnen worden gekwalificeerd als typisch </w:t>
      </w:r>
      <w:r w:rsidR="006659A6">
        <w:rPr>
          <w:sz w:val="20"/>
          <w:szCs w:val="20"/>
        </w:rPr>
        <w:t>scheepsreparatie eigen werk</w:t>
      </w:r>
      <w:r w:rsidRPr="00920497" w:rsidR="00EB2471">
        <w:rPr>
          <w:sz w:val="20"/>
          <w:szCs w:val="20"/>
        </w:rPr>
        <w:t>.</w:t>
      </w:r>
      <w:r w:rsidRPr="00920497" w:rsidR="00F759A2">
        <w:rPr>
          <w:sz w:val="20"/>
          <w:szCs w:val="20"/>
        </w:rPr>
        <w:t xml:space="preserve"> </w:t>
      </w:r>
      <w:r w:rsidRPr="00920497" w:rsidR="00EB2471">
        <w:rPr>
          <w:sz w:val="20"/>
          <w:szCs w:val="20"/>
        </w:rPr>
        <w:t xml:space="preserve">Royal Caribbean werd beboet omdat haar aanpak Nederlandse werkgelegenheid zou verdringen. De reder stelt zich op het standpunt dat de werknemers </w:t>
      </w:r>
      <w:r w:rsidRPr="006659A6" w:rsidR="00EB2471">
        <w:rPr>
          <w:sz w:val="20"/>
          <w:szCs w:val="20"/>
        </w:rPr>
        <w:t xml:space="preserve">niet onder de Nederlandse jurisdictie vallen maar </w:t>
      </w:r>
      <w:r w:rsidR="00746E52">
        <w:rPr>
          <w:sz w:val="20"/>
          <w:szCs w:val="20"/>
        </w:rPr>
        <w:t xml:space="preserve">als bemanning </w:t>
      </w:r>
      <w:r w:rsidRPr="006659A6" w:rsidR="00EB2471">
        <w:rPr>
          <w:sz w:val="20"/>
          <w:szCs w:val="20"/>
        </w:rPr>
        <w:t xml:space="preserve">onder de internationale maritieme wetten en dus zijn de werknemers niet </w:t>
      </w:r>
      <w:r w:rsidRPr="006659A6" w:rsidR="009A5A64">
        <w:rPr>
          <w:sz w:val="20"/>
          <w:szCs w:val="20"/>
        </w:rPr>
        <w:t>vergunningplicht</w:t>
      </w:r>
      <w:r w:rsidR="009A5A64">
        <w:rPr>
          <w:sz w:val="20"/>
          <w:szCs w:val="20"/>
        </w:rPr>
        <w:t xml:space="preserve"> in de Nederlandse zin.</w:t>
      </w:r>
    </w:p>
    <w:p w:rsidR="00414522" w:rsidP="00F759A2" w:rsidRDefault="00432CD6" w14:paraId="03CF2F5B" w14:textId="19C0905F">
      <w:pPr>
        <w:spacing w:before="0"/>
        <w:rPr>
          <w:sz w:val="20"/>
          <w:szCs w:val="20"/>
        </w:rPr>
      </w:pPr>
      <w:r w:rsidRPr="006659A6">
        <w:rPr>
          <w:sz w:val="20"/>
          <w:szCs w:val="20"/>
        </w:rPr>
        <w:t>Het bovenstaande</w:t>
      </w:r>
      <w:r w:rsidRPr="006659A6" w:rsidR="00D3405A">
        <w:rPr>
          <w:sz w:val="20"/>
          <w:szCs w:val="20"/>
        </w:rPr>
        <w:t xml:space="preserve"> en de boeteoplegging</w:t>
      </w:r>
      <w:r w:rsidRPr="006659A6">
        <w:rPr>
          <w:sz w:val="20"/>
          <w:szCs w:val="20"/>
        </w:rPr>
        <w:t xml:space="preserve"> he</w:t>
      </w:r>
      <w:r w:rsidRPr="006659A6" w:rsidR="00D3405A">
        <w:rPr>
          <w:sz w:val="20"/>
          <w:szCs w:val="20"/>
        </w:rPr>
        <w:t>bben</w:t>
      </w:r>
      <w:r w:rsidRPr="006659A6">
        <w:rPr>
          <w:sz w:val="20"/>
          <w:szCs w:val="20"/>
        </w:rPr>
        <w:t xml:space="preserve"> tot gevolg gehad dat de grote internationale cruise-operators zoals Royal Caribbean, Disney, Carnival, etc. </w:t>
      </w:r>
      <w:r w:rsidRPr="006659A6" w:rsidR="00D3405A">
        <w:rPr>
          <w:sz w:val="20"/>
          <w:szCs w:val="20"/>
        </w:rPr>
        <w:t xml:space="preserve">zodanig </w:t>
      </w:r>
      <w:r w:rsidR="006C2323">
        <w:rPr>
          <w:sz w:val="20"/>
          <w:szCs w:val="20"/>
        </w:rPr>
        <w:t>zijn</w:t>
      </w:r>
      <w:r w:rsidRPr="006659A6" w:rsidR="00D3405A">
        <w:rPr>
          <w:sz w:val="20"/>
          <w:szCs w:val="20"/>
        </w:rPr>
        <w:t xml:space="preserve"> </w:t>
      </w:r>
      <w:proofErr w:type="spellStart"/>
      <w:r w:rsidRPr="006659A6" w:rsidR="00D3405A">
        <w:rPr>
          <w:sz w:val="20"/>
          <w:szCs w:val="20"/>
        </w:rPr>
        <w:t>afgeschrokken</w:t>
      </w:r>
      <w:proofErr w:type="spellEnd"/>
      <w:r w:rsidRPr="006659A6" w:rsidR="00D3405A">
        <w:rPr>
          <w:sz w:val="20"/>
          <w:szCs w:val="20"/>
        </w:rPr>
        <w:t xml:space="preserve"> </w:t>
      </w:r>
      <w:r w:rsidR="009A5A64">
        <w:rPr>
          <w:sz w:val="20"/>
          <w:szCs w:val="20"/>
        </w:rPr>
        <w:t xml:space="preserve">en </w:t>
      </w:r>
      <w:r w:rsidRPr="006659A6" w:rsidR="00D3405A">
        <w:rPr>
          <w:sz w:val="20"/>
          <w:szCs w:val="20"/>
        </w:rPr>
        <w:t xml:space="preserve">dat zij </w:t>
      </w:r>
      <w:r w:rsidRPr="006659A6">
        <w:rPr>
          <w:sz w:val="20"/>
          <w:szCs w:val="20"/>
        </w:rPr>
        <w:t xml:space="preserve">sindsdien de Rotterdamse haven </w:t>
      </w:r>
      <w:r w:rsidR="00746E52">
        <w:rPr>
          <w:sz w:val="20"/>
          <w:szCs w:val="20"/>
        </w:rPr>
        <w:t>mijden</w:t>
      </w:r>
      <w:r w:rsidRPr="006659A6" w:rsidR="00746E52">
        <w:rPr>
          <w:sz w:val="20"/>
          <w:szCs w:val="20"/>
        </w:rPr>
        <w:t xml:space="preserve"> </w:t>
      </w:r>
      <w:r w:rsidRPr="006659A6">
        <w:rPr>
          <w:sz w:val="20"/>
          <w:szCs w:val="20"/>
        </w:rPr>
        <w:t xml:space="preserve">als zij moeten dokken. </w:t>
      </w:r>
    </w:p>
    <w:p w:rsidR="006C2323" w:rsidP="00F759A2" w:rsidRDefault="006C2323" w14:paraId="16F5BB5D" w14:textId="6C2195B5">
      <w:pPr>
        <w:spacing w:before="0"/>
        <w:rPr>
          <w:sz w:val="20"/>
          <w:szCs w:val="20"/>
        </w:rPr>
      </w:pPr>
    </w:p>
    <w:p w:rsidRPr="006D2644" w:rsidR="006C2323" w:rsidP="006C2323" w:rsidRDefault="006C2323" w14:paraId="007D27C5" w14:textId="77777777">
      <w:pPr>
        <w:spacing w:before="0"/>
        <w:rPr>
          <w:b/>
          <w:bCs/>
          <w:sz w:val="20"/>
          <w:szCs w:val="20"/>
        </w:rPr>
      </w:pPr>
      <w:r w:rsidRPr="006D2644">
        <w:rPr>
          <w:b/>
          <w:bCs/>
          <w:sz w:val="20"/>
          <w:szCs w:val="20"/>
        </w:rPr>
        <w:t>Overleg met I-SZW</w:t>
      </w:r>
      <w:r>
        <w:rPr>
          <w:b/>
          <w:bCs/>
          <w:sz w:val="20"/>
          <w:szCs w:val="20"/>
        </w:rPr>
        <w:t>, UWV en vakbonden</w:t>
      </w:r>
    </w:p>
    <w:p w:rsidR="006C2323" w:rsidP="006C2323" w:rsidRDefault="006C2323" w14:paraId="5C6B5641" w14:textId="4151249E">
      <w:pPr>
        <w:spacing w:before="0"/>
        <w:rPr>
          <w:sz w:val="20"/>
          <w:szCs w:val="20"/>
        </w:rPr>
      </w:pPr>
      <w:r>
        <w:rPr>
          <w:sz w:val="20"/>
          <w:szCs w:val="20"/>
        </w:rPr>
        <w:t>De inspanningen gedaan door UWV, vakbonden en Minister Koolmees (</w:t>
      </w:r>
      <w:proofErr w:type="gramStart"/>
      <w:r>
        <w:rPr>
          <w:sz w:val="20"/>
          <w:szCs w:val="20"/>
        </w:rPr>
        <w:t>brief)  over</w:t>
      </w:r>
      <w:proofErr w:type="gramEnd"/>
      <w:r>
        <w:rPr>
          <w:sz w:val="20"/>
          <w:szCs w:val="20"/>
        </w:rPr>
        <w:t xml:space="preserve"> de afgelopen jaren  hebben tot op </w:t>
      </w:r>
      <w:r w:rsidRPr="006C2323">
        <w:rPr>
          <w:sz w:val="20"/>
          <w:szCs w:val="20"/>
        </w:rPr>
        <w:t>heden niet geleid</w:t>
      </w:r>
      <w:r>
        <w:rPr>
          <w:sz w:val="20"/>
          <w:szCs w:val="20"/>
        </w:rPr>
        <w:t xml:space="preserve"> tot het terugkeren van de cruisemaatschappijen en offshore rederijen naar Nederland. </w:t>
      </w:r>
    </w:p>
    <w:p w:rsidR="006C2323" w:rsidP="006C2323" w:rsidRDefault="006C2323" w14:paraId="1CD8E378" w14:textId="77777777">
      <w:pPr>
        <w:spacing w:before="0"/>
        <w:rPr>
          <w:sz w:val="20"/>
          <w:szCs w:val="20"/>
        </w:rPr>
      </w:pPr>
    </w:p>
    <w:p w:rsidR="006C2323" w:rsidP="006C2323" w:rsidRDefault="006C2323" w14:paraId="479B2818" w14:textId="77F636E7">
      <w:pPr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De vakbonden zijn het er mee eens dat verdringing van arbeid hier niet aan de orde is. De vakbonden geven wel aan dat het wettelijk </w:t>
      </w:r>
      <w:proofErr w:type="gramStart"/>
      <w:r>
        <w:rPr>
          <w:sz w:val="20"/>
          <w:szCs w:val="20"/>
        </w:rPr>
        <w:t>minimum loon</w:t>
      </w:r>
      <w:proofErr w:type="gramEnd"/>
      <w:r>
        <w:rPr>
          <w:sz w:val="20"/>
          <w:szCs w:val="20"/>
        </w:rPr>
        <w:t xml:space="preserve"> een harde eis is. Uit onderzoek bij een aantal cruise-operators is gebleken dat de </w:t>
      </w:r>
      <w:proofErr w:type="spellStart"/>
      <w:r>
        <w:rPr>
          <w:sz w:val="20"/>
          <w:szCs w:val="20"/>
        </w:rPr>
        <w:t>riding</w:t>
      </w:r>
      <w:proofErr w:type="spellEnd"/>
      <w:r>
        <w:rPr>
          <w:sz w:val="20"/>
          <w:szCs w:val="20"/>
        </w:rPr>
        <w:t xml:space="preserve"> crews boven het Nederlandse wettelijk minimumloon worden betaald. Dit is gedeeld met de vakverenigingen. Inmiddels hebben zij hierover Minister Koolmees geïnformeerd. </w:t>
      </w:r>
    </w:p>
    <w:p w:rsidRPr="006659A6" w:rsidR="006C2323" w:rsidP="00F759A2" w:rsidRDefault="006C2323" w14:paraId="5F792010" w14:textId="77777777">
      <w:pPr>
        <w:spacing w:before="0"/>
        <w:rPr>
          <w:sz w:val="20"/>
          <w:szCs w:val="20"/>
        </w:rPr>
      </w:pPr>
    </w:p>
    <w:p w:rsidRPr="006659A6" w:rsidR="00F759A2" w:rsidP="00F759A2" w:rsidRDefault="00F759A2" w14:paraId="1AD48271" w14:textId="77777777">
      <w:pPr>
        <w:spacing w:before="0"/>
        <w:rPr>
          <w:i/>
          <w:iCs/>
          <w:sz w:val="20"/>
          <w:szCs w:val="20"/>
        </w:rPr>
      </w:pPr>
    </w:p>
    <w:p w:rsidR="00D65FE1" w:rsidP="002677AA" w:rsidRDefault="002677AA" w14:paraId="7C372E9B" w14:textId="4112210C">
      <w:pPr>
        <w:spacing w:before="0"/>
        <w:rPr>
          <w:sz w:val="20"/>
          <w:szCs w:val="20"/>
        </w:rPr>
      </w:pPr>
      <w:r w:rsidRPr="002677AA">
        <w:rPr>
          <w:sz w:val="20"/>
          <w:szCs w:val="20"/>
        </w:rPr>
        <w:t xml:space="preserve">Echter, dit heeft niet geleid tot een verandering van inzicht bij de cruise maatschappijen. </w:t>
      </w:r>
      <w:r w:rsidRPr="002677AA" w:rsidR="00414522">
        <w:rPr>
          <w:sz w:val="20"/>
          <w:szCs w:val="20"/>
        </w:rPr>
        <w:t>Recent</w:t>
      </w:r>
      <w:r w:rsidRPr="002677AA" w:rsidR="00F759A2">
        <w:rPr>
          <w:sz w:val="20"/>
          <w:szCs w:val="20"/>
        </w:rPr>
        <w:t xml:space="preserve"> vo</w:t>
      </w:r>
      <w:r w:rsidRPr="002677AA" w:rsidR="00920497">
        <w:rPr>
          <w:sz w:val="20"/>
          <w:szCs w:val="20"/>
        </w:rPr>
        <w:t>o</w:t>
      </w:r>
      <w:r w:rsidRPr="002677AA" w:rsidR="00F759A2">
        <w:rPr>
          <w:sz w:val="20"/>
          <w:szCs w:val="20"/>
        </w:rPr>
        <w:t>rbeeld</w:t>
      </w:r>
      <w:r w:rsidRPr="002677AA">
        <w:rPr>
          <w:sz w:val="20"/>
          <w:szCs w:val="20"/>
        </w:rPr>
        <w:t>:</w:t>
      </w:r>
      <w:r>
        <w:rPr>
          <w:sz w:val="20"/>
          <w:szCs w:val="20"/>
        </w:rPr>
        <w:t xml:space="preserve"> eind 2019, na consultatie van </w:t>
      </w:r>
      <w:r w:rsidR="009A5A64">
        <w:rPr>
          <w:sz w:val="20"/>
          <w:szCs w:val="20"/>
        </w:rPr>
        <w:t xml:space="preserve">haar </w:t>
      </w:r>
      <w:r>
        <w:rPr>
          <w:sz w:val="20"/>
          <w:szCs w:val="20"/>
        </w:rPr>
        <w:t xml:space="preserve">juridische afdeling </w:t>
      </w:r>
      <w:r w:rsidR="009A5A64">
        <w:rPr>
          <w:sz w:val="20"/>
          <w:szCs w:val="20"/>
        </w:rPr>
        <w:t>heeft</w:t>
      </w:r>
      <w:r>
        <w:rPr>
          <w:sz w:val="20"/>
          <w:szCs w:val="20"/>
        </w:rPr>
        <w:t xml:space="preserve"> Royal </w:t>
      </w:r>
      <w:proofErr w:type="gramStart"/>
      <w:r>
        <w:rPr>
          <w:sz w:val="20"/>
          <w:szCs w:val="20"/>
        </w:rPr>
        <w:t>Car</w:t>
      </w:r>
      <w:r w:rsidR="0020735E">
        <w:rPr>
          <w:sz w:val="20"/>
          <w:szCs w:val="20"/>
        </w:rPr>
        <w:t>i</w:t>
      </w:r>
      <w:r>
        <w:rPr>
          <w:sz w:val="20"/>
          <w:szCs w:val="20"/>
        </w:rPr>
        <w:t>b</w:t>
      </w:r>
      <w:r w:rsidR="0020735E">
        <w:rPr>
          <w:sz w:val="20"/>
          <w:szCs w:val="20"/>
        </w:rPr>
        <w:t>b</w:t>
      </w:r>
      <w:r>
        <w:rPr>
          <w:sz w:val="20"/>
          <w:szCs w:val="20"/>
        </w:rPr>
        <w:t>ean  een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docking</w:t>
      </w:r>
      <w:proofErr w:type="spellEnd"/>
      <w:r>
        <w:rPr>
          <w:sz w:val="20"/>
          <w:szCs w:val="20"/>
        </w:rPr>
        <w:t xml:space="preserve"> van een groot cruiseschip in Nederland afgezegd. Zij zijn uitgeweken naar Spanje, waar </w:t>
      </w:r>
      <w:r w:rsidR="00746E52">
        <w:rPr>
          <w:sz w:val="20"/>
          <w:szCs w:val="20"/>
        </w:rPr>
        <w:t>inzicht</w:t>
      </w:r>
      <w:r>
        <w:rPr>
          <w:sz w:val="20"/>
          <w:szCs w:val="20"/>
        </w:rPr>
        <w:t xml:space="preserve"> op de met onze wet arbeid vreemdelingen vergelijk</w:t>
      </w:r>
      <w:r w:rsidR="009A5A64">
        <w:rPr>
          <w:sz w:val="20"/>
          <w:szCs w:val="20"/>
        </w:rPr>
        <w:t>ba</w:t>
      </w:r>
      <w:r>
        <w:rPr>
          <w:sz w:val="20"/>
          <w:szCs w:val="20"/>
        </w:rPr>
        <w:t xml:space="preserve">re wetgeving anders plaatsvindt </w:t>
      </w:r>
      <w:proofErr w:type="gramStart"/>
      <w:r>
        <w:rPr>
          <w:sz w:val="20"/>
          <w:szCs w:val="20"/>
        </w:rPr>
        <w:t>( zoals</w:t>
      </w:r>
      <w:proofErr w:type="gramEnd"/>
      <w:r>
        <w:rPr>
          <w:sz w:val="20"/>
          <w:szCs w:val="20"/>
        </w:rPr>
        <w:t xml:space="preserve"> ook in </w:t>
      </w:r>
      <w:r w:rsidR="0020735E">
        <w:rPr>
          <w:sz w:val="20"/>
          <w:szCs w:val="20"/>
        </w:rPr>
        <w:t>Italië</w:t>
      </w:r>
      <w:r>
        <w:rPr>
          <w:sz w:val="20"/>
          <w:szCs w:val="20"/>
        </w:rPr>
        <w:t>, Frankrijk en Duitsland)</w:t>
      </w:r>
      <w:r w:rsidRPr="006659A6" w:rsidR="00414522">
        <w:rPr>
          <w:sz w:val="20"/>
          <w:szCs w:val="20"/>
        </w:rPr>
        <w:t xml:space="preserve"> </w:t>
      </w:r>
    </w:p>
    <w:p w:rsidR="009A5A64" w:rsidP="002677AA" w:rsidRDefault="009A5A64" w14:paraId="6F8A90FD" w14:textId="31E92CA0">
      <w:pPr>
        <w:spacing w:before="0"/>
        <w:rPr>
          <w:sz w:val="20"/>
          <w:szCs w:val="20"/>
        </w:rPr>
      </w:pPr>
    </w:p>
    <w:p w:rsidRPr="006659A6" w:rsidR="009A5A64" w:rsidP="002677AA" w:rsidRDefault="009A5A64" w14:paraId="5961D38F" w14:textId="77777777">
      <w:pPr>
        <w:spacing w:before="0"/>
        <w:rPr>
          <w:sz w:val="20"/>
          <w:szCs w:val="20"/>
        </w:rPr>
      </w:pPr>
    </w:p>
    <w:p w:rsidRPr="00920497" w:rsidR="00F759A2" w:rsidP="00F759A2" w:rsidRDefault="00F759A2" w14:paraId="1F5749FD" w14:textId="77777777">
      <w:pPr>
        <w:spacing w:before="0"/>
        <w:rPr>
          <w:sz w:val="20"/>
          <w:szCs w:val="20"/>
        </w:rPr>
      </w:pPr>
    </w:p>
    <w:p w:rsidRPr="006D2644" w:rsidR="00832475" w:rsidP="00F759A2" w:rsidRDefault="001F4EB5" w14:paraId="2651C155" w14:textId="1D72722F">
      <w:pPr>
        <w:spacing w:before="0"/>
        <w:rPr>
          <w:sz w:val="20"/>
          <w:szCs w:val="20"/>
        </w:rPr>
      </w:pPr>
      <w:r w:rsidRPr="00920497">
        <w:rPr>
          <w:sz w:val="20"/>
          <w:szCs w:val="20"/>
        </w:rPr>
        <w:lastRenderedPageBreak/>
        <w:t xml:space="preserve">De cruise-operators hebben het </w:t>
      </w:r>
      <w:r w:rsidR="0041499D">
        <w:rPr>
          <w:sz w:val="20"/>
          <w:szCs w:val="20"/>
        </w:rPr>
        <w:t>beeld</w:t>
      </w:r>
      <w:r w:rsidRPr="00920497">
        <w:rPr>
          <w:sz w:val="20"/>
          <w:szCs w:val="20"/>
        </w:rPr>
        <w:t xml:space="preserve"> dat zij in Nederland niet kunnen dokken zonder dat zij </w:t>
      </w:r>
      <w:r w:rsidR="00071191">
        <w:rPr>
          <w:sz w:val="20"/>
          <w:szCs w:val="20"/>
        </w:rPr>
        <w:t>kunnen</w:t>
      </w:r>
      <w:r w:rsidRPr="00920497">
        <w:rPr>
          <w:sz w:val="20"/>
          <w:szCs w:val="20"/>
        </w:rPr>
        <w:t xml:space="preserve"> worden beboet voor handelingen en activiteiten</w:t>
      </w:r>
      <w:r w:rsidR="002677AA">
        <w:rPr>
          <w:sz w:val="20"/>
          <w:szCs w:val="20"/>
        </w:rPr>
        <w:t>,</w:t>
      </w:r>
      <w:r w:rsidRPr="00920497">
        <w:rPr>
          <w:sz w:val="20"/>
          <w:szCs w:val="20"/>
        </w:rPr>
        <w:t xml:space="preserve"> waarvan zij oordelen dat zij wel in overeenstemming zijn met internationale regelgeving</w:t>
      </w:r>
      <w:r w:rsidR="009A5A64">
        <w:rPr>
          <w:sz w:val="20"/>
          <w:szCs w:val="20"/>
        </w:rPr>
        <w:t xml:space="preserve"> en daarin in andere </w:t>
      </w:r>
      <w:proofErr w:type="gramStart"/>
      <w:r w:rsidR="009A5A64">
        <w:rPr>
          <w:sz w:val="20"/>
          <w:szCs w:val="20"/>
        </w:rPr>
        <w:t>EU landen</w:t>
      </w:r>
      <w:proofErr w:type="gramEnd"/>
      <w:r w:rsidR="009A5A64">
        <w:rPr>
          <w:sz w:val="20"/>
          <w:szCs w:val="20"/>
        </w:rPr>
        <w:t xml:space="preserve"> niet </w:t>
      </w:r>
      <w:r w:rsidR="00071191">
        <w:rPr>
          <w:sz w:val="20"/>
          <w:szCs w:val="20"/>
        </w:rPr>
        <w:t xml:space="preserve">op </w:t>
      </w:r>
      <w:r w:rsidR="009A5A64">
        <w:rPr>
          <w:sz w:val="20"/>
          <w:szCs w:val="20"/>
        </w:rPr>
        <w:t>worden tegen gesproken</w:t>
      </w:r>
      <w:r w:rsidRPr="006D2644" w:rsidR="00432CD6">
        <w:rPr>
          <w:sz w:val="20"/>
          <w:szCs w:val="20"/>
        </w:rPr>
        <w:t xml:space="preserve"> </w:t>
      </w:r>
      <w:r w:rsidRPr="006D2644" w:rsidR="00EB2471">
        <w:rPr>
          <w:sz w:val="20"/>
          <w:szCs w:val="20"/>
        </w:rPr>
        <w:t xml:space="preserve"> </w:t>
      </w:r>
    </w:p>
    <w:p w:rsidR="00F759A2" w:rsidP="00F759A2" w:rsidRDefault="00F759A2" w14:paraId="4D4C3E25" w14:textId="77777777">
      <w:pPr>
        <w:spacing w:before="0"/>
        <w:rPr>
          <w:b/>
          <w:bCs/>
          <w:sz w:val="20"/>
          <w:szCs w:val="20"/>
        </w:rPr>
      </w:pPr>
    </w:p>
    <w:p w:rsidRPr="00714757" w:rsidR="00F759A2" w:rsidP="00714757" w:rsidRDefault="00C76EDA" w14:paraId="6B46D9B8" w14:textId="03851B94">
      <w:pPr>
        <w:spacing w:befor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Pr="006D2644" w:rsidR="002D4FE3">
        <w:rPr>
          <w:b/>
          <w:bCs/>
          <w:sz w:val="20"/>
          <w:szCs w:val="20"/>
        </w:rPr>
        <w:t>iet alleen cruise – ook offshore</w:t>
      </w:r>
    </w:p>
    <w:p w:rsidRPr="00A2736E" w:rsidR="002D4FE3" w:rsidP="00F759A2" w:rsidRDefault="002A1F24" w14:paraId="4FB26F1E" w14:textId="7B314A3B">
      <w:pPr>
        <w:spacing w:before="0"/>
        <w:rPr>
          <w:sz w:val="20"/>
          <w:szCs w:val="20"/>
        </w:rPr>
      </w:pPr>
      <w:r w:rsidRPr="00A2736E">
        <w:rPr>
          <w:sz w:val="20"/>
          <w:szCs w:val="20"/>
        </w:rPr>
        <w:t xml:space="preserve">De huidige situatie betreft niet alleen </w:t>
      </w:r>
      <w:r w:rsidRPr="00A2736E" w:rsidR="00D4445D">
        <w:rPr>
          <w:sz w:val="20"/>
          <w:szCs w:val="20"/>
        </w:rPr>
        <w:t xml:space="preserve">de </w:t>
      </w:r>
      <w:r w:rsidRPr="00A2736E" w:rsidR="004C2312">
        <w:rPr>
          <w:sz w:val="20"/>
          <w:szCs w:val="20"/>
        </w:rPr>
        <w:t xml:space="preserve">cruise industrie, maar treft ook de </w:t>
      </w:r>
      <w:proofErr w:type="gramStart"/>
      <w:r w:rsidRPr="00A2736E" w:rsidR="004C2312">
        <w:rPr>
          <w:sz w:val="20"/>
          <w:szCs w:val="20"/>
        </w:rPr>
        <w:t>offshore industrie</w:t>
      </w:r>
      <w:proofErr w:type="gramEnd"/>
      <w:r w:rsidRPr="00A2736E" w:rsidR="004C2312">
        <w:rPr>
          <w:sz w:val="20"/>
          <w:szCs w:val="20"/>
        </w:rPr>
        <w:t>.</w:t>
      </w:r>
    </w:p>
    <w:p w:rsidRPr="00D52C34" w:rsidR="009163C9" w:rsidP="00F759A2" w:rsidRDefault="00414522" w14:paraId="172E9A54" w14:textId="0072C322">
      <w:pPr>
        <w:spacing w:before="0"/>
        <w:rPr>
          <w:sz w:val="20"/>
          <w:szCs w:val="20"/>
        </w:rPr>
      </w:pPr>
      <w:r w:rsidRPr="00A2736E">
        <w:rPr>
          <w:i/>
          <w:iCs/>
          <w:sz w:val="20"/>
          <w:szCs w:val="20"/>
        </w:rPr>
        <w:t>Recent</w:t>
      </w:r>
      <w:r w:rsidRPr="00A2736E" w:rsidR="004C2312">
        <w:rPr>
          <w:i/>
          <w:iCs/>
          <w:sz w:val="20"/>
          <w:szCs w:val="20"/>
        </w:rPr>
        <w:t xml:space="preserve"> voorbeeld</w:t>
      </w:r>
      <w:r w:rsidRPr="00A2736E">
        <w:rPr>
          <w:sz w:val="20"/>
          <w:szCs w:val="20"/>
        </w:rPr>
        <w:t xml:space="preserve"> - </w:t>
      </w:r>
      <w:r w:rsidRPr="00A2736E" w:rsidR="009163C9">
        <w:rPr>
          <w:sz w:val="20"/>
          <w:szCs w:val="20"/>
        </w:rPr>
        <w:t xml:space="preserve">In januari 2020 heeft Allseas </w:t>
      </w:r>
      <w:proofErr w:type="gramStart"/>
      <w:r w:rsidRPr="00A2736E" w:rsidR="009163C9">
        <w:rPr>
          <w:sz w:val="20"/>
          <w:szCs w:val="20"/>
        </w:rPr>
        <w:t>er voor</w:t>
      </w:r>
      <w:proofErr w:type="gramEnd"/>
      <w:r w:rsidRPr="00A2736E" w:rsidR="009163C9">
        <w:rPr>
          <w:sz w:val="20"/>
          <w:szCs w:val="20"/>
        </w:rPr>
        <w:t xml:space="preserve"> gekozen om hun offshore schip </w:t>
      </w:r>
      <w:r w:rsidRPr="00A2736E" w:rsidR="004316E0">
        <w:rPr>
          <w:sz w:val="20"/>
          <w:szCs w:val="20"/>
        </w:rPr>
        <w:t>Solit</w:t>
      </w:r>
      <w:r w:rsidRPr="00A2736E" w:rsidR="00F822C7">
        <w:rPr>
          <w:sz w:val="20"/>
          <w:szCs w:val="20"/>
        </w:rPr>
        <w:t>a</w:t>
      </w:r>
      <w:r w:rsidRPr="00A2736E" w:rsidR="004316E0">
        <w:rPr>
          <w:sz w:val="20"/>
          <w:szCs w:val="20"/>
        </w:rPr>
        <w:t xml:space="preserve">ire niet naar </w:t>
      </w:r>
      <w:r w:rsidRPr="00A2736E" w:rsidR="00CE4A27">
        <w:rPr>
          <w:sz w:val="20"/>
          <w:szCs w:val="20"/>
        </w:rPr>
        <w:t xml:space="preserve">Damen Verolme </w:t>
      </w:r>
      <w:r w:rsidRPr="00A2736E" w:rsidR="004316E0">
        <w:rPr>
          <w:sz w:val="20"/>
          <w:szCs w:val="20"/>
        </w:rPr>
        <w:t>Rotterdam te sturen voor een dokking</w:t>
      </w:r>
      <w:r w:rsidRPr="00A2736E" w:rsidR="00897A77">
        <w:rPr>
          <w:sz w:val="20"/>
          <w:szCs w:val="20"/>
        </w:rPr>
        <w:t xml:space="preserve">, wederom </w:t>
      </w:r>
      <w:r w:rsidRPr="00D52C34" w:rsidR="00897A77">
        <w:rPr>
          <w:sz w:val="20"/>
          <w:szCs w:val="20"/>
        </w:rPr>
        <w:t>een verloren opdracht van tientallen miljoenen euro’s</w:t>
      </w:r>
      <w:r w:rsidRPr="00D52C34" w:rsidR="004316E0">
        <w:rPr>
          <w:sz w:val="20"/>
          <w:szCs w:val="20"/>
        </w:rPr>
        <w:t>. Een van de drijfveren wa</w:t>
      </w:r>
      <w:r w:rsidRPr="00D52C34">
        <w:rPr>
          <w:sz w:val="20"/>
          <w:szCs w:val="20"/>
        </w:rPr>
        <w:t xml:space="preserve">s het groot aantal </w:t>
      </w:r>
      <w:r w:rsidRPr="00D52C34" w:rsidR="004316E0">
        <w:rPr>
          <w:sz w:val="20"/>
          <w:szCs w:val="20"/>
        </w:rPr>
        <w:t>risico</w:t>
      </w:r>
      <w:r w:rsidRPr="00D52C34">
        <w:rPr>
          <w:sz w:val="20"/>
          <w:szCs w:val="20"/>
        </w:rPr>
        <w:t>’</w:t>
      </w:r>
      <w:r w:rsidRPr="00D52C34" w:rsidR="004316E0">
        <w:rPr>
          <w:sz w:val="20"/>
          <w:szCs w:val="20"/>
        </w:rPr>
        <w:t>s</w:t>
      </w:r>
      <w:r w:rsidRPr="00D52C34">
        <w:rPr>
          <w:sz w:val="20"/>
          <w:szCs w:val="20"/>
        </w:rPr>
        <w:t xml:space="preserve"> en onzekerheden</w:t>
      </w:r>
      <w:r w:rsidRPr="00D52C34" w:rsidR="004316E0">
        <w:rPr>
          <w:sz w:val="20"/>
          <w:szCs w:val="20"/>
        </w:rPr>
        <w:t xml:space="preserve"> ten aanzien van de tewerkstellingsvergunningen, Arbeidstijdenwet, Wet Minimum Loon, etc. </w:t>
      </w:r>
    </w:p>
    <w:p w:rsidR="00A2736E" w:rsidP="00F759A2" w:rsidRDefault="00A2736E" w14:paraId="66E8C11C" w14:textId="77777777">
      <w:pPr>
        <w:spacing w:before="0"/>
        <w:rPr>
          <w:b/>
          <w:bCs/>
          <w:sz w:val="20"/>
          <w:szCs w:val="20"/>
        </w:rPr>
      </w:pPr>
    </w:p>
    <w:p w:rsidR="00784465" w:rsidP="00F759A2" w:rsidRDefault="00784465" w14:paraId="5500B051" w14:textId="77777777">
      <w:pPr>
        <w:spacing w:before="0"/>
        <w:rPr>
          <w:b/>
          <w:bCs/>
          <w:sz w:val="20"/>
          <w:szCs w:val="20"/>
        </w:rPr>
      </w:pPr>
    </w:p>
    <w:p w:rsidR="00CD4301" w:rsidP="00F759A2" w:rsidRDefault="00CD4301" w14:paraId="489ED948" w14:textId="17E8B1FB">
      <w:pPr>
        <w:spacing w:befor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Standpunt</w:t>
      </w:r>
      <w:r w:rsidR="00A01B32">
        <w:rPr>
          <w:b/>
          <w:bCs/>
          <w:sz w:val="20"/>
          <w:szCs w:val="20"/>
        </w:rPr>
        <w:t xml:space="preserve"> Damen</w:t>
      </w:r>
    </w:p>
    <w:p w:rsidRPr="00CD4301" w:rsidR="00CD4301" w:rsidP="00CD4301" w:rsidRDefault="00CD4301" w14:paraId="5E01D1D8" w14:textId="65A1FEFC">
      <w:pPr>
        <w:spacing w:before="0"/>
        <w:rPr>
          <w:sz w:val="20"/>
          <w:szCs w:val="20"/>
        </w:rPr>
      </w:pPr>
      <w:r w:rsidRPr="00CD4301">
        <w:rPr>
          <w:sz w:val="20"/>
          <w:szCs w:val="20"/>
        </w:rPr>
        <w:t xml:space="preserve">Het standpunt van Damen (maar ook van andere spelers in de markt </w:t>
      </w:r>
      <w:r w:rsidR="00E90E26">
        <w:rPr>
          <w:rFonts w:cstheme="minorHAnsi"/>
          <w:sz w:val="20"/>
          <w:szCs w:val="20"/>
        </w:rPr>
        <w:t>é</w:t>
      </w:r>
      <w:r w:rsidR="00E90E26">
        <w:rPr>
          <w:sz w:val="20"/>
          <w:szCs w:val="20"/>
        </w:rPr>
        <w:t>n</w:t>
      </w:r>
      <w:r w:rsidRPr="00CD4301">
        <w:rPr>
          <w:sz w:val="20"/>
          <w:szCs w:val="20"/>
        </w:rPr>
        <w:t xml:space="preserve"> van juristen) is steeds geweest dat de riding crews, </w:t>
      </w:r>
      <w:r w:rsidRPr="00D52C34">
        <w:rPr>
          <w:sz w:val="20"/>
          <w:szCs w:val="20"/>
        </w:rPr>
        <w:t>gezien zouden moeten worden als bemanning van het schip,</w:t>
      </w:r>
      <w:r w:rsidRPr="00CD4301">
        <w:rPr>
          <w:sz w:val="20"/>
          <w:szCs w:val="20"/>
        </w:rPr>
        <w:t xml:space="preserve"> zoals in de landen om ons heen wordt gedaa</w:t>
      </w:r>
      <w:r>
        <w:rPr>
          <w:sz w:val="20"/>
          <w:szCs w:val="20"/>
        </w:rPr>
        <w:t xml:space="preserve">n. </w:t>
      </w:r>
      <w:r w:rsidR="002E5D5A">
        <w:rPr>
          <w:sz w:val="20"/>
          <w:szCs w:val="20"/>
        </w:rPr>
        <w:t xml:space="preserve">Zij werken voor de cruise operator </w:t>
      </w:r>
      <w:r w:rsidR="003960EA">
        <w:rPr>
          <w:sz w:val="20"/>
          <w:szCs w:val="20"/>
        </w:rPr>
        <w:t>tijdens de onderhoudsbeurten op al haar schepen en zijn in het bezit van de benodigde certificaten om op een zeeschip te mogen werken.</w:t>
      </w:r>
      <w:r w:rsidR="002F59C1">
        <w:rPr>
          <w:sz w:val="20"/>
          <w:szCs w:val="20"/>
        </w:rPr>
        <w:t xml:space="preserve"> Verdringing van arbeid is hier niet aan de orde (dit is door de vakbonden bevestigd).</w:t>
      </w:r>
    </w:p>
    <w:p w:rsidR="00CD4301" w:rsidP="00F759A2" w:rsidRDefault="00CD4301" w14:paraId="2516F543" w14:textId="77777777">
      <w:pPr>
        <w:spacing w:before="0"/>
        <w:rPr>
          <w:b/>
          <w:bCs/>
          <w:sz w:val="20"/>
          <w:szCs w:val="20"/>
        </w:rPr>
      </w:pPr>
    </w:p>
    <w:p w:rsidR="00E34433" w:rsidP="00F759A2" w:rsidRDefault="00E34433" w14:paraId="4F513DD9" w14:textId="7ABE8951">
      <w:pPr>
        <w:spacing w:before="0"/>
        <w:rPr>
          <w:sz w:val="20"/>
          <w:szCs w:val="20"/>
        </w:rPr>
      </w:pPr>
    </w:p>
    <w:p w:rsidR="00E34433" w:rsidP="00F759A2" w:rsidRDefault="00E34433" w14:paraId="7AA6E04F" w14:textId="63701B69">
      <w:pPr>
        <w:spacing w:befor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Reden voor dringend overleg</w:t>
      </w:r>
    </w:p>
    <w:p w:rsidRPr="000C1B51" w:rsidR="00462C87" w:rsidP="00E901B7" w:rsidRDefault="00D97D9B" w14:paraId="42E854B6" w14:textId="0FD71CEB">
      <w:pPr>
        <w:spacing w:before="0"/>
        <w:rPr>
          <w:sz w:val="20"/>
          <w:szCs w:val="20"/>
        </w:rPr>
      </w:pPr>
      <w:r w:rsidRPr="000C1B51">
        <w:rPr>
          <w:sz w:val="20"/>
          <w:szCs w:val="20"/>
        </w:rPr>
        <w:t xml:space="preserve">De cruise-operators menen dat Nederland geen jurisdictie heeft; de riding crews en de onderaannemers </w:t>
      </w:r>
      <w:r w:rsidRPr="000C1B51" w:rsidR="00F518D3">
        <w:rPr>
          <w:sz w:val="20"/>
          <w:szCs w:val="20"/>
        </w:rPr>
        <w:t xml:space="preserve">dienen te worden beschouwd als schepelingen, als crew. Het gevolg zou moeten zijn dat Nederlandse </w:t>
      </w:r>
      <w:r w:rsidRPr="000C1B51" w:rsidR="00ED75CC">
        <w:rPr>
          <w:sz w:val="20"/>
          <w:szCs w:val="20"/>
        </w:rPr>
        <w:t xml:space="preserve">sociale arbeidswetten en de Wet arbeid vreemdelingen niet van toepassing zijn op deze werknemers. </w:t>
      </w:r>
      <w:r w:rsidRPr="000C1B51" w:rsidR="00862A4D">
        <w:rPr>
          <w:sz w:val="20"/>
          <w:szCs w:val="20"/>
        </w:rPr>
        <w:t xml:space="preserve">De werkzaamheden aan de offshore- en de cruiseschepen zouden Rotterdam en de Nederlandse </w:t>
      </w:r>
      <w:r w:rsidRPr="000C1B51" w:rsidR="00E901B7">
        <w:rPr>
          <w:sz w:val="20"/>
          <w:szCs w:val="20"/>
        </w:rPr>
        <w:t xml:space="preserve">economie </w:t>
      </w:r>
      <w:r w:rsidR="007F2EDE">
        <w:rPr>
          <w:sz w:val="20"/>
          <w:szCs w:val="20"/>
        </w:rPr>
        <w:t xml:space="preserve">honderden </w:t>
      </w:r>
      <w:r w:rsidRPr="000C1B51" w:rsidR="00E901B7">
        <w:rPr>
          <w:sz w:val="20"/>
          <w:szCs w:val="20"/>
        </w:rPr>
        <w:t>miljoenen kunnen opbrengen</w:t>
      </w:r>
      <w:r w:rsidR="007F2EDE">
        <w:rPr>
          <w:sz w:val="20"/>
          <w:szCs w:val="20"/>
        </w:rPr>
        <w:t>.</w:t>
      </w:r>
    </w:p>
    <w:p w:rsidRPr="000C1B51" w:rsidR="00E901B7" w:rsidP="00E901B7" w:rsidRDefault="00E901B7" w14:paraId="07484D9B" w14:textId="77777777">
      <w:pPr>
        <w:spacing w:before="0"/>
        <w:rPr>
          <w:sz w:val="20"/>
          <w:szCs w:val="20"/>
        </w:rPr>
      </w:pPr>
    </w:p>
    <w:p w:rsidR="004316E0" w:rsidP="00F759A2" w:rsidRDefault="00D03EC9" w14:paraId="7D3CE707" w14:textId="4BC16D9E">
      <w:pPr>
        <w:spacing w:before="0"/>
        <w:rPr>
          <w:sz w:val="20"/>
          <w:szCs w:val="20"/>
        </w:rPr>
      </w:pPr>
      <w:r w:rsidRPr="00D52C34">
        <w:rPr>
          <w:sz w:val="20"/>
          <w:szCs w:val="20"/>
        </w:rPr>
        <w:t xml:space="preserve">Bovengenoemde leidt </w:t>
      </w:r>
      <w:r w:rsidRPr="00D52C34" w:rsidR="004A72E0">
        <w:rPr>
          <w:sz w:val="20"/>
          <w:szCs w:val="20"/>
        </w:rPr>
        <w:t xml:space="preserve">voor Damen </w:t>
      </w:r>
      <w:r w:rsidRPr="00D52C34" w:rsidR="00A07CCD">
        <w:rPr>
          <w:sz w:val="20"/>
          <w:szCs w:val="20"/>
        </w:rPr>
        <w:t xml:space="preserve">Shiprepair &amp; Conversion </w:t>
      </w:r>
      <w:r w:rsidRPr="00D52C34">
        <w:rPr>
          <w:sz w:val="20"/>
          <w:szCs w:val="20"/>
        </w:rPr>
        <w:t>tot een verlies</w:t>
      </w:r>
      <w:r w:rsidRPr="00D52C34" w:rsidR="0003628B">
        <w:rPr>
          <w:sz w:val="20"/>
          <w:szCs w:val="20"/>
        </w:rPr>
        <w:t xml:space="preserve"> aan</w:t>
      </w:r>
      <w:r w:rsidRPr="00D52C34">
        <w:rPr>
          <w:sz w:val="20"/>
          <w:szCs w:val="20"/>
        </w:rPr>
        <w:t xml:space="preserve"> </w:t>
      </w:r>
      <w:r w:rsidRPr="00D52C34" w:rsidR="00352B0D">
        <w:rPr>
          <w:sz w:val="20"/>
          <w:szCs w:val="20"/>
        </w:rPr>
        <w:t xml:space="preserve">opdrachten </w:t>
      </w:r>
      <w:r w:rsidRPr="00D52C34" w:rsidR="0003628B">
        <w:rPr>
          <w:sz w:val="20"/>
          <w:szCs w:val="20"/>
        </w:rPr>
        <w:t>in de orde van</w:t>
      </w:r>
      <w:r w:rsidRPr="00D52C34" w:rsidR="00352B0D">
        <w:rPr>
          <w:sz w:val="20"/>
          <w:szCs w:val="20"/>
        </w:rPr>
        <w:t xml:space="preserve"> EURO 100 miljoen op jaarbasis</w:t>
      </w:r>
      <w:r w:rsidRPr="00D52C34" w:rsidR="0003628B">
        <w:rPr>
          <w:sz w:val="20"/>
          <w:szCs w:val="20"/>
        </w:rPr>
        <w:t xml:space="preserve">. Deze situatie is dusdanig urgent dat als deze niet acuut wijzigt dit zal leiden tot </w:t>
      </w:r>
      <w:r w:rsidRPr="00D52C34" w:rsidR="007F2EDE">
        <w:rPr>
          <w:sz w:val="20"/>
          <w:szCs w:val="20"/>
        </w:rPr>
        <w:t>reductie van werfcapaciteit in</w:t>
      </w:r>
      <w:r w:rsidR="007F2EDE">
        <w:rPr>
          <w:sz w:val="20"/>
          <w:szCs w:val="20"/>
        </w:rPr>
        <w:t xml:space="preserve"> de Rotterdamse Haven</w:t>
      </w:r>
      <w:r w:rsidRPr="000C1B51" w:rsidR="001C15ED">
        <w:rPr>
          <w:sz w:val="20"/>
          <w:szCs w:val="20"/>
        </w:rPr>
        <w:t xml:space="preserve"> met als gevolg het verlies van honderden bane</w:t>
      </w:r>
      <w:r w:rsidRPr="000C1B51" w:rsidR="000C1B51">
        <w:rPr>
          <w:sz w:val="20"/>
          <w:szCs w:val="20"/>
        </w:rPr>
        <w:t xml:space="preserve">n op </w:t>
      </w:r>
      <w:r w:rsidRPr="000C1B51" w:rsidR="0003628B">
        <w:rPr>
          <w:sz w:val="20"/>
          <w:szCs w:val="20"/>
        </w:rPr>
        <w:t>de wer</w:t>
      </w:r>
      <w:r w:rsidR="007F2EDE">
        <w:rPr>
          <w:sz w:val="20"/>
          <w:szCs w:val="20"/>
        </w:rPr>
        <w:t>ven</w:t>
      </w:r>
      <w:r w:rsidRPr="000C1B51" w:rsidR="0003628B">
        <w:rPr>
          <w:sz w:val="20"/>
          <w:szCs w:val="20"/>
        </w:rPr>
        <w:t xml:space="preserve"> als ook bij onderaannemers </w:t>
      </w:r>
      <w:r w:rsidR="007F2EDE">
        <w:rPr>
          <w:sz w:val="20"/>
          <w:szCs w:val="20"/>
        </w:rPr>
        <w:t xml:space="preserve">en toeleveranciers. </w:t>
      </w:r>
    </w:p>
    <w:p w:rsidR="00CA2768" w:rsidP="00F759A2" w:rsidRDefault="00CA2768" w14:paraId="41049547" w14:textId="77777777">
      <w:pPr>
        <w:spacing w:before="0"/>
        <w:rPr>
          <w:sz w:val="20"/>
          <w:szCs w:val="20"/>
          <w:u w:val="single"/>
        </w:rPr>
      </w:pPr>
    </w:p>
    <w:sectPr w:rsidR="00CA2768" w:rsidSect="00F759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20" w:footer="720" w:gutter="0"/>
      <w:cols w:space="720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E231" w14:textId="77777777" w:rsidR="00737010" w:rsidRDefault="00737010" w:rsidP="00785540">
      <w:pPr>
        <w:spacing w:before="0"/>
      </w:pPr>
      <w:r>
        <w:separator/>
      </w:r>
    </w:p>
  </w:endnote>
  <w:endnote w:type="continuationSeparator" w:id="0">
    <w:p w14:paraId="432D4C32" w14:textId="77777777" w:rsidR="00737010" w:rsidRDefault="00737010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C3957" w14:textId="77777777" w:rsidR="00B336C5" w:rsidRDefault="00E05653">
    <w:pPr>
      <w:pStyle w:val="Voettekst"/>
      <w:framePr w:wrap="around" w:vAnchor="text" w:hAnchor="margin" w:xAlign="center" w:y="1"/>
    </w:pPr>
    <w:r>
      <w:rPr>
        <w:lang w:bidi="nl-NL"/>
      </w:rPr>
      <w:fldChar w:fldCharType="begin"/>
    </w:r>
    <w:r>
      <w:rPr>
        <w:lang w:bidi="nl-NL"/>
      </w:rPr>
      <w:instrText xml:space="preserve">PAGE  </w:instrText>
    </w:r>
    <w:r>
      <w:rPr>
        <w:lang w:bidi="nl-NL"/>
      </w:rPr>
      <w:fldChar w:fldCharType="separate"/>
    </w:r>
    <w:r w:rsidR="00613A3D">
      <w:rPr>
        <w:noProof/>
        <w:lang w:bidi="nl-NL"/>
      </w:rPr>
      <w:t>0</w:t>
    </w:r>
    <w:r>
      <w:rPr>
        <w:lang w:bidi="nl-NL"/>
      </w:rPr>
      <w:fldChar w:fldCharType="end"/>
    </w:r>
  </w:p>
  <w:p w14:paraId="2FA081AB" w14:textId="77777777" w:rsidR="00B336C5" w:rsidRDefault="00737010">
    <w:pPr>
      <w:pStyle w:val="Voettekst"/>
    </w:pPr>
  </w:p>
  <w:p w14:paraId="3B9B4667" w14:textId="77777777" w:rsidR="00B336C5" w:rsidRDefault="00737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082F" w14:textId="32065058" w:rsidR="00B336C5" w:rsidRDefault="00E05653">
    <w:pPr>
      <w:pStyle w:val="Voettekst"/>
      <w:rPr>
        <w:sz w:val="18"/>
        <w:szCs w:val="18"/>
        <w:lang w:bidi="nl-NL"/>
      </w:rPr>
    </w:pPr>
    <w:r w:rsidRPr="00D65FE1">
      <w:rPr>
        <w:sz w:val="18"/>
        <w:szCs w:val="18"/>
        <w:lang w:bidi="nl-NL"/>
      </w:rPr>
      <w:fldChar w:fldCharType="begin"/>
    </w:r>
    <w:r w:rsidRPr="00D65FE1">
      <w:rPr>
        <w:sz w:val="18"/>
        <w:szCs w:val="18"/>
        <w:lang w:bidi="nl-NL"/>
      </w:rPr>
      <w:instrText xml:space="preserve"> PAGE </w:instrText>
    </w:r>
    <w:r w:rsidRPr="00D65FE1">
      <w:rPr>
        <w:sz w:val="18"/>
        <w:szCs w:val="18"/>
        <w:lang w:bidi="nl-NL"/>
      </w:rPr>
      <w:fldChar w:fldCharType="separate"/>
    </w:r>
    <w:r w:rsidR="00613A3D" w:rsidRPr="00D65FE1">
      <w:rPr>
        <w:noProof/>
        <w:sz w:val="18"/>
        <w:szCs w:val="18"/>
        <w:lang w:bidi="nl-NL"/>
      </w:rPr>
      <w:t>0</w:t>
    </w:r>
    <w:r w:rsidRPr="00D65FE1">
      <w:rPr>
        <w:sz w:val="18"/>
        <w:szCs w:val="18"/>
        <w:lang w:bidi="nl-NL"/>
      </w:rPr>
      <w:fldChar w:fldCharType="end"/>
    </w:r>
    <w:r w:rsidR="00B273A8">
      <w:rPr>
        <w:sz w:val="18"/>
        <w:szCs w:val="18"/>
        <w:lang w:bidi="nl-NL"/>
      </w:rPr>
      <w:t xml:space="preserve"> van </w:t>
    </w:r>
    <w:r w:rsidR="00591AF8">
      <w:rPr>
        <w:sz w:val="18"/>
        <w:szCs w:val="18"/>
        <w:lang w:bidi="nl-NL"/>
      </w:rPr>
      <w:t>2</w:t>
    </w:r>
  </w:p>
  <w:p w14:paraId="2CFF5624" w14:textId="0FF03056" w:rsidR="00D65FE1" w:rsidRPr="003D6B57" w:rsidRDefault="005631C3" w:rsidP="003D6B57">
    <w:pPr>
      <w:pStyle w:val="Voettekst"/>
      <w:jc w:val="left"/>
      <w:rPr>
        <w:sz w:val="10"/>
        <w:szCs w:val="10"/>
      </w:rPr>
    </w:pP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</w:r>
    <w:r>
      <w:rPr>
        <w:sz w:val="10"/>
        <w:szCs w:val="10"/>
        <w:lang w:bidi="nl-NL"/>
      </w:rPr>
      <w:tab/>
      <w:t>1</w:t>
    </w:r>
    <w:r w:rsidR="00071191">
      <w:rPr>
        <w:sz w:val="10"/>
        <w:szCs w:val="10"/>
        <w:lang w:bidi="nl-NL"/>
      </w:rPr>
      <w:t>6</w:t>
    </w:r>
    <w:r w:rsidR="003D6B57" w:rsidRPr="003D6B57">
      <w:rPr>
        <w:sz w:val="10"/>
        <w:szCs w:val="10"/>
        <w:lang w:bidi="nl-NL"/>
      </w:rPr>
      <w:t>-02-2020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04A8" w14:textId="00806CFE" w:rsidR="00071191" w:rsidRDefault="00071191">
    <w:pPr>
      <w:pStyle w:val="Voettekst"/>
    </w:pPr>
    <w:r>
      <w:t xml:space="preserve">                         </w:t>
    </w:r>
    <w:r>
      <w:t>16-2-2020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BE586" w14:textId="77777777" w:rsidR="00737010" w:rsidRDefault="00737010" w:rsidP="00785540">
      <w:pPr>
        <w:spacing w:before="0"/>
      </w:pPr>
      <w:r>
        <w:separator/>
      </w:r>
    </w:p>
  </w:footnote>
  <w:footnote w:type="continuationSeparator" w:id="0">
    <w:p w14:paraId="661A6DC7" w14:textId="77777777" w:rsidR="00737010" w:rsidRDefault="00737010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C7DD9" w14:textId="77777777" w:rsidR="00071191" w:rsidRDefault="000711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EF93" w14:textId="77777777" w:rsidR="00071191" w:rsidRDefault="000711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8580" w14:textId="77777777" w:rsidR="00071191" w:rsidRDefault="000711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BA"/>
    <w:rsid w:val="00006402"/>
    <w:rsid w:val="0003628B"/>
    <w:rsid w:val="0004376E"/>
    <w:rsid w:val="00064DBA"/>
    <w:rsid w:val="0006603D"/>
    <w:rsid w:val="00071191"/>
    <w:rsid w:val="0008746F"/>
    <w:rsid w:val="000A4118"/>
    <w:rsid w:val="000C1B51"/>
    <w:rsid w:val="000D7BBF"/>
    <w:rsid w:val="000E5085"/>
    <w:rsid w:val="000E7352"/>
    <w:rsid w:val="00105942"/>
    <w:rsid w:val="00105F6E"/>
    <w:rsid w:val="00147DDC"/>
    <w:rsid w:val="00153F98"/>
    <w:rsid w:val="001601DC"/>
    <w:rsid w:val="001B6F44"/>
    <w:rsid w:val="001C15ED"/>
    <w:rsid w:val="001F4EB5"/>
    <w:rsid w:val="00203594"/>
    <w:rsid w:val="0020735E"/>
    <w:rsid w:val="00217D27"/>
    <w:rsid w:val="00250AFE"/>
    <w:rsid w:val="002677AA"/>
    <w:rsid w:val="00276B23"/>
    <w:rsid w:val="00293B83"/>
    <w:rsid w:val="002A1F24"/>
    <w:rsid w:val="002B7609"/>
    <w:rsid w:val="002D090C"/>
    <w:rsid w:val="002D4FE3"/>
    <w:rsid w:val="002D5BFD"/>
    <w:rsid w:val="002E2E08"/>
    <w:rsid w:val="002E5D5A"/>
    <w:rsid w:val="002F501D"/>
    <w:rsid w:val="002F59C1"/>
    <w:rsid w:val="00303544"/>
    <w:rsid w:val="00303AD8"/>
    <w:rsid w:val="00305DD0"/>
    <w:rsid w:val="00322B5F"/>
    <w:rsid w:val="00331148"/>
    <w:rsid w:val="00351CED"/>
    <w:rsid w:val="00352B0D"/>
    <w:rsid w:val="00365560"/>
    <w:rsid w:val="00376EB0"/>
    <w:rsid w:val="003960EA"/>
    <w:rsid w:val="003B104D"/>
    <w:rsid w:val="003C6B8F"/>
    <w:rsid w:val="003C6BF3"/>
    <w:rsid w:val="003D38E3"/>
    <w:rsid w:val="003D6B57"/>
    <w:rsid w:val="003E57DD"/>
    <w:rsid w:val="003F04C6"/>
    <w:rsid w:val="00413745"/>
    <w:rsid w:val="00414522"/>
    <w:rsid w:val="0041499D"/>
    <w:rsid w:val="004316E0"/>
    <w:rsid w:val="00432CD6"/>
    <w:rsid w:val="00446EF7"/>
    <w:rsid w:val="004521F0"/>
    <w:rsid w:val="004570AD"/>
    <w:rsid w:val="00462C87"/>
    <w:rsid w:val="0046772F"/>
    <w:rsid w:val="00496CAD"/>
    <w:rsid w:val="004A72E0"/>
    <w:rsid w:val="004B5B51"/>
    <w:rsid w:val="004B66F2"/>
    <w:rsid w:val="004C2312"/>
    <w:rsid w:val="004E0D7A"/>
    <w:rsid w:val="004E67EC"/>
    <w:rsid w:val="00512AC1"/>
    <w:rsid w:val="00514D00"/>
    <w:rsid w:val="005320AF"/>
    <w:rsid w:val="005631C3"/>
    <w:rsid w:val="00573199"/>
    <w:rsid w:val="005754B4"/>
    <w:rsid w:val="00591AF8"/>
    <w:rsid w:val="005C685C"/>
    <w:rsid w:val="00613A3D"/>
    <w:rsid w:val="00634580"/>
    <w:rsid w:val="00647B6D"/>
    <w:rsid w:val="0066441E"/>
    <w:rsid w:val="006659A6"/>
    <w:rsid w:val="00676DCE"/>
    <w:rsid w:val="00697389"/>
    <w:rsid w:val="006A3CE7"/>
    <w:rsid w:val="006B60B6"/>
    <w:rsid w:val="006C2323"/>
    <w:rsid w:val="006C4DED"/>
    <w:rsid w:val="006D2644"/>
    <w:rsid w:val="006E7B18"/>
    <w:rsid w:val="006F6C85"/>
    <w:rsid w:val="00701C1C"/>
    <w:rsid w:val="00704292"/>
    <w:rsid w:val="007071F5"/>
    <w:rsid w:val="00713066"/>
    <w:rsid w:val="00714757"/>
    <w:rsid w:val="00737010"/>
    <w:rsid w:val="0074138B"/>
    <w:rsid w:val="00746E52"/>
    <w:rsid w:val="00770B4E"/>
    <w:rsid w:val="007723A3"/>
    <w:rsid w:val="00784465"/>
    <w:rsid w:val="00785540"/>
    <w:rsid w:val="007C119B"/>
    <w:rsid w:val="007F0E72"/>
    <w:rsid w:val="007F2EDE"/>
    <w:rsid w:val="007F3CE4"/>
    <w:rsid w:val="007F66A5"/>
    <w:rsid w:val="007F6D63"/>
    <w:rsid w:val="00817C17"/>
    <w:rsid w:val="00830948"/>
    <w:rsid w:val="00832475"/>
    <w:rsid w:val="00862A4D"/>
    <w:rsid w:val="00872D66"/>
    <w:rsid w:val="00897A77"/>
    <w:rsid w:val="008C3501"/>
    <w:rsid w:val="009163C9"/>
    <w:rsid w:val="00920497"/>
    <w:rsid w:val="0093369A"/>
    <w:rsid w:val="00933B8F"/>
    <w:rsid w:val="0093596F"/>
    <w:rsid w:val="00954F79"/>
    <w:rsid w:val="00961385"/>
    <w:rsid w:val="00972FC5"/>
    <w:rsid w:val="00994201"/>
    <w:rsid w:val="009A5A64"/>
    <w:rsid w:val="009F38E6"/>
    <w:rsid w:val="00A01B32"/>
    <w:rsid w:val="00A07CCD"/>
    <w:rsid w:val="00A25C18"/>
    <w:rsid w:val="00A2736E"/>
    <w:rsid w:val="00A5005D"/>
    <w:rsid w:val="00A5756E"/>
    <w:rsid w:val="00A713C3"/>
    <w:rsid w:val="00A77E6C"/>
    <w:rsid w:val="00A862D4"/>
    <w:rsid w:val="00AB16DF"/>
    <w:rsid w:val="00AC7E56"/>
    <w:rsid w:val="00B02C31"/>
    <w:rsid w:val="00B273A8"/>
    <w:rsid w:val="00B63C6F"/>
    <w:rsid w:val="00BA6BF3"/>
    <w:rsid w:val="00BB2801"/>
    <w:rsid w:val="00C03145"/>
    <w:rsid w:val="00C1372D"/>
    <w:rsid w:val="00C44EB3"/>
    <w:rsid w:val="00C76EDA"/>
    <w:rsid w:val="00C86A6D"/>
    <w:rsid w:val="00CA2768"/>
    <w:rsid w:val="00CB6A9F"/>
    <w:rsid w:val="00CC2C90"/>
    <w:rsid w:val="00CC7811"/>
    <w:rsid w:val="00CD4301"/>
    <w:rsid w:val="00CD4926"/>
    <w:rsid w:val="00CE4A27"/>
    <w:rsid w:val="00D03EC9"/>
    <w:rsid w:val="00D07D29"/>
    <w:rsid w:val="00D159E8"/>
    <w:rsid w:val="00D233E6"/>
    <w:rsid w:val="00D273AA"/>
    <w:rsid w:val="00D3405A"/>
    <w:rsid w:val="00D4445D"/>
    <w:rsid w:val="00D5045D"/>
    <w:rsid w:val="00D52464"/>
    <w:rsid w:val="00D52C34"/>
    <w:rsid w:val="00D62B12"/>
    <w:rsid w:val="00D65FE1"/>
    <w:rsid w:val="00D72C3C"/>
    <w:rsid w:val="00D95B1E"/>
    <w:rsid w:val="00D97D9B"/>
    <w:rsid w:val="00DF2DD8"/>
    <w:rsid w:val="00E05653"/>
    <w:rsid w:val="00E34433"/>
    <w:rsid w:val="00E351A3"/>
    <w:rsid w:val="00E72FA1"/>
    <w:rsid w:val="00E803C2"/>
    <w:rsid w:val="00E87284"/>
    <w:rsid w:val="00E901B7"/>
    <w:rsid w:val="00E90E26"/>
    <w:rsid w:val="00E97850"/>
    <w:rsid w:val="00EB2471"/>
    <w:rsid w:val="00EB38E6"/>
    <w:rsid w:val="00ED75CC"/>
    <w:rsid w:val="00EF3E93"/>
    <w:rsid w:val="00EF47F0"/>
    <w:rsid w:val="00F01F7F"/>
    <w:rsid w:val="00F07471"/>
    <w:rsid w:val="00F518D3"/>
    <w:rsid w:val="00F759A2"/>
    <w:rsid w:val="00F822C7"/>
    <w:rsid w:val="00FB35FF"/>
    <w:rsid w:val="00FB68AF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A8436"/>
  <w15:chartTrackingRefBased/>
  <w15:docId w15:val="{11B91722-6302-4495-ABB8-C13A141E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8E6"/>
    <w:rPr>
      <w:rFonts w:eastAsiaTheme="minorEastAsia" w:cs="Times New Roman"/>
    </w:rPr>
  </w:style>
  <w:style w:type="paragraph" w:styleId="Kop1">
    <w:name w:val="heading 1"/>
    <w:basedOn w:val="Standaard"/>
    <w:link w:val="Kop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el">
    <w:name w:val="Memotabel"/>
    <w:basedOn w:val="Standaardtabe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Bedrijfsnaam">
    <w:name w:val="Bedrijfsnaam"/>
    <w:basedOn w:val="Standaard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Voettekst">
    <w:name w:val="footer"/>
    <w:basedOn w:val="Standaard"/>
    <w:link w:val="VoettekstChar"/>
    <w:uiPriority w:val="99"/>
    <w:unhideWhenUsed/>
    <w:qFormat/>
    <w:rsid w:val="00E05653"/>
    <w:pPr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5653"/>
    <w:rPr>
      <w:rFonts w:eastAsiaTheme="minorEastAsia" w:cs="Times New Roman"/>
    </w:rPr>
  </w:style>
  <w:style w:type="paragraph" w:styleId="Titel">
    <w:name w:val="Title"/>
    <w:basedOn w:val="Standaard"/>
    <w:link w:val="Titel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elChar">
    <w:name w:val="Titel Char"/>
    <w:basedOn w:val="Standaardalinea-lettertype"/>
    <w:link w:val="Titel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Koptekst">
    <w:name w:val="header"/>
    <w:basedOn w:val="Standaard"/>
    <w:link w:val="KoptekstChar"/>
    <w:uiPriority w:val="99"/>
    <w:unhideWhenUsed/>
    <w:rsid w:val="00E05653"/>
  </w:style>
  <w:style w:type="character" w:customStyle="1" w:styleId="KoptekstChar">
    <w:name w:val="Koptekst Char"/>
    <w:basedOn w:val="Standaardalinea-lettertype"/>
    <w:link w:val="Koptekst"/>
    <w:uiPriority w:val="99"/>
    <w:rsid w:val="00E05653"/>
    <w:rPr>
      <w:rFonts w:eastAsiaTheme="minorEastAsia" w:cs="Times New Roman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ktekst">
    <w:name w:val="Block Text"/>
    <w:basedOn w:val="Standaard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E87284"/>
    <w:rPr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97389"/>
    <w:rPr>
      <w:rFonts w:eastAsiaTheme="minorEastAsia" w:cs="Times New Roman"/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97389"/>
    <w:rPr>
      <w:rFonts w:eastAsiaTheme="minorEastAsia" w:cs="Times New Roman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7389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738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7389"/>
    <w:rPr>
      <w:rFonts w:eastAsiaTheme="minorEastAsia" w:cs="Times New Roman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73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97389"/>
    <w:rPr>
      <w:rFonts w:eastAsiaTheme="minorEastAsia" w:cs="Times New Roman"/>
      <w:szCs w:val="20"/>
    </w:rPr>
  </w:style>
  <w:style w:type="paragraph" w:styleId="Afzender">
    <w:name w:val="envelope return"/>
    <w:basedOn w:val="Standaard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cra02\AppData\Roaming\Microsoft\Templates\Intern%20memo%20(professioneel%20ontwerp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876</ap:Words>
  <ap:Characters>4818</ap:Characters>
  <ap:DocSecurity>0</ap:DocSecurity>
  <ap:Lines>40</ap:Lines>
  <ap:Paragraphs>11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2020-02-15T10:21:00.0000000Z</dcterms:created>
  <dcterms:modified xsi:type="dcterms:W3CDTF">2020-02-16T12:52:00.0000000Z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0x010100A4E74A804119A44097DC8AB245E49A40</vt:lpwstr>
  </property>
</Properties>
</file>