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6236" w:rsidR="00FC3CB6" w:rsidP="00076236" w:rsidRDefault="00ED5147" w14:paraId="0CA436C7" w14:textId="77777777">
      <w:pPr>
        <w:spacing w:line="240" w:lineRule="auto"/>
        <w:rPr>
          <w:rFonts w:ascii="Verdana" w:hAnsi="Verdana"/>
          <w:b/>
          <w:sz w:val="18"/>
          <w:szCs w:val="18"/>
        </w:rPr>
      </w:pPr>
      <w:bookmarkStart w:name="_GoBack" w:id="0"/>
      <w:bookmarkEnd w:id="0"/>
      <w:r w:rsidRPr="00076236">
        <w:rPr>
          <w:rFonts w:ascii="Verdana" w:hAnsi="Verdana"/>
          <w:b/>
          <w:sz w:val="18"/>
          <w:szCs w:val="18"/>
        </w:rPr>
        <w:t xml:space="preserve">Geannoteerde agenda </w:t>
      </w:r>
    </w:p>
    <w:p w:rsidRPr="00076236" w:rsidR="00ED5147" w:rsidP="00076236" w:rsidRDefault="00ED5147" w14:paraId="12D62D5D" w14:textId="77777777">
      <w:pPr>
        <w:spacing w:line="240" w:lineRule="auto"/>
        <w:rPr>
          <w:rFonts w:ascii="Verdana" w:hAnsi="Verdana"/>
          <w:sz w:val="18"/>
          <w:szCs w:val="18"/>
        </w:rPr>
      </w:pPr>
      <w:r w:rsidRPr="00076236">
        <w:rPr>
          <w:rFonts w:ascii="Verdana" w:hAnsi="Verdana"/>
          <w:b/>
          <w:sz w:val="18"/>
          <w:szCs w:val="18"/>
        </w:rPr>
        <w:t xml:space="preserve">INTERNE MARKT EN INDUSTRIE </w:t>
      </w:r>
    </w:p>
    <w:p w:rsidRPr="00076236" w:rsidR="00ED5147" w:rsidP="00076236" w:rsidRDefault="00ED5147" w14:paraId="3D96FDAF" w14:textId="77777777">
      <w:pPr>
        <w:spacing w:line="240" w:lineRule="auto"/>
        <w:rPr>
          <w:rFonts w:ascii="Verdana" w:hAnsi="Verdana"/>
          <w:b/>
          <w:sz w:val="18"/>
          <w:szCs w:val="18"/>
        </w:rPr>
      </w:pPr>
      <w:r w:rsidRPr="00076236">
        <w:rPr>
          <w:rFonts w:ascii="Verdana" w:hAnsi="Verdana"/>
          <w:b/>
          <w:sz w:val="18"/>
          <w:szCs w:val="18"/>
        </w:rPr>
        <w:t>Europese Green Deal – een transitie naar een klimaatneutraal en circulaire Europese industrie</w:t>
      </w:r>
    </w:p>
    <w:p w:rsidR="00076236" w:rsidP="00076236" w:rsidRDefault="00ED5147" w14:paraId="648F058D" w14:textId="77777777">
      <w:pPr>
        <w:spacing w:line="240" w:lineRule="auto"/>
        <w:rPr>
          <w:rFonts w:ascii="Verdana" w:hAnsi="Verdana"/>
          <w:i/>
          <w:sz w:val="18"/>
          <w:szCs w:val="18"/>
        </w:rPr>
      </w:pPr>
      <w:r w:rsidRPr="00076236">
        <w:rPr>
          <w:rFonts w:ascii="Verdana" w:hAnsi="Verdana"/>
          <w:i/>
          <w:sz w:val="18"/>
          <w:szCs w:val="18"/>
        </w:rPr>
        <w:t>Gedachtenwisseling</w:t>
      </w:r>
    </w:p>
    <w:p w:rsidRPr="00076236" w:rsidR="00076236" w:rsidP="00076236" w:rsidRDefault="00076236" w14:paraId="5DD4F067" w14:textId="77777777">
      <w:pPr>
        <w:spacing w:line="240" w:lineRule="auto"/>
        <w:rPr>
          <w:rFonts w:ascii="Verdana" w:hAnsi="Verdana"/>
          <w:i/>
          <w:sz w:val="18"/>
          <w:szCs w:val="18"/>
        </w:rPr>
      </w:pPr>
      <w:r w:rsidRPr="00076236">
        <w:rPr>
          <w:rFonts w:ascii="Verdana" w:hAnsi="Verdana" w:eastAsia="Times New Roman"/>
          <w:sz w:val="18"/>
          <w:szCs w:val="18"/>
        </w:rPr>
        <w:t xml:space="preserve">Het agendapunt over de European Green Deal richt zich </w:t>
      </w:r>
      <w:r>
        <w:rPr>
          <w:rFonts w:ascii="Verdana" w:hAnsi="Verdana" w:eastAsia="Times New Roman"/>
          <w:sz w:val="18"/>
          <w:szCs w:val="18"/>
        </w:rPr>
        <w:t>op</w:t>
      </w:r>
      <w:r w:rsidRPr="00076236">
        <w:rPr>
          <w:rFonts w:ascii="Verdana" w:hAnsi="Verdana" w:eastAsia="Times New Roman"/>
          <w:sz w:val="18"/>
          <w:szCs w:val="18"/>
        </w:rPr>
        <w:t xml:space="preserve"> de transitie naar een </w:t>
      </w:r>
      <w:proofErr w:type="spellStart"/>
      <w:r w:rsidRPr="00076236">
        <w:rPr>
          <w:rFonts w:ascii="Verdana" w:hAnsi="Verdana" w:eastAsia="Times New Roman"/>
          <w:sz w:val="18"/>
          <w:szCs w:val="18"/>
        </w:rPr>
        <w:t>klimaatneutrale</w:t>
      </w:r>
      <w:proofErr w:type="spellEnd"/>
      <w:r w:rsidRPr="00076236">
        <w:rPr>
          <w:rFonts w:ascii="Verdana" w:hAnsi="Verdana" w:eastAsia="Times New Roman"/>
          <w:sz w:val="18"/>
          <w:szCs w:val="18"/>
        </w:rPr>
        <w:t xml:space="preserve"> en circulaire </w:t>
      </w:r>
      <w:r>
        <w:rPr>
          <w:rFonts w:ascii="Verdana" w:hAnsi="Verdana" w:eastAsia="Times New Roman"/>
          <w:sz w:val="18"/>
          <w:szCs w:val="18"/>
        </w:rPr>
        <w:t xml:space="preserve"> Europese </w:t>
      </w:r>
      <w:r w:rsidRPr="00076236">
        <w:rPr>
          <w:rFonts w:ascii="Verdana" w:hAnsi="Verdana" w:eastAsia="Times New Roman"/>
          <w:sz w:val="18"/>
          <w:szCs w:val="18"/>
        </w:rPr>
        <w:t>industrie. De Green Deal betreft een set integrale voorstellen van de Commissie op vele terreinen. Tijdens de R</w:t>
      </w:r>
      <w:r>
        <w:rPr>
          <w:rFonts w:ascii="Verdana" w:hAnsi="Verdana" w:eastAsia="Times New Roman"/>
          <w:sz w:val="18"/>
          <w:szCs w:val="18"/>
        </w:rPr>
        <w:t>aad voor Concurrentievermogen (R</w:t>
      </w:r>
      <w:r w:rsidRPr="00076236">
        <w:rPr>
          <w:rFonts w:ascii="Verdana" w:hAnsi="Verdana" w:eastAsia="Times New Roman"/>
          <w:sz w:val="18"/>
          <w:szCs w:val="18"/>
        </w:rPr>
        <w:t>vC</w:t>
      </w:r>
      <w:r>
        <w:rPr>
          <w:rFonts w:ascii="Verdana" w:hAnsi="Verdana" w:eastAsia="Times New Roman"/>
          <w:sz w:val="18"/>
          <w:szCs w:val="18"/>
        </w:rPr>
        <w:t>)</w:t>
      </w:r>
      <w:r w:rsidRPr="00076236">
        <w:rPr>
          <w:rFonts w:ascii="Verdana" w:hAnsi="Verdana" w:eastAsia="Times New Roman"/>
          <w:sz w:val="18"/>
          <w:szCs w:val="18"/>
        </w:rPr>
        <w:t xml:space="preserve"> wordt het verband gelegd met de Europese industriestrategie en het circulaire actieplan die beide op 10 maart a.s. zullen worden uitgebracht. Het debat zal ingaan op hoe de doelen uit de Green Deal kunnen </w:t>
      </w:r>
      <w:r w:rsidR="008A12F3">
        <w:rPr>
          <w:rFonts w:ascii="Verdana" w:hAnsi="Verdana" w:eastAsia="Times New Roman"/>
          <w:sz w:val="18"/>
          <w:szCs w:val="18"/>
        </w:rPr>
        <w:t xml:space="preserve">worden </w:t>
      </w:r>
      <w:r w:rsidRPr="00076236">
        <w:rPr>
          <w:rFonts w:ascii="Verdana" w:hAnsi="Verdana" w:eastAsia="Times New Roman"/>
          <w:sz w:val="18"/>
          <w:szCs w:val="18"/>
        </w:rPr>
        <w:t>bereik</w:t>
      </w:r>
      <w:r w:rsidR="008A12F3">
        <w:rPr>
          <w:rFonts w:ascii="Verdana" w:hAnsi="Verdana" w:eastAsia="Times New Roman"/>
          <w:sz w:val="18"/>
          <w:szCs w:val="18"/>
        </w:rPr>
        <w:t>t</w:t>
      </w:r>
      <w:r w:rsidRPr="00076236">
        <w:rPr>
          <w:rFonts w:ascii="Verdana" w:hAnsi="Verdana" w:eastAsia="Times New Roman"/>
          <w:sz w:val="18"/>
          <w:szCs w:val="18"/>
        </w:rPr>
        <w:t xml:space="preserve"> terwijl tegelijkertijd de concurrentiekracht </w:t>
      </w:r>
      <w:r w:rsidR="008A12F3">
        <w:rPr>
          <w:rFonts w:ascii="Verdana" w:hAnsi="Verdana" w:eastAsia="Times New Roman"/>
          <w:sz w:val="18"/>
          <w:szCs w:val="18"/>
        </w:rPr>
        <w:t xml:space="preserve">wordt </w:t>
      </w:r>
      <w:r w:rsidRPr="00076236">
        <w:rPr>
          <w:rFonts w:ascii="Verdana" w:hAnsi="Verdana" w:eastAsia="Times New Roman"/>
          <w:sz w:val="18"/>
          <w:szCs w:val="18"/>
        </w:rPr>
        <w:t>vergr</w:t>
      </w:r>
      <w:r w:rsidR="008A12F3">
        <w:rPr>
          <w:rFonts w:ascii="Verdana" w:hAnsi="Verdana" w:eastAsia="Times New Roman"/>
          <w:sz w:val="18"/>
          <w:szCs w:val="18"/>
        </w:rPr>
        <w:t>o</w:t>
      </w:r>
      <w:r w:rsidRPr="00076236">
        <w:rPr>
          <w:rFonts w:ascii="Verdana" w:hAnsi="Verdana" w:eastAsia="Times New Roman"/>
          <w:sz w:val="18"/>
          <w:szCs w:val="18"/>
        </w:rPr>
        <w:t>ot. Ook zal er worden ingegaan op de rol van de energie-intensieve industrie binnen de Green Deal.</w:t>
      </w:r>
    </w:p>
    <w:p w:rsidRPr="00076236" w:rsidR="00076236" w:rsidP="00076236" w:rsidRDefault="00076236" w14:paraId="4D1774C3" w14:textId="319FD7C1">
      <w:pPr>
        <w:spacing w:line="240" w:lineRule="auto"/>
        <w:rPr>
          <w:rFonts w:ascii="Verdana" w:hAnsi="Verdana" w:eastAsia="Times New Roman"/>
          <w:sz w:val="18"/>
          <w:szCs w:val="18"/>
        </w:rPr>
      </w:pPr>
      <w:r w:rsidRPr="00076236">
        <w:rPr>
          <w:rFonts w:ascii="Verdana" w:hAnsi="Verdana" w:eastAsia="Times New Roman"/>
          <w:sz w:val="18"/>
          <w:szCs w:val="18"/>
        </w:rPr>
        <w:t xml:space="preserve">Het kabinet verwelkomt de geïntegreerde aanpak van de Green Deal: alle sectoren </w:t>
      </w:r>
      <w:r w:rsidR="008A12F3">
        <w:rPr>
          <w:rFonts w:ascii="Verdana" w:hAnsi="Verdana" w:eastAsia="Times New Roman"/>
          <w:sz w:val="18"/>
          <w:szCs w:val="18"/>
        </w:rPr>
        <w:t xml:space="preserve">moeten worden betrokken </w:t>
      </w:r>
      <w:r w:rsidRPr="00076236">
        <w:rPr>
          <w:rFonts w:ascii="Verdana" w:hAnsi="Verdana" w:eastAsia="Times New Roman"/>
          <w:sz w:val="18"/>
          <w:szCs w:val="18"/>
        </w:rPr>
        <w:t xml:space="preserve">om een ambitieuze en effectieve aanpak op zowel klimaat als duurzaamheid te realiseren. Het </w:t>
      </w:r>
      <w:r w:rsidR="00774312">
        <w:rPr>
          <w:rFonts w:ascii="Verdana" w:hAnsi="Verdana" w:eastAsia="Times New Roman"/>
          <w:sz w:val="18"/>
          <w:szCs w:val="18"/>
        </w:rPr>
        <w:t xml:space="preserve">vaststellen van concrete doelstellingen </w:t>
      </w:r>
      <w:r w:rsidR="00667777">
        <w:rPr>
          <w:rFonts w:ascii="Verdana" w:hAnsi="Verdana" w:eastAsia="Times New Roman"/>
          <w:sz w:val="18"/>
          <w:szCs w:val="18"/>
        </w:rPr>
        <w:t xml:space="preserve">biedt </w:t>
      </w:r>
      <w:proofErr w:type="spellStart"/>
      <w:r w:rsidRPr="00076236">
        <w:rPr>
          <w:rFonts w:ascii="Verdana" w:hAnsi="Verdana" w:eastAsia="Times New Roman"/>
          <w:sz w:val="18"/>
          <w:szCs w:val="18"/>
        </w:rPr>
        <w:t>langetermijnzekerheid</w:t>
      </w:r>
      <w:proofErr w:type="spellEnd"/>
      <w:r w:rsidR="00667777">
        <w:rPr>
          <w:rFonts w:ascii="Verdana" w:hAnsi="Verdana" w:eastAsia="Times New Roman"/>
          <w:sz w:val="18"/>
          <w:szCs w:val="18"/>
        </w:rPr>
        <w:t xml:space="preserve"> en</w:t>
      </w:r>
      <w:r w:rsidRPr="00076236">
        <w:rPr>
          <w:rFonts w:ascii="Verdana" w:hAnsi="Verdana" w:eastAsia="Times New Roman"/>
          <w:sz w:val="18"/>
          <w:szCs w:val="18"/>
        </w:rPr>
        <w:t xml:space="preserve"> is een goede eerste stap</w:t>
      </w:r>
      <w:r w:rsidR="00667777">
        <w:rPr>
          <w:rFonts w:ascii="Verdana" w:hAnsi="Verdana" w:eastAsia="Times New Roman"/>
          <w:sz w:val="18"/>
          <w:szCs w:val="18"/>
        </w:rPr>
        <w:t>. D</w:t>
      </w:r>
      <w:r w:rsidRPr="00076236">
        <w:rPr>
          <w:rFonts w:ascii="Verdana" w:hAnsi="Verdana" w:eastAsia="Times New Roman"/>
          <w:sz w:val="18"/>
          <w:szCs w:val="18"/>
        </w:rPr>
        <w:t xml:space="preserve">e industriestrategie en het circulaire actieplan moeten </w:t>
      </w:r>
      <w:r w:rsidR="008A12F3">
        <w:rPr>
          <w:rFonts w:ascii="Verdana" w:hAnsi="Verdana" w:eastAsia="Times New Roman"/>
          <w:sz w:val="18"/>
          <w:szCs w:val="18"/>
        </w:rPr>
        <w:t>bouwstenen bevatten om</w:t>
      </w:r>
      <w:r w:rsidRPr="00667777" w:rsidR="00667777">
        <w:t xml:space="preserve"> </w:t>
      </w:r>
      <w:r w:rsidR="00667777">
        <w:t xml:space="preserve">te komen tot </w:t>
      </w:r>
      <w:r w:rsidRPr="00667777" w:rsidR="00667777">
        <w:rPr>
          <w:rFonts w:ascii="Verdana" w:hAnsi="Verdana" w:eastAsia="Times New Roman"/>
          <w:sz w:val="18"/>
          <w:szCs w:val="18"/>
        </w:rPr>
        <w:t>een competitieve en duurzame industrie in lijn met het bereiken van</w:t>
      </w:r>
      <w:r w:rsidR="008A12F3">
        <w:rPr>
          <w:rFonts w:ascii="Verdana" w:hAnsi="Verdana" w:eastAsia="Times New Roman"/>
          <w:sz w:val="18"/>
          <w:szCs w:val="18"/>
        </w:rPr>
        <w:t xml:space="preserve"> </w:t>
      </w:r>
      <w:r w:rsidRPr="00076236">
        <w:rPr>
          <w:rFonts w:ascii="Verdana" w:hAnsi="Verdana" w:eastAsia="Times New Roman"/>
          <w:sz w:val="18"/>
          <w:szCs w:val="18"/>
        </w:rPr>
        <w:t xml:space="preserve">klimaatneutraliteit in 2050. In </w:t>
      </w:r>
      <w:r w:rsidR="008A12F3">
        <w:rPr>
          <w:rFonts w:ascii="Verdana" w:hAnsi="Verdana" w:eastAsia="Times New Roman"/>
          <w:sz w:val="18"/>
          <w:szCs w:val="18"/>
        </w:rPr>
        <w:t xml:space="preserve">het </w:t>
      </w:r>
      <w:r w:rsidRPr="00076236">
        <w:rPr>
          <w:rFonts w:ascii="Verdana" w:hAnsi="Verdana" w:eastAsia="Times New Roman"/>
          <w:sz w:val="18"/>
          <w:szCs w:val="18"/>
        </w:rPr>
        <w:t xml:space="preserve">BNC-fiche </w:t>
      </w:r>
      <w:r w:rsidR="008A12F3">
        <w:rPr>
          <w:rFonts w:ascii="Verdana" w:hAnsi="Verdana" w:eastAsia="Times New Roman"/>
          <w:sz w:val="18"/>
          <w:szCs w:val="18"/>
        </w:rPr>
        <w:t xml:space="preserve">Green Deal (Kamerstuk </w:t>
      </w:r>
      <w:r w:rsidRPr="008A12F3" w:rsidR="008A12F3">
        <w:rPr>
          <w:rFonts w:ascii="Verdana" w:hAnsi="Verdana" w:eastAsia="Times New Roman"/>
          <w:sz w:val="18"/>
          <w:szCs w:val="18"/>
        </w:rPr>
        <w:t>35 377</w:t>
      </w:r>
      <w:r w:rsidR="008A12F3">
        <w:rPr>
          <w:rFonts w:ascii="Verdana" w:hAnsi="Verdana" w:eastAsia="Times New Roman"/>
          <w:sz w:val="18"/>
          <w:szCs w:val="18"/>
        </w:rPr>
        <w:t>, nr</w:t>
      </w:r>
      <w:r w:rsidR="003903A1">
        <w:rPr>
          <w:rFonts w:ascii="Verdana" w:hAnsi="Verdana" w:eastAsia="Times New Roman"/>
          <w:sz w:val="18"/>
          <w:szCs w:val="18"/>
        </w:rPr>
        <w:t>.</w:t>
      </w:r>
      <w:r w:rsidR="008A12F3">
        <w:rPr>
          <w:rFonts w:ascii="Verdana" w:hAnsi="Verdana" w:eastAsia="Times New Roman"/>
          <w:sz w:val="18"/>
          <w:szCs w:val="18"/>
        </w:rPr>
        <w:t xml:space="preserve"> 1)</w:t>
      </w:r>
      <w:r w:rsidRPr="008A12F3" w:rsidR="008A12F3">
        <w:rPr>
          <w:rFonts w:ascii="Verdana" w:hAnsi="Verdana" w:eastAsia="Times New Roman"/>
          <w:sz w:val="18"/>
          <w:szCs w:val="18"/>
        </w:rPr>
        <w:t xml:space="preserve"> </w:t>
      </w:r>
      <w:r w:rsidRPr="00076236">
        <w:rPr>
          <w:rFonts w:ascii="Verdana" w:hAnsi="Verdana" w:eastAsia="Times New Roman"/>
          <w:sz w:val="18"/>
          <w:szCs w:val="18"/>
        </w:rPr>
        <w:t xml:space="preserve">vindt u de Nederlandse inzet </w:t>
      </w:r>
      <w:r w:rsidR="008A12F3">
        <w:rPr>
          <w:rFonts w:ascii="Verdana" w:hAnsi="Verdana" w:eastAsia="Times New Roman"/>
          <w:sz w:val="18"/>
          <w:szCs w:val="18"/>
        </w:rPr>
        <w:t>op</w:t>
      </w:r>
      <w:r w:rsidRPr="00076236">
        <w:rPr>
          <w:rFonts w:ascii="Verdana" w:hAnsi="Verdana" w:eastAsia="Times New Roman"/>
          <w:sz w:val="18"/>
          <w:szCs w:val="18"/>
        </w:rPr>
        <w:t xml:space="preserve"> de Green Deal. Hierin </w:t>
      </w:r>
      <w:r w:rsidR="008A12F3">
        <w:rPr>
          <w:rFonts w:ascii="Verdana" w:hAnsi="Verdana" w:eastAsia="Times New Roman"/>
          <w:sz w:val="18"/>
          <w:szCs w:val="18"/>
        </w:rPr>
        <w:t xml:space="preserve">is onder meer </w:t>
      </w:r>
      <w:r w:rsidR="00DF1F09">
        <w:rPr>
          <w:rFonts w:ascii="Verdana" w:hAnsi="Verdana" w:eastAsia="Times New Roman"/>
          <w:sz w:val="18"/>
          <w:szCs w:val="18"/>
        </w:rPr>
        <w:t xml:space="preserve">het </w:t>
      </w:r>
      <w:r w:rsidRPr="00076236">
        <w:rPr>
          <w:rFonts w:ascii="Verdana" w:hAnsi="Verdana" w:eastAsia="Times New Roman"/>
          <w:sz w:val="18"/>
          <w:szCs w:val="18"/>
        </w:rPr>
        <w:t>belang van de link tussen de Green Deal en de industriestrategie en het circulaire actieplan</w:t>
      </w:r>
      <w:r w:rsidR="008A12F3">
        <w:rPr>
          <w:rFonts w:ascii="Verdana" w:hAnsi="Verdana" w:eastAsia="Times New Roman"/>
          <w:sz w:val="18"/>
          <w:szCs w:val="18"/>
        </w:rPr>
        <w:t xml:space="preserve"> opgenomen</w:t>
      </w:r>
      <w:r w:rsidRPr="00076236">
        <w:rPr>
          <w:rFonts w:ascii="Verdana" w:hAnsi="Verdana" w:eastAsia="Times New Roman"/>
          <w:sz w:val="18"/>
          <w:szCs w:val="18"/>
        </w:rPr>
        <w:t xml:space="preserve">. </w:t>
      </w:r>
    </w:p>
    <w:p w:rsidRPr="00076236" w:rsidR="00076236" w:rsidP="00076236" w:rsidRDefault="00076236" w14:paraId="17E73269" w14:textId="77777777">
      <w:pPr>
        <w:spacing w:line="240" w:lineRule="auto"/>
        <w:rPr>
          <w:rFonts w:ascii="Verdana" w:hAnsi="Verdana" w:eastAsia="Times New Roman"/>
          <w:sz w:val="18"/>
          <w:szCs w:val="18"/>
        </w:rPr>
      </w:pPr>
      <w:r w:rsidRPr="00076236">
        <w:rPr>
          <w:rFonts w:ascii="Verdana" w:hAnsi="Verdana" w:eastAsia="Times New Roman"/>
          <w:sz w:val="18"/>
          <w:szCs w:val="18"/>
        </w:rPr>
        <w:t xml:space="preserve">De Europese Green Deal wordt over het algemeen goed ontvangen. Wel bestaat er op de onderliggende thema’s nog verdeeldheid onder de gewenste mate van ambitie van klimaat- en milieubeleid en hoe de industrie geholpen kan worden om de doelen te behalen, zonder </w:t>
      </w:r>
      <w:r w:rsidR="00667777">
        <w:rPr>
          <w:rFonts w:ascii="Verdana" w:hAnsi="Verdana" w:eastAsia="Times New Roman"/>
          <w:sz w:val="18"/>
          <w:szCs w:val="18"/>
        </w:rPr>
        <w:t xml:space="preserve">te zorgen voor een ongelijk speelveld of </w:t>
      </w:r>
      <w:r w:rsidRPr="00076236">
        <w:rPr>
          <w:rFonts w:ascii="Verdana" w:hAnsi="Verdana" w:eastAsia="Times New Roman"/>
          <w:sz w:val="18"/>
          <w:szCs w:val="18"/>
        </w:rPr>
        <w:t>weglekeffecten</w:t>
      </w:r>
      <w:r w:rsidR="00667777">
        <w:rPr>
          <w:rFonts w:ascii="Verdana" w:hAnsi="Verdana" w:eastAsia="Times New Roman"/>
          <w:sz w:val="18"/>
          <w:szCs w:val="18"/>
        </w:rPr>
        <w:t>.</w:t>
      </w:r>
    </w:p>
    <w:p w:rsidRPr="00076236" w:rsidR="00ED5147" w:rsidP="00076236" w:rsidRDefault="00ED5147" w14:paraId="1B85AA42" w14:textId="77777777">
      <w:pPr>
        <w:spacing w:line="240" w:lineRule="auto"/>
        <w:rPr>
          <w:rFonts w:ascii="Verdana" w:hAnsi="Verdana"/>
          <w:b/>
          <w:sz w:val="18"/>
          <w:szCs w:val="18"/>
        </w:rPr>
      </w:pPr>
      <w:bookmarkStart w:name="_Hlk32219771" w:id="1"/>
      <w:r w:rsidRPr="00076236">
        <w:rPr>
          <w:rFonts w:ascii="Verdana" w:hAnsi="Verdana"/>
          <w:b/>
          <w:sz w:val="18"/>
          <w:szCs w:val="18"/>
        </w:rPr>
        <w:t>Betere regelgeving</w:t>
      </w:r>
    </w:p>
    <w:p w:rsidRPr="00076236" w:rsidR="00ED5147" w:rsidP="00076236" w:rsidRDefault="00ED5147" w14:paraId="71E15DB8" w14:textId="77777777">
      <w:pPr>
        <w:spacing w:line="240" w:lineRule="auto"/>
        <w:rPr>
          <w:rFonts w:ascii="Verdana" w:hAnsi="Verdana"/>
          <w:sz w:val="18"/>
          <w:szCs w:val="18"/>
        </w:rPr>
      </w:pPr>
      <w:r w:rsidRPr="00076236">
        <w:rPr>
          <w:rFonts w:ascii="Verdana" w:hAnsi="Verdana"/>
          <w:i/>
          <w:sz w:val="18"/>
          <w:szCs w:val="18"/>
        </w:rPr>
        <w:t>Aannemen Raadsconclusies</w:t>
      </w:r>
    </w:p>
    <w:p w:rsidR="00DF1F09" w:rsidP="00076236" w:rsidRDefault="00DF1F09" w14:paraId="6DD56170" w14:textId="6467A9F1">
      <w:pPr>
        <w:spacing w:line="240" w:lineRule="auto"/>
        <w:rPr>
          <w:rFonts w:ascii="Verdana" w:hAnsi="Verdana"/>
          <w:sz w:val="18"/>
          <w:szCs w:val="18"/>
        </w:rPr>
      </w:pPr>
      <w:r w:rsidRPr="00DF1F09">
        <w:rPr>
          <w:rFonts w:ascii="Verdana" w:hAnsi="Verdana"/>
          <w:sz w:val="18"/>
          <w:szCs w:val="18"/>
        </w:rPr>
        <w:t xml:space="preserve">Naar verwachting zullen op 27 februari Raadsconclusies worden aangenomen over Betere Regelgeving. Deze conclusies zijn vooral gericht op versterking van het beleid van de Commissie en gaan breed in op diverse aspecten, zoals </w:t>
      </w:r>
      <w:r w:rsidRPr="0045323A">
        <w:rPr>
          <w:rFonts w:ascii="Verdana" w:hAnsi="Verdana"/>
          <w:i/>
          <w:sz w:val="18"/>
          <w:szCs w:val="18"/>
        </w:rPr>
        <w:t>impact assessments</w:t>
      </w:r>
      <w:r w:rsidRPr="00DF1F09">
        <w:rPr>
          <w:rFonts w:ascii="Verdana" w:hAnsi="Verdana"/>
          <w:sz w:val="18"/>
          <w:szCs w:val="18"/>
        </w:rPr>
        <w:t xml:space="preserve">, consultaties, evaluaties, het innovatieprincipe, aandacht voor het mkb en de opvolger van het REFIT-platform, het zogenaamde </w:t>
      </w:r>
      <w:r w:rsidRPr="0045323A">
        <w:rPr>
          <w:rFonts w:ascii="Verdana" w:hAnsi="Verdana"/>
          <w:i/>
          <w:sz w:val="18"/>
          <w:szCs w:val="18"/>
        </w:rPr>
        <w:t>Fit-</w:t>
      </w:r>
      <w:proofErr w:type="spellStart"/>
      <w:r w:rsidRPr="0045323A">
        <w:rPr>
          <w:rFonts w:ascii="Verdana" w:hAnsi="Verdana"/>
          <w:i/>
          <w:sz w:val="18"/>
          <w:szCs w:val="18"/>
        </w:rPr>
        <w:t>for</w:t>
      </w:r>
      <w:proofErr w:type="spellEnd"/>
      <w:r w:rsidRPr="0045323A">
        <w:rPr>
          <w:rFonts w:ascii="Verdana" w:hAnsi="Verdana"/>
          <w:i/>
          <w:sz w:val="18"/>
          <w:szCs w:val="18"/>
        </w:rPr>
        <w:t>-</w:t>
      </w:r>
      <w:proofErr w:type="spellStart"/>
      <w:r w:rsidRPr="0045323A">
        <w:rPr>
          <w:rFonts w:ascii="Verdana" w:hAnsi="Verdana"/>
          <w:i/>
          <w:sz w:val="18"/>
          <w:szCs w:val="18"/>
        </w:rPr>
        <w:t>future</w:t>
      </w:r>
      <w:proofErr w:type="spellEnd"/>
      <w:r w:rsidR="003903A1">
        <w:rPr>
          <w:rFonts w:ascii="Verdana" w:hAnsi="Verdana"/>
          <w:sz w:val="18"/>
          <w:szCs w:val="18"/>
        </w:rPr>
        <w:t>-</w:t>
      </w:r>
      <w:r w:rsidRPr="00DF1F09">
        <w:rPr>
          <w:rFonts w:ascii="Verdana" w:hAnsi="Verdana"/>
          <w:sz w:val="18"/>
          <w:szCs w:val="18"/>
        </w:rPr>
        <w:t xml:space="preserve">platform. Ook wordt bijvoorbeeld het belang onderstreept van handhaving en implementatie en aandacht voor actuele thema’s als milieu (Green </w:t>
      </w:r>
      <w:r w:rsidR="003903A1">
        <w:rPr>
          <w:rFonts w:ascii="Verdana" w:hAnsi="Verdana"/>
          <w:sz w:val="18"/>
          <w:szCs w:val="18"/>
        </w:rPr>
        <w:t>D</w:t>
      </w:r>
      <w:r w:rsidRPr="00DF1F09">
        <w:rPr>
          <w:rFonts w:ascii="Verdana" w:hAnsi="Verdana"/>
          <w:sz w:val="18"/>
          <w:szCs w:val="18"/>
        </w:rPr>
        <w:t xml:space="preserve">eal-aanpak) en wordt gewezen op de eigen verantwoordelijkheid van de Raad als het gaat om het maken van </w:t>
      </w:r>
      <w:r w:rsidRPr="0045323A">
        <w:rPr>
          <w:rFonts w:ascii="Verdana" w:hAnsi="Verdana"/>
          <w:i/>
          <w:sz w:val="18"/>
          <w:szCs w:val="18"/>
        </w:rPr>
        <w:t>impact assessments</w:t>
      </w:r>
      <w:r w:rsidRPr="00DF1F09">
        <w:rPr>
          <w:rFonts w:ascii="Verdana" w:hAnsi="Verdana"/>
          <w:sz w:val="18"/>
          <w:szCs w:val="18"/>
        </w:rPr>
        <w:t xml:space="preserve"> van substantiële amendementen.</w:t>
      </w:r>
    </w:p>
    <w:p w:rsidRPr="00076236" w:rsidR="004A0580" w:rsidP="00076236" w:rsidRDefault="004A0580" w14:paraId="2E0800CC" w14:textId="2C29A4F8">
      <w:pPr>
        <w:spacing w:line="240" w:lineRule="auto"/>
        <w:rPr>
          <w:rFonts w:ascii="Verdana" w:hAnsi="Verdana"/>
          <w:sz w:val="18"/>
          <w:szCs w:val="18"/>
        </w:rPr>
      </w:pPr>
      <w:r w:rsidRPr="00076236">
        <w:rPr>
          <w:rFonts w:ascii="Verdana" w:hAnsi="Verdana"/>
          <w:sz w:val="18"/>
          <w:szCs w:val="18"/>
        </w:rPr>
        <w:t>De conclusies bouwen voort op eerdere Raadsconclusies -</w:t>
      </w:r>
      <w:r w:rsidRPr="00076236" w:rsidR="008460F9">
        <w:rPr>
          <w:rFonts w:ascii="Verdana" w:hAnsi="Verdana"/>
          <w:sz w:val="18"/>
          <w:szCs w:val="18"/>
        </w:rPr>
        <w:t xml:space="preserve"> </w:t>
      </w:r>
      <w:r w:rsidRPr="00076236">
        <w:rPr>
          <w:rFonts w:ascii="Verdana" w:hAnsi="Verdana"/>
          <w:sz w:val="18"/>
          <w:szCs w:val="18"/>
        </w:rPr>
        <w:t>ook de conclusies die in 2016 onder Nederlands voorzitterschap zijn aangenomen.</w:t>
      </w:r>
      <w:r w:rsidRPr="00076236" w:rsidR="008460F9">
        <w:rPr>
          <w:rFonts w:ascii="Verdana" w:hAnsi="Verdana"/>
          <w:sz w:val="18"/>
          <w:szCs w:val="18"/>
        </w:rPr>
        <w:t xml:space="preserve"> D</w:t>
      </w:r>
      <w:r w:rsidRPr="00076236">
        <w:rPr>
          <w:rFonts w:ascii="Verdana" w:hAnsi="Verdana"/>
          <w:sz w:val="18"/>
          <w:szCs w:val="18"/>
        </w:rPr>
        <w:t xml:space="preserve">e tekst die momenteel op tafel </w:t>
      </w:r>
      <w:r w:rsidRPr="00076236" w:rsidR="00076236">
        <w:rPr>
          <w:rFonts w:ascii="Verdana" w:hAnsi="Verdana"/>
          <w:sz w:val="18"/>
          <w:szCs w:val="18"/>
        </w:rPr>
        <w:t xml:space="preserve">ligt kan </w:t>
      </w:r>
      <w:r w:rsidRPr="00076236">
        <w:rPr>
          <w:rFonts w:ascii="Verdana" w:hAnsi="Verdana"/>
          <w:sz w:val="18"/>
          <w:szCs w:val="18"/>
        </w:rPr>
        <w:t>naar verwachting door een grote meerderheid van lidstaten worden gesteund.</w:t>
      </w:r>
      <w:r w:rsidRPr="00076236" w:rsidR="008460F9">
        <w:rPr>
          <w:rFonts w:ascii="Verdana" w:hAnsi="Verdana"/>
          <w:sz w:val="18"/>
          <w:szCs w:val="18"/>
        </w:rPr>
        <w:t xml:space="preserve"> </w:t>
      </w:r>
      <w:r w:rsidRPr="00076236">
        <w:rPr>
          <w:rFonts w:ascii="Verdana" w:hAnsi="Verdana"/>
          <w:sz w:val="18"/>
          <w:szCs w:val="18"/>
        </w:rPr>
        <w:t xml:space="preserve">De discussie in de onderhandelingen spitst zich toe op </w:t>
      </w:r>
      <w:r w:rsidRPr="00076236" w:rsidR="008460F9">
        <w:rPr>
          <w:rFonts w:ascii="Verdana" w:hAnsi="Verdana"/>
          <w:sz w:val="18"/>
          <w:szCs w:val="18"/>
        </w:rPr>
        <w:t>twee</w:t>
      </w:r>
      <w:r w:rsidRPr="00076236">
        <w:rPr>
          <w:rFonts w:ascii="Verdana" w:hAnsi="Verdana"/>
          <w:sz w:val="18"/>
          <w:szCs w:val="18"/>
        </w:rPr>
        <w:t xml:space="preserve"> onderwerpen: in de eers</w:t>
      </w:r>
      <w:r w:rsidR="005B4E35">
        <w:rPr>
          <w:rFonts w:ascii="Verdana" w:hAnsi="Verdana"/>
          <w:sz w:val="18"/>
          <w:szCs w:val="18"/>
        </w:rPr>
        <w:t>te</w:t>
      </w:r>
      <w:r w:rsidRPr="00076236">
        <w:rPr>
          <w:rFonts w:ascii="Verdana" w:hAnsi="Verdana"/>
          <w:sz w:val="18"/>
          <w:szCs w:val="18"/>
        </w:rPr>
        <w:t xml:space="preserve"> plaats de door de Commissie aangekondigde invoering van een OIOO-systeem en in de tweede plaats de rol en positie van de </w:t>
      </w:r>
      <w:r w:rsidR="00201E67">
        <w:rPr>
          <w:rFonts w:ascii="Verdana" w:hAnsi="Verdana"/>
          <w:sz w:val="18"/>
          <w:szCs w:val="18"/>
        </w:rPr>
        <w:t>RSB.</w:t>
      </w:r>
    </w:p>
    <w:p w:rsidRPr="00076236" w:rsidR="008460F9" w:rsidP="00076236" w:rsidRDefault="004A0580" w14:paraId="0413565F" w14:textId="77777777">
      <w:pPr>
        <w:spacing w:line="240" w:lineRule="auto"/>
        <w:rPr>
          <w:rFonts w:ascii="Verdana" w:hAnsi="Verdana"/>
          <w:sz w:val="18"/>
          <w:szCs w:val="18"/>
        </w:rPr>
      </w:pPr>
      <w:r w:rsidRPr="00076236">
        <w:rPr>
          <w:rFonts w:ascii="Verdana" w:hAnsi="Verdana"/>
          <w:sz w:val="18"/>
          <w:szCs w:val="18"/>
        </w:rPr>
        <w:t xml:space="preserve">Het OIOO-systeem houdt volgens de Commissie in dat elke voorgestelde maatregel die voor een bepaalde toename van de regeldruk zorgt op het zelfde beleidsterrein door de Commissie zal worden gecompenseerd met een voorgestelde maatregel die zorgt voor een overeenkomstige vermindering van regeldruk. Het is nog niet geheel bekend hoe de Commissie OIOO zal vormgeven, wanneer de Commissie dit zal bekend maken en of er dan nog ruimte is voor lidstaten om invloed te hebben. Nederland heeft er succesvol voor gepleit om op te nemen dat OIOO hand in hand moet gaan met een kwalitatieve aanpak, gericht op dialoog met belanghebbenden en maatregelen die merkbaar effect hebben. </w:t>
      </w:r>
    </w:p>
    <w:p w:rsidRPr="00076236" w:rsidR="004A0580" w:rsidP="00076236" w:rsidRDefault="00076236" w14:paraId="74E54031" w14:textId="61E16537">
      <w:pPr>
        <w:spacing w:line="240" w:lineRule="auto"/>
        <w:rPr>
          <w:rFonts w:ascii="Verdana" w:hAnsi="Verdana"/>
          <w:sz w:val="18"/>
          <w:szCs w:val="18"/>
        </w:rPr>
      </w:pPr>
      <w:r w:rsidRPr="00076236">
        <w:rPr>
          <w:rFonts w:ascii="Verdana" w:hAnsi="Verdana"/>
          <w:sz w:val="18"/>
          <w:szCs w:val="18"/>
        </w:rPr>
        <w:t>D</w:t>
      </w:r>
      <w:r w:rsidRPr="00076236" w:rsidR="008460F9">
        <w:rPr>
          <w:rFonts w:ascii="Verdana" w:hAnsi="Verdana"/>
          <w:sz w:val="18"/>
          <w:szCs w:val="18"/>
        </w:rPr>
        <w:t xml:space="preserve">e </w:t>
      </w:r>
      <w:r w:rsidRPr="00076236" w:rsidR="004A0580">
        <w:rPr>
          <w:rFonts w:ascii="Verdana" w:hAnsi="Verdana"/>
          <w:sz w:val="18"/>
          <w:szCs w:val="18"/>
        </w:rPr>
        <w:t>conclusies</w:t>
      </w:r>
      <w:r w:rsidRPr="00076236" w:rsidR="008460F9">
        <w:rPr>
          <w:rFonts w:ascii="Verdana" w:hAnsi="Verdana"/>
          <w:sz w:val="18"/>
          <w:szCs w:val="18"/>
        </w:rPr>
        <w:t xml:space="preserve"> </w:t>
      </w:r>
      <w:r w:rsidRPr="00076236">
        <w:rPr>
          <w:rFonts w:ascii="Verdana" w:hAnsi="Verdana"/>
          <w:sz w:val="18"/>
          <w:szCs w:val="18"/>
        </w:rPr>
        <w:t xml:space="preserve">gaan ook in op </w:t>
      </w:r>
      <w:r w:rsidRPr="00076236" w:rsidR="004A0580">
        <w:rPr>
          <w:rFonts w:ascii="Verdana" w:hAnsi="Verdana"/>
          <w:sz w:val="18"/>
          <w:szCs w:val="18"/>
        </w:rPr>
        <w:t xml:space="preserve">de rol van de </w:t>
      </w:r>
      <w:proofErr w:type="spellStart"/>
      <w:r w:rsidRPr="00204C77" w:rsidR="004A0580">
        <w:rPr>
          <w:rFonts w:ascii="Verdana" w:hAnsi="Verdana"/>
          <w:i/>
          <w:sz w:val="18"/>
          <w:szCs w:val="18"/>
        </w:rPr>
        <w:t>Regulatory</w:t>
      </w:r>
      <w:proofErr w:type="spellEnd"/>
      <w:r w:rsidRPr="00204C77" w:rsidR="004A0580">
        <w:rPr>
          <w:rFonts w:ascii="Verdana" w:hAnsi="Verdana"/>
          <w:i/>
          <w:sz w:val="18"/>
          <w:szCs w:val="18"/>
        </w:rPr>
        <w:t xml:space="preserve"> </w:t>
      </w:r>
      <w:proofErr w:type="spellStart"/>
      <w:r w:rsidRPr="00204C77" w:rsidR="004A0580">
        <w:rPr>
          <w:rFonts w:ascii="Verdana" w:hAnsi="Verdana"/>
          <w:i/>
          <w:sz w:val="18"/>
          <w:szCs w:val="18"/>
        </w:rPr>
        <w:t>Scrutiny</w:t>
      </w:r>
      <w:proofErr w:type="spellEnd"/>
      <w:r w:rsidRPr="00204C77" w:rsidR="004A0580">
        <w:rPr>
          <w:rFonts w:ascii="Verdana" w:hAnsi="Verdana"/>
          <w:i/>
          <w:sz w:val="18"/>
          <w:szCs w:val="18"/>
        </w:rPr>
        <w:t xml:space="preserve"> Board</w:t>
      </w:r>
      <w:r w:rsidRPr="00076236" w:rsidR="004A0580">
        <w:rPr>
          <w:rFonts w:ascii="Verdana" w:hAnsi="Verdana"/>
          <w:sz w:val="18"/>
          <w:szCs w:val="18"/>
        </w:rPr>
        <w:t xml:space="preserve"> </w:t>
      </w:r>
      <w:r w:rsidR="00201E67">
        <w:rPr>
          <w:rFonts w:ascii="Verdana" w:hAnsi="Verdana"/>
          <w:sz w:val="18"/>
          <w:szCs w:val="18"/>
        </w:rPr>
        <w:t>en sluiten aan bij de Nederlandse inzet.</w:t>
      </w:r>
      <w:r w:rsidRPr="00076236" w:rsidR="00201E67">
        <w:rPr>
          <w:rFonts w:ascii="Verdana" w:hAnsi="Verdana"/>
          <w:sz w:val="18"/>
          <w:szCs w:val="18"/>
        </w:rPr>
        <w:t xml:space="preserve"> </w:t>
      </w:r>
      <w:r w:rsidRPr="00076236" w:rsidR="008460F9">
        <w:rPr>
          <w:rFonts w:ascii="Verdana" w:hAnsi="Verdana"/>
          <w:sz w:val="18"/>
          <w:szCs w:val="18"/>
        </w:rPr>
        <w:t xml:space="preserve">De Raad roept de </w:t>
      </w:r>
      <w:r w:rsidRPr="00076236" w:rsidR="004A0580">
        <w:rPr>
          <w:rFonts w:ascii="Verdana" w:hAnsi="Verdana"/>
          <w:sz w:val="18"/>
          <w:szCs w:val="18"/>
        </w:rPr>
        <w:t xml:space="preserve">Commissie </w:t>
      </w:r>
      <w:r w:rsidRPr="00076236" w:rsidR="008460F9">
        <w:rPr>
          <w:rFonts w:ascii="Verdana" w:hAnsi="Verdana"/>
          <w:sz w:val="18"/>
          <w:szCs w:val="18"/>
        </w:rPr>
        <w:t xml:space="preserve">op om </w:t>
      </w:r>
      <w:r w:rsidRPr="00076236" w:rsidR="004A0580">
        <w:rPr>
          <w:rFonts w:ascii="Verdana" w:hAnsi="Verdana"/>
          <w:sz w:val="18"/>
          <w:szCs w:val="18"/>
        </w:rPr>
        <w:t xml:space="preserve">de onafhankelijkheid van de RSB te </w:t>
      </w:r>
      <w:r w:rsidRPr="00076236" w:rsidR="004A0580">
        <w:rPr>
          <w:rFonts w:ascii="Verdana" w:hAnsi="Verdana"/>
          <w:sz w:val="18"/>
          <w:szCs w:val="18"/>
        </w:rPr>
        <w:lastRenderedPageBreak/>
        <w:t xml:space="preserve">versterken en </w:t>
      </w:r>
      <w:r w:rsidRPr="00076236" w:rsidR="008460F9">
        <w:rPr>
          <w:rFonts w:ascii="Verdana" w:hAnsi="Verdana"/>
          <w:sz w:val="18"/>
          <w:szCs w:val="18"/>
        </w:rPr>
        <w:t xml:space="preserve">om </w:t>
      </w:r>
      <w:r w:rsidRPr="00076236" w:rsidR="004A0580">
        <w:rPr>
          <w:rFonts w:ascii="Verdana" w:hAnsi="Verdana"/>
          <w:sz w:val="18"/>
          <w:szCs w:val="18"/>
        </w:rPr>
        <w:t>het mandaat van de RSB te vergroten. Daarbij wordt ook verwezen naar de bevindingen van de Europese Rekenkamer</w:t>
      </w:r>
      <w:r w:rsidRPr="00076236">
        <w:rPr>
          <w:rStyle w:val="Voetnootmarkering"/>
          <w:rFonts w:ascii="Verdana" w:hAnsi="Verdana"/>
          <w:sz w:val="18"/>
          <w:szCs w:val="18"/>
        </w:rPr>
        <w:footnoteReference w:id="1"/>
      </w:r>
      <w:r w:rsidRPr="00076236">
        <w:rPr>
          <w:rFonts w:ascii="Verdana" w:hAnsi="Verdana"/>
          <w:sz w:val="18"/>
          <w:szCs w:val="18"/>
        </w:rPr>
        <w:t>.</w:t>
      </w:r>
    </w:p>
    <w:bookmarkEnd w:id="1"/>
    <w:p w:rsidRPr="00076236" w:rsidR="00076236" w:rsidP="00076236" w:rsidRDefault="00076236" w14:paraId="19DC9529" w14:textId="77777777">
      <w:pPr>
        <w:spacing w:line="240" w:lineRule="auto"/>
        <w:rPr>
          <w:rFonts w:ascii="Verdana" w:hAnsi="Verdana"/>
          <w:b/>
          <w:sz w:val="18"/>
          <w:szCs w:val="18"/>
        </w:rPr>
      </w:pPr>
    </w:p>
    <w:p w:rsidRPr="00076236" w:rsidR="00ED5147" w:rsidP="00076236" w:rsidRDefault="00ED5147" w14:paraId="3E52F506" w14:textId="04AA5DD9">
      <w:pPr>
        <w:spacing w:line="240" w:lineRule="auto"/>
        <w:rPr>
          <w:rFonts w:ascii="Verdana" w:hAnsi="Verdana"/>
          <w:sz w:val="18"/>
          <w:szCs w:val="18"/>
        </w:rPr>
      </w:pPr>
      <w:r w:rsidRPr="00076236">
        <w:rPr>
          <w:rFonts w:ascii="Verdana" w:hAnsi="Verdana"/>
          <w:b/>
          <w:sz w:val="18"/>
          <w:szCs w:val="18"/>
        </w:rPr>
        <w:t>Europees semester – interne markt prestatierapport</w:t>
      </w:r>
    </w:p>
    <w:p w:rsidRPr="00076236" w:rsidR="00ED5147" w:rsidP="00076236" w:rsidRDefault="00ED5147" w14:paraId="0F8ECAB0" w14:textId="77777777">
      <w:pPr>
        <w:spacing w:line="240" w:lineRule="auto"/>
        <w:rPr>
          <w:rFonts w:ascii="Verdana" w:hAnsi="Verdana"/>
          <w:sz w:val="18"/>
          <w:szCs w:val="18"/>
        </w:rPr>
      </w:pPr>
      <w:r w:rsidRPr="00076236">
        <w:rPr>
          <w:rFonts w:ascii="Verdana" w:hAnsi="Verdana"/>
          <w:i/>
          <w:sz w:val="18"/>
          <w:szCs w:val="18"/>
        </w:rPr>
        <w:t>Gedachtewisseling</w:t>
      </w:r>
    </w:p>
    <w:p w:rsidRPr="00DF1F09" w:rsidR="00DF1F09" w:rsidP="00DF1F09" w:rsidRDefault="00DF1F09" w14:paraId="74027DCD" w14:textId="77777777">
      <w:pPr>
        <w:spacing w:line="240" w:lineRule="auto"/>
        <w:rPr>
          <w:rFonts w:ascii="Verdana" w:hAnsi="Verdana"/>
          <w:sz w:val="18"/>
          <w:szCs w:val="18"/>
        </w:rPr>
      </w:pPr>
      <w:r w:rsidRPr="00DF1F09">
        <w:rPr>
          <w:rFonts w:ascii="Verdana" w:hAnsi="Verdana"/>
          <w:sz w:val="18"/>
          <w:szCs w:val="18"/>
        </w:rPr>
        <w:t xml:space="preserve">Op de agenda staat een debat over het </w:t>
      </w:r>
      <w:r w:rsidRPr="00204C77">
        <w:rPr>
          <w:rFonts w:ascii="Verdana" w:hAnsi="Verdana"/>
          <w:i/>
          <w:sz w:val="18"/>
          <w:szCs w:val="18"/>
        </w:rPr>
        <w:t>Single Market Performance Report</w:t>
      </w:r>
      <w:r w:rsidRPr="00DF1F09">
        <w:rPr>
          <w:rFonts w:ascii="Verdana" w:hAnsi="Verdana"/>
          <w:sz w:val="18"/>
          <w:szCs w:val="18"/>
        </w:rPr>
        <w:t xml:space="preserve">. Omdat de interne markt steeds belangrijker onderdeel van het Europees Semester wordt is er voor gekozen om de interne markt een apart rapport te geven en de interne markt meer aandacht te geven in de </w:t>
      </w:r>
      <w:proofErr w:type="spellStart"/>
      <w:r w:rsidRPr="00DF1F09">
        <w:rPr>
          <w:rFonts w:ascii="Verdana" w:hAnsi="Verdana"/>
          <w:sz w:val="18"/>
          <w:szCs w:val="18"/>
        </w:rPr>
        <w:t>landspecifieke</w:t>
      </w:r>
      <w:proofErr w:type="spellEnd"/>
      <w:r w:rsidRPr="00DF1F09">
        <w:rPr>
          <w:rFonts w:ascii="Verdana" w:hAnsi="Verdana"/>
          <w:sz w:val="18"/>
          <w:szCs w:val="18"/>
        </w:rPr>
        <w:t xml:space="preserve"> aanbevelingen.</w:t>
      </w:r>
    </w:p>
    <w:p w:rsidRPr="00DF1F09" w:rsidR="00DF1F09" w:rsidP="00DF1F09" w:rsidRDefault="00DF1F09" w14:paraId="1EA126B3" w14:textId="42CA8BF3">
      <w:pPr>
        <w:spacing w:line="240" w:lineRule="auto"/>
        <w:rPr>
          <w:rFonts w:ascii="Verdana" w:hAnsi="Verdana"/>
          <w:sz w:val="18"/>
          <w:szCs w:val="18"/>
        </w:rPr>
      </w:pPr>
      <w:r w:rsidRPr="00DF1F09">
        <w:rPr>
          <w:rFonts w:ascii="Verdana" w:hAnsi="Verdana"/>
          <w:sz w:val="18"/>
          <w:szCs w:val="18"/>
        </w:rPr>
        <w:t xml:space="preserve">Het rapport onderscheidt het economische belang van de interne markt. Hiernaast legt het rapport de nadruk op het belang van mededinging, duurzaamheid en digitalisering voor de interne markt. Dit zijn prioriteiten van de </w:t>
      </w:r>
      <w:r w:rsidR="003903A1">
        <w:rPr>
          <w:rFonts w:ascii="Verdana" w:hAnsi="Verdana"/>
          <w:sz w:val="18"/>
          <w:szCs w:val="18"/>
        </w:rPr>
        <w:t>Europese Commissie (EC)</w:t>
      </w:r>
      <w:r w:rsidRPr="00DF1F09">
        <w:rPr>
          <w:rFonts w:ascii="Verdana" w:hAnsi="Verdana"/>
          <w:sz w:val="18"/>
          <w:szCs w:val="18"/>
        </w:rPr>
        <w:t xml:space="preserve"> en worden door het rapport ook aan de interne markt gelinkt. De </w:t>
      </w:r>
      <w:r w:rsidR="003903A1">
        <w:rPr>
          <w:rFonts w:ascii="Verdana" w:hAnsi="Verdana"/>
          <w:sz w:val="18"/>
          <w:szCs w:val="18"/>
        </w:rPr>
        <w:t>E</w:t>
      </w:r>
      <w:r w:rsidRPr="00DF1F09">
        <w:rPr>
          <w:rFonts w:ascii="Verdana" w:hAnsi="Verdana"/>
          <w:sz w:val="18"/>
          <w:szCs w:val="18"/>
        </w:rPr>
        <w:t xml:space="preserve">C markeert de relatie tussen mededinging en interne markt en het belang van effectieve concurrentie. Het thema duurzaamheid in relatie tot de interne markt is relatief nieuw. </w:t>
      </w:r>
      <w:r w:rsidR="003903A1">
        <w:rPr>
          <w:rFonts w:ascii="Verdana" w:hAnsi="Verdana"/>
          <w:sz w:val="18"/>
          <w:szCs w:val="18"/>
        </w:rPr>
        <w:t>De E</w:t>
      </w:r>
      <w:r w:rsidRPr="00DF1F09">
        <w:rPr>
          <w:rFonts w:ascii="Verdana" w:hAnsi="Verdana"/>
          <w:sz w:val="18"/>
          <w:szCs w:val="18"/>
        </w:rPr>
        <w:t xml:space="preserve">C heeft daar nog niet </w:t>
      </w:r>
      <w:r w:rsidR="003903A1">
        <w:rPr>
          <w:rFonts w:ascii="Verdana" w:hAnsi="Verdana"/>
          <w:sz w:val="18"/>
          <w:szCs w:val="18"/>
        </w:rPr>
        <w:t>uitgebreid</w:t>
      </w:r>
      <w:r w:rsidRPr="00DF1F09" w:rsidR="003903A1">
        <w:rPr>
          <w:rFonts w:ascii="Verdana" w:hAnsi="Verdana"/>
          <w:sz w:val="18"/>
          <w:szCs w:val="18"/>
        </w:rPr>
        <w:t xml:space="preserve"> </w:t>
      </w:r>
      <w:r w:rsidRPr="00DF1F09">
        <w:rPr>
          <w:rFonts w:ascii="Verdana" w:hAnsi="Verdana"/>
          <w:sz w:val="18"/>
          <w:szCs w:val="18"/>
        </w:rPr>
        <w:t>naar gekeken, maar wil dat wel doen de komende tijd. Digitaal is een belangrijk onderdeel van het rapport, omdat het essentieel is voor de ‘performance’ van de interne markt.</w:t>
      </w:r>
    </w:p>
    <w:p w:rsidRPr="00DF1F09" w:rsidR="00DF1F09" w:rsidP="00DF1F09" w:rsidRDefault="00DF1F09" w14:paraId="27565302" w14:textId="77777777">
      <w:pPr>
        <w:spacing w:line="240" w:lineRule="auto"/>
        <w:rPr>
          <w:rFonts w:ascii="Verdana" w:hAnsi="Verdana"/>
          <w:sz w:val="18"/>
          <w:szCs w:val="18"/>
        </w:rPr>
      </w:pPr>
      <w:r w:rsidRPr="00DF1F09">
        <w:rPr>
          <w:rFonts w:ascii="Verdana" w:hAnsi="Verdana"/>
          <w:sz w:val="18"/>
          <w:szCs w:val="18"/>
        </w:rPr>
        <w:t xml:space="preserve">Het </w:t>
      </w:r>
      <w:r w:rsidRPr="0045323A">
        <w:rPr>
          <w:rFonts w:ascii="Verdana" w:hAnsi="Verdana"/>
          <w:i/>
          <w:sz w:val="18"/>
          <w:szCs w:val="18"/>
        </w:rPr>
        <w:t>Performance Report</w:t>
      </w:r>
      <w:r w:rsidRPr="00DF1F09">
        <w:rPr>
          <w:rFonts w:ascii="Verdana" w:hAnsi="Verdana"/>
          <w:sz w:val="18"/>
          <w:szCs w:val="18"/>
        </w:rPr>
        <w:t xml:space="preserve"> is onderdeel van een breder pakket aan studies en aanbevelingen dat dit jaar zal worden gepresenteerd, en waarin de interne markt een meer prominente rol zal spelen. Zo zullen de </w:t>
      </w:r>
      <w:proofErr w:type="spellStart"/>
      <w:r w:rsidRPr="00DF1F09">
        <w:rPr>
          <w:rFonts w:ascii="Verdana" w:hAnsi="Verdana"/>
          <w:sz w:val="18"/>
          <w:szCs w:val="18"/>
        </w:rPr>
        <w:t>landspecifieke</w:t>
      </w:r>
      <w:proofErr w:type="spellEnd"/>
      <w:r w:rsidRPr="00DF1F09">
        <w:rPr>
          <w:rFonts w:ascii="Verdana" w:hAnsi="Verdana"/>
          <w:sz w:val="18"/>
          <w:szCs w:val="18"/>
        </w:rPr>
        <w:t xml:space="preserve"> aanbevelingen dit voorjaar specifiek aandacht hebben voor de interne markt.</w:t>
      </w:r>
    </w:p>
    <w:p w:rsidRPr="00DF1F09" w:rsidR="00DF1F09" w:rsidP="00DF1F09" w:rsidRDefault="00DF1F09" w14:paraId="35BB2D1F" w14:textId="5A22F41F">
      <w:pPr>
        <w:spacing w:line="240" w:lineRule="auto"/>
        <w:rPr>
          <w:rFonts w:ascii="Verdana" w:hAnsi="Verdana"/>
          <w:sz w:val="18"/>
          <w:szCs w:val="18"/>
        </w:rPr>
      </w:pPr>
      <w:r w:rsidRPr="00DF1F09">
        <w:rPr>
          <w:rFonts w:ascii="Verdana" w:hAnsi="Verdana"/>
          <w:sz w:val="18"/>
          <w:szCs w:val="18"/>
        </w:rPr>
        <w:t>Nederland zet zich actief in voor zowel het versterken van de interne markt, als het effectiever maken van het Europees Semester. Vanuit de interne markt wordt het rapport dan ook verwelkom</w:t>
      </w:r>
      <w:r w:rsidR="003903A1">
        <w:rPr>
          <w:rFonts w:ascii="Verdana" w:hAnsi="Verdana"/>
          <w:sz w:val="18"/>
          <w:szCs w:val="18"/>
        </w:rPr>
        <w:t>d</w:t>
      </w:r>
      <w:r w:rsidRPr="00DF1F09">
        <w:rPr>
          <w:rFonts w:ascii="Verdana" w:hAnsi="Verdana"/>
          <w:sz w:val="18"/>
          <w:szCs w:val="18"/>
        </w:rPr>
        <w:t>, maar wordt wel de kanttekening geplaatst dat er meer nodig is</w:t>
      </w:r>
      <w:r w:rsidR="00204C77">
        <w:rPr>
          <w:rFonts w:ascii="Verdana" w:hAnsi="Verdana"/>
          <w:sz w:val="18"/>
          <w:szCs w:val="18"/>
        </w:rPr>
        <w:t xml:space="preserve"> om er daadwerkelijk voor te zorgen dat belemmeringen op de interne markt worden aangepakt.</w:t>
      </w:r>
      <w:r w:rsidRPr="00DF1F09">
        <w:rPr>
          <w:rFonts w:ascii="Verdana" w:hAnsi="Verdana"/>
          <w:sz w:val="18"/>
          <w:szCs w:val="18"/>
        </w:rPr>
        <w:t xml:space="preserve"> Dit rapport, en de vervolg</w:t>
      </w:r>
      <w:r w:rsidR="00CC76CE">
        <w:rPr>
          <w:rFonts w:ascii="Verdana" w:hAnsi="Verdana"/>
          <w:sz w:val="18"/>
          <w:szCs w:val="18"/>
        </w:rPr>
        <w:t>rapport</w:t>
      </w:r>
      <w:r w:rsidRPr="00DF1F09">
        <w:rPr>
          <w:rFonts w:ascii="Verdana" w:hAnsi="Verdana"/>
          <w:sz w:val="18"/>
          <w:szCs w:val="18"/>
        </w:rPr>
        <w:t>en hierop, zullen dus concreter moeten worden in het analyseren van de aanwezige belemmeringen en aan te bevelen beleidsopties.</w:t>
      </w:r>
    </w:p>
    <w:p w:rsidRPr="00076236" w:rsidR="00ED5147" w:rsidP="00076236" w:rsidRDefault="004A0580" w14:paraId="68BEDD58" w14:textId="77777777">
      <w:pPr>
        <w:spacing w:line="240" w:lineRule="auto"/>
        <w:rPr>
          <w:rFonts w:ascii="Verdana" w:hAnsi="Verdana"/>
          <w:b/>
          <w:sz w:val="18"/>
          <w:szCs w:val="18"/>
        </w:rPr>
      </w:pPr>
      <w:r w:rsidRPr="00076236">
        <w:rPr>
          <w:rFonts w:ascii="Verdana" w:hAnsi="Verdana"/>
          <w:b/>
          <w:sz w:val="18"/>
          <w:szCs w:val="18"/>
        </w:rPr>
        <w:t>Diversenpunten</w:t>
      </w:r>
    </w:p>
    <w:p w:rsidRPr="00076236" w:rsidR="004A0580" w:rsidP="00076236" w:rsidRDefault="004A0580" w14:paraId="7D3E6610" w14:textId="09FC3F5A">
      <w:pPr>
        <w:spacing w:line="240" w:lineRule="auto"/>
        <w:rPr>
          <w:rFonts w:ascii="Verdana" w:hAnsi="Verdana"/>
          <w:sz w:val="18"/>
          <w:szCs w:val="18"/>
        </w:rPr>
      </w:pPr>
      <w:r w:rsidRPr="00076236">
        <w:rPr>
          <w:rFonts w:ascii="Verdana" w:hAnsi="Verdana"/>
          <w:sz w:val="18"/>
          <w:szCs w:val="18"/>
        </w:rPr>
        <w:t>Onder de diversenpunten zal worden gesproken over het werkprogramma van de Commissie</w:t>
      </w:r>
      <w:r w:rsidR="0045323A">
        <w:rPr>
          <w:rFonts w:ascii="Verdana" w:hAnsi="Verdana"/>
          <w:sz w:val="18"/>
          <w:szCs w:val="18"/>
        </w:rPr>
        <w:t xml:space="preserve"> in relatie tot de interne markt en industrie</w:t>
      </w:r>
      <w:r w:rsidRPr="00076236">
        <w:rPr>
          <w:rFonts w:ascii="Verdana" w:hAnsi="Verdana"/>
          <w:sz w:val="18"/>
          <w:szCs w:val="18"/>
        </w:rPr>
        <w:t xml:space="preserve"> en zal Tsjechië een terugkoppeling geven over een conferentie over de interne markt die onlangs in Tsjechië heeft plaatsgevonden.</w:t>
      </w:r>
    </w:p>
    <w:p w:rsidR="00ED5147" w:rsidP="00076236" w:rsidRDefault="00ED5147" w14:paraId="5DDE5FA2" w14:textId="77777777">
      <w:pPr>
        <w:spacing w:line="240" w:lineRule="auto"/>
        <w:rPr>
          <w:rFonts w:ascii="Verdana" w:hAnsi="Verdana"/>
          <w:b/>
          <w:sz w:val="18"/>
          <w:szCs w:val="18"/>
        </w:rPr>
      </w:pPr>
      <w:r w:rsidRPr="00076236">
        <w:rPr>
          <w:rFonts w:ascii="Verdana" w:hAnsi="Verdana"/>
          <w:b/>
          <w:sz w:val="18"/>
          <w:szCs w:val="18"/>
        </w:rPr>
        <w:t>ONDERZOEK</w:t>
      </w:r>
    </w:p>
    <w:p w:rsidRPr="00667777" w:rsidR="00667777" w:rsidP="00667777" w:rsidRDefault="00667777" w14:paraId="3707B261" w14:textId="77777777">
      <w:pPr>
        <w:spacing w:line="240" w:lineRule="auto"/>
        <w:rPr>
          <w:rFonts w:ascii="Verdana" w:hAnsi="Verdana"/>
          <w:b/>
          <w:sz w:val="18"/>
          <w:szCs w:val="18"/>
        </w:rPr>
      </w:pPr>
      <w:r w:rsidRPr="00667777">
        <w:rPr>
          <w:rFonts w:ascii="Verdana" w:hAnsi="Verdana"/>
          <w:b/>
          <w:sz w:val="18"/>
          <w:szCs w:val="18"/>
        </w:rPr>
        <w:t>Europees Instituut voor Innovatie en Technologie</w:t>
      </w:r>
    </w:p>
    <w:p w:rsidRPr="00667777" w:rsidR="00667777" w:rsidP="00667777" w:rsidRDefault="00667777" w14:paraId="3D52F5A0" w14:textId="77777777">
      <w:pPr>
        <w:spacing w:line="240" w:lineRule="auto"/>
        <w:rPr>
          <w:rFonts w:ascii="Verdana" w:hAnsi="Verdana"/>
          <w:i/>
          <w:sz w:val="18"/>
          <w:szCs w:val="18"/>
        </w:rPr>
      </w:pPr>
      <w:r w:rsidRPr="00667777">
        <w:rPr>
          <w:rFonts w:ascii="Verdana" w:hAnsi="Verdana"/>
          <w:i/>
          <w:sz w:val="18"/>
          <w:szCs w:val="18"/>
        </w:rPr>
        <w:t xml:space="preserve">Gedeeltelijke algemene oriëntatie/voortgangsrapportage </w:t>
      </w:r>
    </w:p>
    <w:p w:rsidRPr="00667777" w:rsidR="00667777" w:rsidP="00667777" w:rsidRDefault="00667777" w14:paraId="32A5D26B" w14:textId="77777777">
      <w:pPr>
        <w:spacing w:line="240" w:lineRule="auto"/>
        <w:rPr>
          <w:rFonts w:ascii="Verdana" w:hAnsi="Verdana"/>
          <w:sz w:val="18"/>
          <w:szCs w:val="18"/>
        </w:rPr>
      </w:pPr>
      <w:r w:rsidRPr="00667777">
        <w:rPr>
          <w:rFonts w:ascii="Verdana" w:hAnsi="Verdana"/>
          <w:sz w:val="18"/>
          <w:szCs w:val="18"/>
        </w:rPr>
        <w:t>Het voorzitterschap beoogt in de Raad tot een deelakkoord te komen over de strategische innovatieagenda (SIA) van het Europees Instituut voor Innovatie en Technologie (EIT), voor de periode 2021-2027. Over de EIT-verordening (herschikking) is in november 2019 reeds een deelakkoord bereikt. De SIA is een concretere uitwerking van de verordening, vooral op strategisch en budgettair gebied.</w:t>
      </w:r>
    </w:p>
    <w:p w:rsidRPr="00667777" w:rsidR="00667777" w:rsidP="00667777" w:rsidRDefault="00667777" w14:paraId="1E861DCD" w14:textId="052C8DFB">
      <w:pPr>
        <w:spacing w:line="240" w:lineRule="auto"/>
        <w:rPr>
          <w:rFonts w:ascii="Verdana" w:hAnsi="Verdana"/>
          <w:sz w:val="18"/>
          <w:szCs w:val="18"/>
        </w:rPr>
      </w:pPr>
      <w:r w:rsidRPr="00667777">
        <w:rPr>
          <w:rFonts w:ascii="Verdana" w:hAnsi="Verdana"/>
          <w:sz w:val="18"/>
          <w:szCs w:val="18"/>
        </w:rPr>
        <w:t>Veel lidstaten spreken zich positief uit over de toegevoegde waarde van de EIT en de Kennis</w:t>
      </w:r>
      <w:r w:rsidR="00CC76CE">
        <w:rPr>
          <w:rFonts w:ascii="Verdana" w:hAnsi="Verdana"/>
          <w:sz w:val="18"/>
          <w:szCs w:val="18"/>
        </w:rPr>
        <w:t>-</w:t>
      </w:r>
      <w:r w:rsidRPr="00667777">
        <w:rPr>
          <w:rFonts w:ascii="Verdana" w:hAnsi="Verdana"/>
          <w:sz w:val="18"/>
          <w:szCs w:val="18"/>
        </w:rPr>
        <w:t xml:space="preserve"> en Innovatiegemeenschappen (</w:t>
      </w:r>
      <w:proofErr w:type="spellStart"/>
      <w:r w:rsidRPr="00667777">
        <w:rPr>
          <w:rFonts w:ascii="Verdana" w:hAnsi="Verdana"/>
          <w:sz w:val="18"/>
          <w:szCs w:val="18"/>
        </w:rPr>
        <w:t>KIG’s</w:t>
      </w:r>
      <w:proofErr w:type="spellEnd"/>
      <w:r w:rsidRPr="00667777">
        <w:rPr>
          <w:rFonts w:ascii="Verdana" w:hAnsi="Verdana"/>
          <w:sz w:val="18"/>
          <w:szCs w:val="18"/>
        </w:rPr>
        <w:t xml:space="preserve">) voor het versterken van het innovatief vermogen van Europa. Er is echter een aantal punten waar de lidstaten niet op een lijn zitten. Ten eerste zullen de EU-13 landen, en enkele andere lidstaten die nu beperkt meedoen in de </w:t>
      </w:r>
      <w:proofErr w:type="spellStart"/>
      <w:r w:rsidRPr="00667777">
        <w:rPr>
          <w:rFonts w:ascii="Verdana" w:hAnsi="Verdana"/>
          <w:sz w:val="18"/>
          <w:szCs w:val="18"/>
        </w:rPr>
        <w:t>KIG’s</w:t>
      </w:r>
      <w:proofErr w:type="spellEnd"/>
      <w:r w:rsidRPr="00667777">
        <w:rPr>
          <w:rFonts w:ascii="Verdana" w:hAnsi="Verdana"/>
          <w:sz w:val="18"/>
          <w:szCs w:val="18"/>
        </w:rPr>
        <w:t xml:space="preserve">, aansturen op het oormerken van middelen ten behoeve van het verbreden van de deelname van deze landen aan de </w:t>
      </w:r>
      <w:proofErr w:type="spellStart"/>
      <w:r w:rsidRPr="00667777">
        <w:rPr>
          <w:rFonts w:ascii="Verdana" w:hAnsi="Verdana"/>
          <w:sz w:val="18"/>
          <w:szCs w:val="18"/>
        </w:rPr>
        <w:t>KIG’s</w:t>
      </w:r>
      <w:proofErr w:type="spellEnd"/>
      <w:r w:rsidRPr="00667777">
        <w:rPr>
          <w:rFonts w:ascii="Verdana" w:hAnsi="Verdana"/>
          <w:sz w:val="18"/>
          <w:szCs w:val="18"/>
        </w:rPr>
        <w:t xml:space="preserve">. Andere lidstaten hebben zich juist ingezet voor het verminderen van geoormerkte budgetten. Ten tweede zal de economische verduurzaming van de </w:t>
      </w:r>
      <w:proofErr w:type="spellStart"/>
      <w:r w:rsidRPr="00667777">
        <w:rPr>
          <w:rFonts w:ascii="Verdana" w:hAnsi="Verdana"/>
          <w:sz w:val="18"/>
          <w:szCs w:val="18"/>
        </w:rPr>
        <w:t>KIGs</w:t>
      </w:r>
      <w:proofErr w:type="spellEnd"/>
      <w:r w:rsidRPr="00667777">
        <w:rPr>
          <w:rFonts w:ascii="Verdana" w:hAnsi="Verdana"/>
          <w:sz w:val="18"/>
          <w:szCs w:val="18"/>
        </w:rPr>
        <w:t xml:space="preserve"> ter discussie staan; na 15 jaar stopt de basisfinanciering van de KIG. Enkele lidstaten willen dat het mogelijk is voor de </w:t>
      </w:r>
      <w:proofErr w:type="spellStart"/>
      <w:r w:rsidRPr="00667777">
        <w:rPr>
          <w:rFonts w:ascii="Verdana" w:hAnsi="Verdana"/>
          <w:sz w:val="18"/>
          <w:szCs w:val="18"/>
        </w:rPr>
        <w:t>KIG’s</w:t>
      </w:r>
      <w:proofErr w:type="spellEnd"/>
      <w:r w:rsidRPr="00667777">
        <w:rPr>
          <w:rFonts w:ascii="Verdana" w:hAnsi="Verdana"/>
          <w:sz w:val="18"/>
          <w:szCs w:val="18"/>
        </w:rPr>
        <w:t xml:space="preserve"> om in competitie middelen te verwerven voor specifieke activiteiten. Andere lidstaten willen dat de financiering na 15 jaar volledig stopt. Ten derde stelt de Commissie een nieuw instrument voor om de innovatiecapaciteit van hoger onderwijsinstellingen te vergroten. Omdat de onderbouwing van </w:t>
      </w:r>
      <w:r w:rsidRPr="00667777">
        <w:rPr>
          <w:rFonts w:ascii="Verdana" w:hAnsi="Verdana"/>
          <w:sz w:val="18"/>
          <w:szCs w:val="18"/>
        </w:rPr>
        <w:lastRenderedPageBreak/>
        <w:t xml:space="preserve">dit instrument nog onvoldoende uitgewerkt is, zetten enkele landen in op een pilot met een klein budget. Tot slot is er geen overeenstemming over de invulling en startdatum van twee nieuwe </w:t>
      </w:r>
      <w:proofErr w:type="spellStart"/>
      <w:r w:rsidRPr="00667777">
        <w:rPr>
          <w:rFonts w:ascii="Verdana" w:hAnsi="Verdana"/>
          <w:sz w:val="18"/>
          <w:szCs w:val="18"/>
        </w:rPr>
        <w:t>KIG’s</w:t>
      </w:r>
      <w:proofErr w:type="spellEnd"/>
      <w:r w:rsidRPr="00667777">
        <w:rPr>
          <w:rFonts w:ascii="Verdana" w:hAnsi="Verdana"/>
          <w:sz w:val="18"/>
          <w:szCs w:val="18"/>
        </w:rPr>
        <w:t xml:space="preserve">. In het huidige voorstel voor de SIA start een nieuwe, negende, KIG in 2023, op het thema “Cultuur en Creatieve Sector”. In 2026 zou een tiende KIG moeten starten op het thema “Water, Marine en Maritiem”.  Veel lidstaten maken bij de tiende KIG een voorbehoud totdat er meer duidelijkheid is over het budget voor het EIT onder Horizon Europe. </w:t>
      </w:r>
    </w:p>
    <w:p w:rsidRPr="00667777" w:rsidR="00667777" w:rsidP="00667777" w:rsidRDefault="00667777" w14:paraId="1A320D87" w14:textId="18294584">
      <w:pPr>
        <w:spacing w:line="240" w:lineRule="auto"/>
        <w:rPr>
          <w:rFonts w:ascii="Verdana" w:hAnsi="Verdana"/>
          <w:sz w:val="18"/>
          <w:szCs w:val="18"/>
        </w:rPr>
      </w:pPr>
      <w:r w:rsidRPr="00667777">
        <w:rPr>
          <w:rFonts w:ascii="Verdana" w:hAnsi="Verdana"/>
          <w:sz w:val="18"/>
          <w:szCs w:val="18"/>
        </w:rPr>
        <w:t>Nederland steunt de grondgedachte achter de oprichting van het EIT en stelt zich in de onderhandelingen over het EIT-voorstel derhalve constructief op, langs de lijnen van het BNC-fiche</w:t>
      </w:r>
      <w:r w:rsidR="00525652">
        <w:rPr>
          <w:rFonts w:ascii="Verdana" w:hAnsi="Verdana"/>
          <w:sz w:val="18"/>
          <w:szCs w:val="18"/>
        </w:rPr>
        <w:t xml:space="preserve"> (Kamerstuk 22 112, </w:t>
      </w:r>
      <w:proofErr w:type="spellStart"/>
      <w:r w:rsidR="00525652">
        <w:rPr>
          <w:rFonts w:ascii="Verdana" w:hAnsi="Verdana"/>
          <w:sz w:val="18"/>
          <w:szCs w:val="18"/>
        </w:rPr>
        <w:t>nr</w:t>
      </w:r>
      <w:proofErr w:type="spellEnd"/>
      <w:r w:rsidR="00525652">
        <w:rPr>
          <w:rFonts w:ascii="Verdana" w:hAnsi="Verdana"/>
          <w:sz w:val="18"/>
          <w:szCs w:val="18"/>
        </w:rPr>
        <w:t xml:space="preserve"> 2821)</w:t>
      </w:r>
      <w:r w:rsidRPr="00667777">
        <w:rPr>
          <w:rFonts w:ascii="Verdana" w:hAnsi="Verdana"/>
          <w:sz w:val="18"/>
          <w:szCs w:val="18"/>
        </w:rPr>
        <w:t xml:space="preserve">. Wat betreft de bovengenoemde discussiepunten vindt Nederland dat bij het toekennen van middelen binnen Horizon Europe excellentie en impact de leidende criteria dienen te zijn en dat de autonomie van het EIT niet in het geding mag komen. Ten tweede vindt Nederland het belangrijk dat de </w:t>
      </w:r>
      <w:proofErr w:type="spellStart"/>
      <w:r w:rsidRPr="00667777">
        <w:rPr>
          <w:rFonts w:ascii="Verdana" w:hAnsi="Verdana"/>
          <w:sz w:val="18"/>
          <w:szCs w:val="18"/>
        </w:rPr>
        <w:t>KIG’s</w:t>
      </w:r>
      <w:proofErr w:type="spellEnd"/>
      <w:r w:rsidRPr="00667777">
        <w:rPr>
          <w:rFonts w:ascii="Verdana" w:hAnsi="Verdana"/>
          <w:sz w:val="18"/>
          <w:szCs w:val="18"/>
        </w:rPr>
        <w:t xml:space="preserve"> na 15 jaar in competitie financiering kunnen verwerven voor niet-marktconforme activiteiten, zoals onderwijs. Ten derde steunt Nederland het door de Commissie voorgestelde instrument voor het versterken van de innovatiecapaciteit van hoger onderwijsinstellingen, maar is van mening dat een kleine pilot beter past, waarna bij succes kan worden uitgebreid. Tot slot is Nederland in principe voorstander van nieuwe </w:t>
      </w:r>
      <w:proofErr w:type="spellStart"/>
      <w:r w:rsidRPr="00667777">
        <w:rPr>
          <w:rFonts w:ascii="Verdana" w:hAnsi="Verdana"/>
          <w:sz w:val="18"/>
          <w:szCs w:val="18"/>
        </w:rPr>
        <w:t>KIG’s</w:t>
      </w:r>
      <w:proofErr w:type="spellEnd"/>
      <w:r w:rsidRPr="00667777">
        <w:rPr>
          <w:rFonts w:ascii="Verdana" w:hAnsi="Verdana"/>
          <w:sz w:val="18"/>
          <w:szCs w:val="18"/>
        </w:rPr>
        <w:t xml:space="preserve">, in het bijzonder de te starten KIG in 2023 op het terrein van “Cultuur en Creatieve Sector”. </w:t>
      </w:r>
      <w:r w:rsidR="00525652">
        <w:rPr>
          <w:rFonts w:ascii="Verdana" w:hAnsi="Verdana"/>
          <w:sz w:val="18"/>
          <w:szCs w:val="18"/>
        </w:rPr>
        <w:t xml:space="preserve"> </w:t>
      </w:r>
      <w:r w:rsidRPr="00525652" w:rsidR="00525652">
        <w:rPr>
          <w:rFonts w:ascii="Verdana" w:hAnsi="Verdana"/>
          <w:sz w:val="18"/>
          <w:szCs w:val="18"/>
        </w:rPr>
        <w:t xml:space="preserve">Deze sector is van belang voor het kennis- en innovatievermogen van Nederland. Ook komt uit de impactstudie van de Europese Commissie naar voren dat er duidelijk een Europese toegevoegde waarde is om een KIG op dit thema te starten. </w:t>
      </w:r>
      <w:r w:rsidRPr="00667777">
        <w:rPr>
          <w:rFonts w:ascii="Verdana" w:hAnsi="Verdana"/>
          <w:sz w:val="18"/>
          <w:szCs w:val="18"/>
        </w:rPr>
        <w:t xml:space="preserve">Nederland heeft zich in de discussies niet expliciet uitgesproken over het thema voor een tweede nieuwe KIG, omdat er nog onduidelijkheid is over de beschikbare budgetten. Nederland kan er wel mee akkoord gaan als de KIG “Water, Marine en Maritiem” onderdeel uitmaakt van het deelakkoord, omdat dit aansluit op de Nederlandse expertise en ook bijdraagt aan de maatschappelijke uitdagingen op dit vlak. </w:t>
      </w:r>
    </w:p>
    <w:p w:rsidRPr="00667777" w:rsidR="00667777" w:rsidP="00667777" w:rsidRDefault="00667777" w14:paraId="0D3DB589" w14:textId="77777777">
      <w:pPr>
        <w:spacing w:line="240" w:lineRule="auto"/>
        <w:rPr>
          <w:rFonts w:ascii="Verdana" w:hAnsi="Verdana"/>
          <w:b/>
          <w:sz w:val="18"/>
          <w:szCs w:val="18"/>
        </w:rPr>
      </w:pPr>
      <w:r w:rsidRPr="00667777">
        <w:rPr>
          <w:rFonts w:ascii="Verdana" w:hAnsi="Verdana"/>
          <w:b/>
          <w:sz w:val="18"/>
          <w:szCs w:val="18"/>
        </w:rPr>
        <w:t>Strategische benadering voor internationale samenwerking op het gebied van onderzoek en innovatie</w:t>
      </w:r>
    </w:p>
    <w:p w:rsidRPr="00667777" w:rsidR="00667777" w:rsidP="00667777" w:rsidRDefault="00667777" w14:paraId="1369F2CF" w14:textId="77777777">
      <w:pPr>
        <w:spacing w:line="240" w:lineRule="auto"/>
        <w:rPr>
          <w:rFonts w:ascii="Verdana" w:hAnsi="Verdana"/>
          <w:i/>
          <w:sz w:val="18"/>
          <w:szCs w:val="18"/>
        </w:rPr>
      </w:pPr>
      <w:r w:rsidRPr="00667777">
        <w:rPr>
          <w:rFonts w:ascii="Verdana" w:hAnsi="Verdana"/>
          <w:i/>
          <w:sz w:val="18"/>
          <w:szCs w:val="18"/>
        </w:rPr>
        <w:t>Beleidsdebat</w:t>
      </w:r>
    </w:p>
    <w:p w:rsidRPr="00667777" w:rsidR="00667777" w:rsidP="00667777" w:rsidRDefault="00667777" w14:paraId="62949EDA" w14:textId="2F0CF589">
      <w:pPr>
        <w:spacing w:line="240" w:lineRule="auto"/>
        <w:rPr>
          <w:rFonts w:ascii="Verdana" w:hAnsi="Verdana"/>
          <w:sz w:val="18"/>
          <w:szCs w:val="18"/>
        </w:rPr>
      </w:pPr>
      <w:r w:rsidRPr="00667777">
        <w:rPr>
          <w:rFonts w:ascii="Verdana" w:hAnsi="Verdana"/>
          <w:sz w:val="18"/>
          <w:szCs w:val="18"/>
        </w:rPr>
        <w:t>De Raad zal debatteren over internationale samenwerking op het gebied van onderzoek en innovatie. Dit beleidsdebat biedt de mogelijkheid aan lidstaten om van gedachten te wisselen over hoe de EU zou moeten samenwerken met derde landen. Het geeft ook richting aan de nog te starten onderhandelingen over internationale samenwerking in de verordening van Horizon Europe.  Ten tijde van het schrijven van deze agenda h</w:t>
      </w:r>
      <w:r w:rsidR="00CC76CE">
        <w:rPr>
          <w:rFonts w:ascii="Verdana" w:hAnsi="Verdana"/>
          <w:sz w:val="18"/>
          <w:szCs w:val="18"/>
        </w:rPr>
        <w:t>eeft</w:t>
      </w:r>
      <w:r w:rsidRPr="00667777">
        <w:rPr>
          <w:rFonts w:ascii="Verdana" w:hAnsi="Verdana"/>
          <w:sz w:val="18"/>
          <w:szCs w:val="18"/>
        </w:rPr>
        <w:t xml:space="preserve"> het voorzitterschap nog geen discussiestuk gedeeld. </w:t>
      </w:r>
    </w:p>
    <w:p w:rsidRPr="00667777" w:rsidR="00667777" w:rsidP="00667777" w:rsidRDefault="00667777" w14:paraId="7A9EFF1D" w14:textId="77777777">
      <w:pPr>
        <w:spacing w:line="240" w:lineRule="auto"/>
        <w:rPr>
          <w:rFonts w:ascii="Verdana" w:hAnsi="Verdana"/>
          <w:sz w:val="18"/>
          <w:szCs w:val="18"/>
        </w:rPr>
      </w:pPr>
      <w:r w:rsidRPr="00667777">
        <w:rPr>
          <w:rFonts w:ascii="Verdana" w:hAnsi="Verdana"/>
          <w:sz w:val="18"/>
          <w:szCs w:val="18"/>
        </w:rPr>
        <w:t xml:space="preserve">Nederland zal interveniëren langs de lijn dat het in beginsel positief tegenover samenwerking vanuit de EU met derde landen staat en goede ervaringen heeft met het betrekken van excellente partijen buiten de Europese Unie in de samenwerking binnen Horizon 2020 en haar voorgangers. Zeker in het kader van het oplossen van mondiale maatschappelijke uitdagingen is internationale samenwerking belangrijk. Nederland is wel van mening dat samenwerking moet plaatsvinden op basis van wederkerigheid, excellentie en impact. Hierbij dient er ook een goede balans te zijn tussen onder andere openheid versus veiligheidsoverwegingen en overwegingen met betrekking tot concurrentievermogen. </w:t>
      </w:r>
    </w:p>
    <w:p w:rsidRPr="00667777" w:rsidR="00667777" w:rsidP="00667777" w:rsidRDefault="00667777" w14:paraId="40ADE748" w14:textId="77777777">
      <w:pPr>
        <w:spacing w:line="240" w:lineRule="auto"/>
        <w:rPr>
          <w:rFonts w:ascii="Verdana" w:hAnsi="Verdana"/>
          <w:sz w:val="18"/>
          <w:szCs w:val="18"/>
        </w:rPr>
      </w:pPr>
      <w:r w:rsidRPr="00667777">
        <w:rPr>
          <w:rFonts w:ascii="Verdana" w:hAnsi="Verdana"/>
          <w:sz w:val="18"/>
          <w:szCs w:val="18"/>
        </w:rPr>
        <w:t xml:space="preserve">De meeste lidstaten moeten, met betrekking tot Horizon Europe, hun positie over internationale samenwerking nog bepalen. Dit beleidsdebat biedt naar verwachting ook meer inzicht in dit krachtenveld. Wel is al duidelijk dat de EU13-lidstaten, met betrekking tot Horizon Europe, van mening zijn dat de aandacht eerst moet gaan naar het dichten van de innovatiekloof binnen Europa in plaats van naar internationale samenwerking en daarmee de associatie van derde landen bij Horizon Europe.  </w:t>
      </w:r>
    </w:p>
    <w:p w:rsidRPr="00076236" w:rsidR="00667777" w:rsidP="00076236" w:rsidRDefault="00667777" w14:paraId="6A8E96C9" w14:textId="77777777">
      <w:pPr>
        <w:spacing w:line="240" w:lineRule="auto"/>
        <w:rPr>
          <w:rFonts w:ascii="Verdana" w:hAnsi="Verdana"/>
          <w:sz w:val="18"/>
          <w:szCs w:val="18"/>
        </w:rPr>
      </w:pPr>
    </w:p>
    <w:sectPr w:rsidRPr="00076236" w:rsidR="0066777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A66BD" w14:textId="77777777" w:rsidR="002521E1" w:rsidRDefault="002521E1" w:rsidP="00076236">
      <w:pPr>
        <w:spacing w:after="0" w:line="240" w:lineRule="auto"/>
      </w:pPr>
      <w:r>
        <w:separator/>
      </w:r>
    </w:p>
  </w:endnote>
  <w:endnote w:type="continuationSeparator" w:id="0">
    <w:p w14:paraId="028EC140" w14:textId="77777777" w:rsidR="002521E1" w:rsidRDefault="002521E1" w:rsidP="0007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91B08" w14:textId="77777777" w:rsidR="002521E1" w:rsidRDefault="002521E1" w:rsidP="00076236">
      <w:pPr>
        <w:spacing w:after="0" w:line="240" w:lineRule="auto"/>
      </w:pPr>
      <w:r>
        <w:separator/>
      </w:r>
    </w:p>
  </w:footnote>
  <w:footnote w:type="continuationSeparator" w:id="0">
    <w:p w14:paraId="170737EE" w14:textId="77777777" w:rsidR="002521E1" w:rsidRDefault="002521E1" w:rsidP="00076236">
      <w:pPr>
        <w:spacing w:after="0" w:line="240" w:lineRule="auto"/>
      </w:pPr>
      <w:r>
        <w:continuationSeparator/>
      </w:r>
    </w:p>
  </w:footnote>
  <w:footnote w:id="1">
    <w:p w14:paraId="697F6DE2" w14:textId="77777777" w:rsidR="002521E1" w:rsidRDefault="002521E1">
      <w:pPr>
        <w:pStyle w:val="Voetnoottekst"/>
      </w:pPr>
      <w:r>
        <w:rPr>
          <w:rStyle w:val="Voetnootmarkering"/>
        </w:rPr>
        <w:footnoteRef/>
      </w:r>
      <w:r>
        <w:t xml:space="preserve"> </w:t>
      </w:r>
      <w:hyperlink r:id="rId1" w:history="1">
        <w:r w:rsidRPr="00213A0C">
          <w:rPr>
            <w:rStyle w:val="Hyperlink"/>
          </w:rPr>
          <w:t>https://www.eca.europa.eu/en/Pages/DocItem.aspx?did=46063</w:t>
        </w:r>
      </w:hyperlink>
    </w:p>
    <w:p w14:paraId="58A773DB" w14:textId="77777777" w:rsidR="002521E1" w:rsidRDefault="002521E1">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47"/>
    <w:rsid w:val="00076236"/>
    <w:rsid w:val="001F1513"/>
    <w:rsid w:val="00201E67"/>
    <w:rsid w:val="00204C77"/>
    <w:rsid w:val="002521E1"/>
    <w:rsid w:val="00292713"/>
    <w:rsid w:val="00373688"/>
    <w:rsid w:val="003903A1"/>
    <w:rsid w:val="004213FB"/>
    <w:rsid w:val="0045323A"/>
    <w:rsid w:val="004A0580"/>
    <w:rsid w:val="00525652"/>
    <w:rsid w:val="00536D78"/>
    <w:rsid w:val="005B4E35"/>
    <w:rsid w:val="00667777"/>
    <w:rsid w:val="00774312"/>
    <w:rsid w:val="007B54C5"/>
    <w:rsid w:val="008460F9"/>
    <w:rsid w:val="008A12F3"/>
    <w:rsid w:val="008C2F38"/>
    <w:rsid w:val="00B729DF"/>
    <w:rsid w:val="00CC76CE"/>
    <w:rsid w:val="00DF1F09"/>
    <w:rsid w:val="00E1258C"/>
    <w:rsid w:val="00ED5147"/>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16CC"/>
  <w15:chartTrackingRefBased/>
  <w15:docId w15:val="{FE87854A-9C3A-4917-9785-3E71349C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07623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76236"/>
    <w:rPr>
      <w:sz w:val="20"/>
      <w:szCs w:val="20"/>
    </w:rPr>
  </w:style>
  <w:style w:type="character" w:styleId="Voetnootmarkering">
    <w:name w:val="footnote reference"/>
    <w:basedOn w:val="Standaardalinea-lettertype"/>
    <w:uiPriority w:val="99"/>
    <w:semiHidden/>
    <w:unhideWhenUsed/>
    <w:rsid w:val="00076236"/>
    <w:rPr>
      <w:vertAlign w:val="superscript"/>
    </w:rPr>
  </w:style>
  <w:style w:type="character" w:styleId="Hyperlink">
    <w:name w:val="Hyperlink"/>
    <w:basedOn w:val="Standaardalinea-lettertype"/>
    <w:uiPriority w:val="99"/>
    <w:unhideWhenUsed/>
    <w:rsid w:val="00076236"/>
    <w:rPr>
      <w:color w:val="0563C1" w:themeColor="hyperlink"/>
      <w:u w:val="single"/>
    </w:rPr>
  </w:style>
  <w:style w:type="character" w:styleId="Onopgelostemelding">
    <w:name w:val="Unresolved Mention"/>
    <w:basedOn w:val="Standaardalinea-lettertype"/>
    <w:uiPriority w:val="99"/>
    <w:semiHidden/>
    <w:unhideWhenUsed/>
    <w:rsid w:val="00076236"/>
    <w:rPr>
      <w:color w:val="605E5C"/>
      <w:shd w:val="clear" w:color="auto" w:fill="E1DFDD"/>
    </w:rPr>
  </w:style>
  <w:style w:type="paragraph" w:styleId="Ballontekst">
    <w:name w:val="Balloon Text"/>
    <w:basedOn w:val="Standaard"/>
    <w:link w:val="BallontekstChar"/>
    <w:uiPriority w:val="99"/>
    <w:semiHidden/>
    <w:unhideWhenUsed/>
    <w:rsid w:val="003903A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03A1"/>
    <w:rPr>
      <w:rFonts w:ascii="Segoe UI" w:hAnsi="Segoe UI" w:cs="Segoe UI"/>
      <w:sz w:val="18"/>
      <w:szCs w:val="18"/>
    </w:rPr>
  </w:style>
  <w:style w:type="character" w:styleId="Verwijzingopmerking">
    <w:name w:val="annotation reference"/>
    <w:basedOn w:val="Standaardalinea-lettertype"/>
    <w:uiPriority w:val="99"/>
    <w:semiHidden/>
    <w:unhideWhenUsed/>
    <w:rsid w:val="003903A1"/>
    <w:rPr>
      <w:sz w:val="16"/>
      <w:szCs w:val="16"/>
    </w:rPr>
  </w:style>
  <w:style w:type="paragraph" w:styleId="Tekstopmerking">
    <w:name w:val="annotation text"/>
    <w:basedOn w:val="Standaard"/>
    <w:link w:val="TekstopmerkingChar"/>
    <w:uiPriority w:val="99"/>
    <w:semiHidden/>
    <w:unhideWhenUsed/>
    <w:rsid w:val="003903A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03A1"/>
    <w:rPr>
      <w:sz w:val="20"/>
      <w:szCs w:val="20"/>
    </w:rPr>
  </w:style>
  <w:style w:type="paragraph" w:styleId="Onderwerpvanopmerking">
    <w:name w:val="annotation subject"/>
    <w:basedOn w:val="Tekstopmerking"/>
    <w:next w:val="Tekstopmerking"/>
    <w:link w:val="OnderwerpvanopmerkingChar"/>
    <w:uiPriority w:val="99"/>
    <w:semiHidden/>
    <w:unhideWhenUsed/>
    <w:rsid w:val="003903A1"/>
    <w:rPr>
      <w:b/>
      <w:bCs/>
    </w:rPr>
  </w:style>
  <w:style w:type="character" w:customStyle="1" w:styleId="OnderwerpvanopmerkingChar">
    <w:name w:val="Onderwerp van opmerking Char"/>
    <w:basedOn w:val="TekstopmerkingChar"/>
    <w:link w:val="Onderwerpvanopmerking"/>
    <w:uiPriority w:val="99"/>
    <w:semiHidden/>
    <w:rsid w:val="003903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www.eca.europa.eu/en/Pages/DocItem.aspx?did=4606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1792</ap:Words>
  <ap:Characters>9857</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2020-02-14T07:44:00.0000000Z</dcterms:created>
  <dcterms:modified xsi:type="dcterms:W3CDTF">2020-02-14T07:44:00.0000000Z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0x0101009135219C8942534BB474809C0F6565DF</vt:lpwstr>
  </property>
</Properties>
</file>