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60" w:rsidP="002D0CC1" w:rsidRDefault="00607BB3">
      <w:pPr>
        <w:rPr>
          <w:b/>
        </w:rPr>
      </w:pPr>
      <w:r>
        <w:rPr>
          <w:b/>
        </w:rPr>
        <w:t>K</w:t>
      </w:r>
      <w:r w:rsidR="00AE185B">
        <w:rPr>
          <w:b/>
        </w:rPr>
        <w:t xml:space="preserve">ennisagenda </w:t>
      </w:r>
      <w:r>
        <w:rPr>
          <w:b/>
        </w:rPr>
        <w:t>commissie Europese Zaken 2020</w:t>
      </w:r>
    </w:p>
    <w:p w:rsidR="003B2F60" w:rsidP="002D0CC1" w:rsidRDefault="003B2F60">
      <w:r>
        <w:t xml:space="preserve">Bijlage besluitenlijst procedurevergadering </w:t>
      </w:r>
      <w:r w:rsidR="00607BB3">
        <w:t>13</w:t>
      </w:r>
      <w:r w:rsidR="00F30CB8">
        <w:t xml:space="preserve"> </w:t>
      </w:r>
      <w:r w:rsidR="00607BB3">
        <w:t xml:space="preserve">februari </w:t>
      </w:r>
      <w:r w:rsidR="00F30CB8">
        <w:t>20</w:t>
      </w:r>
      <w:r w:rsidR="00607BB3">
        <w:t>20</w:t>
      </w:r>
    </w:p>
    <w:p w:rsidRPr="00FC3580" w:rsidR="003B2F60" w:rsidP="002D0CC1" w:rsidRDefault="003B2F60">
      <w:r w:rsidRPr="00F93307">
        <w:t>Doc</w:t>
      </w:r>
      <w:r w:rsidRPr="00F93307" w:rsidR="00BA5081">
        <w:t>ument</w:t>
      </w:r>
      <w:r w:rsidRPr="00F93307">
        <w:t>nr</w:t>
      </w:r>
      <w:r w:rsidRPr="00FC3580" w:rsidR="00BA5081">
        <w:t>.</w:t>
      </w:r>
      <w:r w:rsidRPr="00FC3580">
        <w:t xml:space="preserve"> </w:t>
      </w:r>
      <w:r w:rsidR="005C413E">
        <w:rPr>
          <w:rFonts w:ascii="Segoe UI" w:hAnsi="Segoe UI" w:cs="Segoe UI"/>
          <w:b/>
          <w:bCs/>
          <w:color w:val="333333"/>
        </w:rPr>
        <w:t>2020D06161</w:t>
      </w:r>
    </w:p>
    <w:p w:rsidR="002D0CC1" w:rsidP="002D0CC1" w:rsidRDefault="002D0CC1"/>
    <w:p w:rsidR="007050AF" w:rsidP="002D0CC1" w:rsidRDefault="007050AF">
      <w:r>
        <w:t xml:space="preserve">In aanvulling op de reguliere activiteiten van de commissie en de behandeling van </w:t>
      </w:r>
      <w:r w:rsidRPr="00607BB3">
        <w:t>prioritaire EU-voorstellen</w:t>
      </w:r>
      <w:r>
        <w:t xml:space="preserve"> uit het Werkprogramma van de Europese C</w:t>
      </w:r>
      <w:bookmarkStart w:name="_GoBack" w:id="0"/>
      <w:bookmarkEnd w:id="0"/>
      <w:r>
        <w:t>ommissie op haar terrein, heeft de commissie Europese Zaken een aantal thema’s geselecteerd waarop zij haar kennispositie verder wil versterken.</w:t>
      </w:r>
      <w:r w:rsidR="00B870A6">
        <w:t xml:space="preserve"> De invulling van de activiteiten </w:t>
      </w:r>
      <w:r w:rsidR="00AE185B">
        <w:t xml:space="preserve">op deze kennisagenda </w:t>
      </w:r>
      <w:r w:rsidR="00B870A6">
        <w:t>wordt nader uitgewerkt door de leden. De c</w:t>
      </w:r>
      <w:r w:rsidR="000D566D">
        <w:t xml:space="preserve">ommissiestaf verleent </w:t>
      </w:r>
      <w:r w:rsidR="00B870A6">
        <w:t xml:space="preserve">daarbij </w:t>
      </w:r>
      <w:r w:rsidR="000D566D">
        <w:t>ondersteuning.</w:t>
      </w:r>
    </w:p>
    <w:p w:rsidR="007050AF" w:rsidP="002D0CC1" w:rsidRDefault="007050AF"/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45"/>
      </w:tblGrid>
      <w:tr w:rsidR="00AE185B" w:rsidTr="0053677C">
        <w:trPr>
          <w:trHeight w:val="367"/>
        </w:trPr>
        <w:tc>
          <w:tcPr>
            <w:tcW w:w="567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Nr.</w:t>
            </w:r>
          </w:p>
        </w:tc>
        <w:tc>
          <w:tcPr>
            <w:tcW w:w="2410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Thema</w:t>
            </w:r>
          </w:p>
        </w:tc>
        <w:tc>
          <w:tcPr>
            <w:tcW w:w="6345" w:type="dxa"/>
          </w:tcPr>
          <w:p w:rsidRPr="00AB648A" w:rsidR="00AE185B" w:rsidP="007050AF" w:rsidRDefault="00F744C7">
            <w:pPr>
              <w:rPr>
                <w:b/>
              </w:rPr>
            </w:pPr>
            <w:r>
              <w:rPr>
                <w:b/>
              </w:rPr>
              <w:t>T</w:t>
            </w:r>
            <w:r w:rsidR="00AE185B">
              <w:rPr>
                <w:b/>
              </w:rPr>
              <w:t>oelichting</w:t>
            </w:r>
          </w:p>
        </w:tc>
      </w:tr>
      <w:tr w:rsidR="00607BB3" w:rsidTr="004D2E69">
        <w:trPr>
          <w:trHeight w:val="612"/>
        </w:trPr>
        <w:tc>
          <w:tcPr>
            <w:tcW w:w="567" w:type="dxa"/>
          </w:tcPr>
          <w:p w:rsidR="00607BB3" w:rsidP="00607BB3" w:rsidRDefault="00607BB3">
            <w:r>
              <w:t>1.</w:t>
            </w:r>
          </w:p>
        </w:tc>
        <w:tc>
          <w:tcPr>
            <w:tcW w:w="2410" w:type="dxa"/>
          </w:tcPr>
          <w:p w:rsidRPr="00AB648A" w:rsidR="00607BB3" w:rsidP="00607BB3" w:rsidRDefault="00607BB3">
            <w:r>
              <w:t>Rechtsstatelijkheid in de EU</w:t>
            </w:r>
          </w:p>
        </w:tc>
        <w:tc>
          <w:tcPr>
            <w:tcW w:w="6345" w:type="dxa"/>
          </w:tcPr>
          <w:p w:rsidRPr="00AB648A" w:rsidR="00607BB3" w:rsidP="00607BB3" w:rsidRDefault="00607BB3">
            <w:r>
              <w:t>Rapporteurschap</w:t>
            </w:r>
            <w:r w:rsidR="0010263A">
              <w:t>,</w:t>
            </w:r>
            <w:r>
              <w:t xml:space="preserve"> leden Anne Mulder (VVD) en Van der Graaf (CU).</w:t>
            </w:r>
          </w:p>
        </w:tc>
      </w:tr>
      <w:tr w:rsidR="00607BB3" w:rsidTr="0053677C">
        <w:trPr>
          <w:trHeight w:val="983"/>
        </w:trPr>
        <w:tc>
          <w:tcPr>
            <w:tcW w:w="567" w:type="dxa"/>
          </w:tcPr>
          <w:p w:rsidRPr="00AB648A" w:rsidR="00607BB3" w:rsidP="00607BB3" w:rsidRDefault="00607BB3">
            <w:r>
              <w:t xml:space="preserve">2. </w:t>
            </w:r>
          </w:p>
        </w:tc>
        <w:tc>
          <w:tcPr>
            <w:tcW w:w="2410" w:type="dxa"/>
          </w:tcPr>
          <w:p w:rsidRPr="00AB648A" w:rsidR="00607BB3" w:rsidP="00607BB3" w:rsidRDefault="00607BB3">
            <w:r>
              <w:t>Transparantie</w:t>
            </w:r>
          </w:p>
        </w:tc>
        <w:tc>
          <w:tcPr>
            <w:tcW w:w="6345" w:type="dxa"/>
          </w:tcPr>
          <w:p w:rsidRPr="00AB648A" w:rsidR="00607BB3" w:rsidP="00607BB3" w:rsidRDefault="00607BB3">
            <w:r>
              <w:t>Rapporteurschap</w:t>
            </w:r>
            <w:r w:rsidR="0010263A">
              <w:t>,</w:t>
            </w:r>
            <w:r>
              <w:t xml:space="preserve"> leden Omtzigt (CDA) en Leijten (SP).</w:t>
            </w:r>
          </w:p>
        </w:tc>
      </w:tr>
      <w:tr w:rsidR="00607BB3" w:rsidTr="0053677C">
        <w:trPr>
          <w:trHeight w:val="983"/>
        </w:trPr>
        <w:tc>
          <w:tcPr>
            <w:tcW w:w="567" w:type="dxa"/>
          </w:tcPr>
          <w:p w:rsidRPr="00AB648A" w:rsidR="00607BB3" w:rsidP="00607BB3" w:rsidRDefault="00607BB3">
            <w:r>
              <w:t>3.</w:t>
            </w:r>
          </w:p>
        </w:tc>
        <w:tc>
          <w:tcPr>
            <w:tcW w:w="2410" w:type="dxa"/>
          </w:tcPr>
          <w:p w:rsidRPr="00AB648A" w:rsidR="00607BB3" w:rsidP="00607BB3" w:rsidRDefault="00607BB3">
            <w:r>
              <w:t>EU-uitbreiding</w:t>
            </w:r>
          </w:p>
        </w:tc>
        <w:tc>
          <w:tcPr>
            <w:tcW w:w="6345" w:type="dxa"/>
          </w:tcPr>
          <w:p w:rsidRPr="00AB648A" w:rsidR="00607BB3" w:rsidP="00607BB3" w:rsidRDefault="00607BB3">
            <w:r>
              <w:t>Rapporteurschap</w:t>
            </w:r>
            <w:r w:rsidR="0010263A">
              <w:t>,</w:t>
            </w:r>
            <w:r>
              <w:t xml:space="preserve"> lid Anne Mulder (VVD).</w:t>
            </w:r>
          </w:p>
        </w:tc>
      </w:tr>
      <w:tr w:rsidR="00607BB3" w:rsidTr="0053677C">
        <w:trPr>
          <w:trHeight w:val="983"/>
        </w:trPr>
        <w:tc>
          <w:tcPr>
            <w:tcW w:w="567" w:type="dxa"/>
          </w:tcPr>
          <w:p w:rsidRPr="00AB648A" w:rsidR="00607BB3" w:rsidP="00607BB3" w:rsidRDefault="00607BB3">
            <w:r>
              <w:t>4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607BB3" w:rsidP="00607BB3" w:rsidRDefault="00607BB3">
            <w:r w:rsidRPr="00AB648A">
              <w:t>Brexit</w:t>
            </w:r>
          </w:p>
        </w:tc>
        <w:tc>
          <w:tcPr>
            <w:tcW w:w="6345" w:type="dxa"/>
          </w:tcPr>
          <w:p w:rsidRPr="00AB648A" w:rsidR="00607BB3" w:rsidP="00607BB3" w:rsidRDefault="00607BB3">
            <w:r>
              <w:t>R</w:t>
            </w:r>
            <w:r w:rsidRPr="00AB648A">
              <w:t>apporteurschap</w:t>
            </w:r>
            <w:r w:rsidR="0010263A">
              <w:t>,</w:t>
            </w:r>
            <w:r w:rsidRPr="00AB648A">
              <w:t xml:space="preserve"> </w:t>
            </w:r>
            <w:r>
              <w:t>leden Anne Mulder (VVD), Omtzigt (CDA) en Asscher (PvdA).</w:t>
            </w:r>
          </w:p>
        </w:tc>
      </w:tr>
      <w:tr w:rsidR="00607BB3" w:rsidTr="0053677C">
        <w:trPr>
          <w:trHeight w:val="192"/>
        </w:trPr>
        <w:tc>
          <w:tcPr>
            <w:tcW w:w="567" w:type="dxa"/>
          </w:tcPr>
          <w:p w:rsidRPr="00AB648A" w:rsidR="00607BB3" w:rsidP="00607BB3" w:rsidRDefault="00607BB3">
            <w:r>
              <w:t>5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607BB3" w:rsidP="00607BB3" w:rsidRDefault="00607BB3">
            <w:r>
              <w:t>Conferentie over de toekomst van Europa</w:t>
            </w:r>
          </w:p>
        </w:tc>
        <w:tc>
          <w:tcPr>
            <w:tcW w:w="6345" w:type="dxa"/>
          </w:tcPr>
          <w:p w:rsidRPr="00AB648A" w:rsidR="00607BB3" w:rsidP="00607BB3" w:rsidRDefault="00607BB3">
            <w:r>
              <w:t xml:space="preserve">Voorbereidingsgroep, lid Sjoerdsma (D66). </w:t>
            </w:r>
            <w:r>
              <w:br/>
            </w:r>
          </w:p>
        </w:tc>
      </w:tr>
      <w:tr w:rsidR="00607BB3" w:rsidTr="0053677C">
        <w:trPr>
          <w:trHeight w:val="192"/>
        </w:trPr>
        <w:tc>
          <w:tcPr>
            <w:tcW w:w="567" w:type="dxa"/>
          </w:tcPr>
          <w:p w:rsidRPr="00AB648A" w:rsidR="00607BB3" w:rsidP="00607BB3" w:rsidRDefault="00607BB3">
            <w:r>
              <w:t>6.</w:t>
            </w:r>
          </w:p>
        </w:tc>
        <w:tc>
          <w:tcPr>
            <w:tcW w:w="2410" w:type="dxa"/>
          </w:tcPr>
          <w:p w:rsidRPr="00AB648A" w:rsidR="00607BB3" w:rsidP="00AF2F93" w:rsidRDefault="00607BB3">
            <w:r>
              <w:t>Arbeidsmigratie</w:t>
            </w:r>
            <w:r w:rsidR="00AF2F93">
              <w:t xml:space="preserve"> </w:t>
            </w:r>
          </w:p>
        </w:tc>
        <w:tc>
          <w:tcPr>
            <w:tcW w:w="6345" w:type="dxa"/>
          </w:tcPr>
          <w:p w:rsidR="00607BB3" w:rsidP="00607BB3" w:rsidRDefault="00607BB3">
            <w:r>
              <w:t xml:space="preserve">Voorbereidingsgroep, leden Leijten (SP) en Van der Graaf (CU). </w:t>
            </w:r>
          </w:p>
          <w:p w:rsidRPr="00AB648A" w:rsidR="00607BB3" w:rsidP="00607BB3" w:rsidRDefault="00607BB3"/>
        </w:tc>
      </w:tr>
      <w:tr w:rsidR="00607BB3" w:rsidTr="0053677C">
        <w:trPr>
          <w:trHeight w:val="192"/>
        </w:trPr>
        <w:tc>
          <w:tcPr>
            <w:tcW w:w="567" w:type="dxa"/>
          </w:tcPr>
          <w:p w:rsidR="00607BB3" w:rsidP="00607BB3" w:rsidRDefault="00607BB3">
            <w:r>
              <w:t>7.</w:t>
            </w:r>
          </w:p>
        </w:tc>
        <w:tc>
          <w:tcPr>
            <w:tcW w:w="2410" w:type="dxa"/>
          </w:tcPr>
          <w:p w:rsidR="00607BB3" w:rsidP="00607BB3" w:rsidRDefault="00607BB3">
            <w:r>
              <w:t>Geldstromen rond het Meerjarig Financieel Kader</w:t>
            </w:r>
          </w:p>
        </w:tc>
        <w:tc>
          <w:tcPr>
            <w:tcW w:w="6345" w:type="dxa"/>
          </w:tcPr>
          <w:p w:rsidR="00607BB3" w:rsidP="00607BB3" w:rsidRDefault="00607BB3">
            <w:r>
              <w:t>Voorbereidingsgroep, leden Anne Mulder (VVD) en Leijten (SP).</w:t>
            </w:r>
          </w:p>
        </w:tc>
      </w:tr>
    </w:tbl>
    <w:p w:rsidR="002D0CC1" w:rsidP="002D0CC1" w:rsidRDefault="002D0CC1"/>
    <w:p w:rsidR="007050AF" w:rsidP="002D0CC1" w:rsidRDefault="00607BB3">
      <w:r>
        <w:t>De k</w:t>
      </w:r>
      <w:r w:rsidR="00AE185B">
        <w:t xml:space="preserve">ennisagenda kan </w:t>
      </w:r>
      <w:r w:rsidRPr="00E4177B" w:rsidR="007050AF">
        <w:t xml:space="preserve">gedurende het jaar desgewenst </w:t>
      </w:r>
      <w:r w:rsidR="00AE185B">
        <w:t>worden geactualiseerd of</w:t>
      </w:r>
      <w:r w:rsidRPr="00E4177B" w:rsidR="007050AF">
        <w:t xml:space="preserve"> </w:t>
      </w:r>
      <w:r w:rsidR="00AE185B">
        <w:t>aangevuld</w:t>
      </w:r>
      <w:r w:rsidRPr="00E4177B" w:rsidR="007050AF">
        <w:t>.</w:t>
      </w:r>
    </w:p>
    <w:sectPr w:rsidR="007050AF" w:rsidSect="002D0C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C1" w:rsidRDefault="002D0CC1" w:rsidP="002D0CC1">
      <w:pPr>
        <w:spacing w:line="240" w:lineRule="auto"/>
      </w:pPr>
      <w:r>
        <w:separator/>
      </w:r>
    </w:p>
  </w:endnote>
  <w:endnote w:type="continuationSeparator" w:id="0">
    <w:p w:rsidR="002D0CC1" w:rsidRDefault="002D0CC1" w:rsidP="002D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C1" w:rsidRDefault="002D0CC1" w:rsidP="002D0CC1">
      <w:pPr>
        <w:spacing w:line="240" w:lineRule="auto"/>
      </w:pPr>
      <w:r>
        <w:separator/>
      </w:r>
    </w:p>
  </w:footnote>
  <w:footnote w:type="continuationSeparator" w:id="0">
    <w:p w:rsidR="002D0CC1" w:rsidRDefault="002D0CC1" w:rsidP="002D0C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4F4"/>
    <w:multiLevelType w:val="hybridMultilevel"/>
    <w:tmpl w:val="220222FE"/>
    <w:lvl w:ilvl="0" w:tplc="BE8C8ECE">
      <w:start w:val="1"/>
      <w:numFmt w:val="upperRoman"/>
      <w:lvlText w:val="%1."/>
      <w:lvlJc w:val="left"/>
      <w:pPr>
        <w:ind w:left="360" w:hanging="360"/>
      </w:pPr>
      <w:rPr>
        <w:rFonts w:ascii="Verdana" w:eastAsia="DejaVu Sans" w:hAnsi="Verdana" w:cs="Lohit Hindi"/>
      </w:rPr>
    </w:lvl>
    <w:lvl w:ilvl="1" w:tplc="40B001D6">
      <w:start w:val="1"/>
      <w:numFmt w:val="decimal"/>
      <w:lvlText w:val="%2."/>
      <w:lvlJc w:val="left"/>
      <w:pPr>
        <w:ind w:left="1080" w:hanging="360"/>
      </w:pPr>
      <w:rPr>
        <w:rFonts w:ascii="Verdana" w:eastAsia="DejaVu Sans" w:hAnsi="Verdana" w:cs="Lohit Hindi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A7395"/>
    <w:multiLevelType w:val="hybridMultilevel"/>
    <w:tmpl w:val="ECF40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E7EF2"/>
    <w:multiLevelType w:val="hybridMultilevel"/>
    <w:tmpl w:val="8BAA927A"/>
    <w:lvl w:ilvl="0" w:tplc="2FF0651E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36BC6"/>
    <w:multiLevelType w:val="hybridMultilevel"/>
    <w:tmpl w:val="A32C5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14343"/>
    <w:multiLevelType w:val="hybridMultilevel"/>
    <w:tmpl w:val="6636A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2F4EE5"/>
    <w:multiLevelType w:val="hybridMultilevel"/>
    <w:tmpl w:val="C2363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C4FB3"/>
    <w:multiLevelType w:val="hybridMultilevel"/>
    <w:tmpl w:val="AC8C1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B54E09"/>
    <w:multiLevelType w:val="hybridMultilevel"/>
    <w:tmpl w:val="09AC8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15FC"/>
    <w:multiLevelType w:val="hybridMultilevel"/>
    <w:tmpl w:val="98EC26FE"/>
    <w:lvl w:ilvl="0" w:tplc="B47A46C6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5648E"/>
    <w:multiLevelType w:val="hybridMultilevel"/>
    <w:tmpl w:val="F5E01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C1"/>
    <w:rsid w:val="000D566D"/>
    <w:rsid w:val="000E7322"/>
    <w:rsid w:val="0010263A"/>
    <w:rsid w:val="001952F5"/>
    <w:rsid w:val="001A3BB6"/>
    <w:rsid w:val="001B7BD0"/>
    <w:rsid w:val="001E79B3"/>
    <w:rsid w:val="002D0CC1"/>
    <w:rsid w:val="003A3CDC"/>
    <w:rsid w:val="003B2F60"/>
    <w:rsid w:val="004200A2"/>
    <w:rsid w:val="00433D41"/>
    <w:rsid w:val="00433D6E"/>
    <w:rsid w:val="00435227"/>
    <w:rsid w:val="004B1414"/>
    <w:rsid w:val="004C07E7"/>
    <w:rsid w:val="004D2E69"/>
    <w:rsid w:val="004D4995"/>
    <w:rsid w:val="0053677C"/>
    <w:rsid w:val="00544A90"/>
    <w:rsid w:val="00545F20"/>
    <w:rsid w:val="005660D9"/>
    <w:rsid w:val="00571976"/>
    <w:rsid w:val="005B7FAA"/>
    <w:rsid w:val="005C413E"/>
    <w:rsid w:val="006009E7"/>
    <w:rsid w:val="00607BB3"/>
    <w:rsid w:val="006335DE"/>
    <w:rsid w:val="007050AF"/>
    <w:rsid w:val="0073431D"/>
    <w:rsid w:val="0075526F"/>
    <w:rsid w:val="007D22D7"/>
    <w:rsid w:val="00846947"/>
    <w:rsid w:val="008641D1"/>
    <w:rsid w:val="008A1857"/>
    <w:rsid w:val="0096108E"/>
    <w:rsid w:val="009B6327"/>
    <w:rsid w:val="009C7166"/>
    <w:rsid w:val="00A24B36"/>
    <w:rsid w:val="00A24E78"/>
    <w:rsid w:val="00A52C9B"/>
    <w:rsid w:val="00AB648A"/>
    <w:rsid w:val="00AE185B"/>
    <w:rsid w:val="00AF2F93"/>
    <w:rsid w:val="00B34F02"/>
    <w:rsid w:val="00B837A6"/>
    <w:rsid w:val="00B870A6"/>
    <w:rsid w:val="00BA5081"/>
    <w:rsid w:val="00BA5FD5"/>
    <w:rsid w:val="00C30589"/>
    <w:rsid w:val="00C540E6"/>
    <w:rsid w:val="00C72FC3"/>
    <w:rsid w:val="00CC056A"/>
    <w:rsid w:val="00CE1661"/>
    <w:rsid w:val="00D24251"/>
    <w:rsid w:val="00E0354C"/>
    <w:rsid w:val="00E60636"/>
    <w:rsid w:val="00E72591"/>
    <w:rsid w:val="00ED5459"/>
    <w:rsid w:val="00F30CB8"/>
    <w:rsid w:val="00F6094C"/>
    <w:rsid w:val="00F60CE3"/>
    <w:rsid w:val="00F744C7"/>
    <w:rsid w:val="00F93307"/>
    <w:rsid w:val="00FC3580"/>
    <w:rsid w:val="00FE2D3E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5C492"/>
  <w15:docId w15:val="{BC3BCE88-647E-4D9D-88D2-5928B718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uiPriority w:val="59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5C413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semiHidden/>
    <w:rsid w:val="005C413E"/>
    <w:rPr>
      <w:rFonts w:ascii="Segoe UI" w:eastAsia="DejaVu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1109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2020-02-13T16:57:00.0000000Z</lastPrinted>
  <dcterms:created xsi:type="dcterms:W3CDTF">2020-02-13T17:28:00.0000000Z</dcterms:created>
  <dcterms:modified xsi:type="dcterms:W3CDTF">2020-02-13T17:28:00.0000000Z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