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00FD0" w:rsidR="00B235AF" w:rsidP="00A36284" w:rsidRDefault="009A35D3" w14:paraId="0276F749" w14:textId="77777777">
      <w:pPr>
        <w:spacing w:after="0" w:line="240" w:lineRule="atLeast"/>
        <w:jc w:val="both"/>
        <w:rPr>
          <w:rFonts w:ascii="Verdana" w:hAnsi="Verdana"/>
          <w:b/>
          <w:bCs/>
          <w:sz w:val="18"/>
          <w:szCs w:val="18"/>
        </w:rPr>
      </w:pPr>
      <w:r>
        <w:rPr>
          <w:rFonts w:ascii="Verdana" w:hAnsi="Verdana"/>
          <w:b/>
          <w:bCs/>
          <w:sz w:val="18"/>
          <w:szCs w:val="18"/>
        </w:rPr>
        <w:t>Uitvoeringsp</w:t>
      </w:r>
      <w:r w:rsidRPr="00100FD0" w:rsidR="00B235AF">
        <w:rPr>
          <w:rFonts w:ascii="Verdana" w:hAnsi="Verdana"/>
          <w:b/>
          <w:bCs/>
          <w:sz w:val="18"/>
          <w:szCs w:val="18"/>
        </w:rPr>
        <w:t>rotocol tussen de Benelux-staten (het Koninkrijk</w:t>
      </w:r>
      <w:r w:rsidR="000E4863">
        <w:rPr>
          <w:rFonts w:ascii="Verdana" w:hAnsi="Verdana"/>
          <w:b/>
          <w:bCs/>
          <w:sz w:val="18"/>
          <w:szCs w:val="18"/>
        </w:rPr>
        <w:t xml:space="preserve"> </w:t>
      </w:r>
      <w:r w:rsidRPr="00100FD0" w:rsidR="00B235AF">
        <w:rPr>
          <w:rFonts w:ascii="Verdana" w:hAnsi="Verdana"/>
          <w:b/>
          <w:bCs/>
          <w:sz w:val="18"/>
          <w:szCs w:val="18"/>
        </w:rPr>
        <w:t>België, het Groothertogdom</w:t>
      </w:r>
      <w:r w:rsidRPr="00100FD0" w:rsidR="00100FD0">
        <w:rPr>
          <w:rFonts w:ascii="Verdana" w:hAnsi="Verdana"/>
          <w:b/>
          <w:bCs/>
          <w:sz w:val="18"/>
          <w:szCs w:val="18"/>
        </w:rPr>
        <w:t xml:space="preserve"> </w:t>
      </w:r>
      <w:r w:rsidR="00100FD0">
        <w:rPr>
          <w:rFonts w:ascii="Verdana" w:hAnsi="Verdana"/>
          <w:b/>
          <w:bCs/>
          <w:sz w:val="18"/>
          <w:szCs w:val="18"/>
        </w:rPr>
        <w:t>L</w:t>
      </w:r>
      <w:r w:rsidRPr="00100FD0" w:rsidR="00B235AF">
        <w:rPr>
          <w:rFonts w:ascii="Verdana" w:hAnsi="Verdana"/>
          <w:b/>
          <w:bCs/>
          <w:sz w:val="18"/>
          <w:szCs w:val="18"/>
        </w:rPr>
        <w:t xml:space="preserve">uxemburg en het Koninkrijk der Nederlanden) </w:t>
      </w:r>
      <w:r w:rsidR="000E4863">
        <w:rPr>
          <w:rFonts w:ascii="Verdana" w:hAnsi="Verdana"/>
          <w:b/>
          <w:bCs/>
          <w:sz w:val="18"/>
          <w:szCs w:val="18"/>
        </w:rPr>
        <w:t xml:space="preserve">en Oekraïne </w:t>
      </w:r>
      <w:r>
        <w:rPr>
          <w:rFonts w:ascii="Verdana" w:hAnsi="Verdana"/>
          <w:b/>
          <w:bCs/>
          <w:sz w:val="18"/>
          <w:szCs w:val="18"/>
        </w:rPr>
        <w:t xml:space="preserve">bij de </w:t>
      </w:r>
      <w:r w:rsidR="00D67826">
        <w:rPr>
          <w:rFonts w:ascii="Verdana" w:hAnsi="Verdana"/>
          <w:b/>
          <w:bCs/>
          <w:sz w:val="18"/>
          <w:szCs w:val="18"/>
        </w:rPr>
        <w:t>Overname</w:t>
      </w:r>
      <w:r w:rsidR="00A36284">
        <w:rPr>
          <w:rFonts w:ascii="Verdana" w:hAnsi="Verdana"/>
          <w:b/>
          <w:bCs/>
          <w:sz w:val="18"/>
          <w:szCs w:val="18"/>
        </w:rPr>
        <w:t>-</w:t>
      </w:r>
      <w:r w:rsidR="00D67826">
        <w:rPr>
          <w:rFonts w:ascii="Verdana" w:hAnsi="Verdana"/>
          <w:b/>
          <w:bCs/>
          <w:sz w:val="18"/>
          <w:szCs w:val="18"/>
        </w:rPr>
        <w:t>o</w:t>
      </w:r>
      <w:r w:rsidRPr="00100FD0" w:rsidR="00D67826">
        <w:rPr>
          <w:rFonts w:ascii="Verdana" w:hAnsi="Verdana"/>
          <w:b/>
          <w:bCs/>
          <w:sz w:val="18"/>
          <w:szCs w:val="18"/>
        </w:rPr>
        <w:t xml:space="preserve">vereenkomst </w:t>
      </w:r>
      <w:r w:rsidRPr="00100FD0" w:rsidR="00B235AF">
        <w:rPr>
          <w:rFonts w:ascii="Verdana" w:hAnsi="Verdana"/>
          <w:b/>
          <w:bCs/>
          <w:sz w:val="18"/>
          <w:szCs w:val="18"/>
        </w:rPr>
        <w:t xml:space="preserve">tussen </w:t>
      </w:r>
      <w:r>
        <w:rPr>
          <w:rFonts w:ascii="Verdana" w:hAnsi="Verdana"/>
          <w:b/>
          <w:bCs/>
          <w:sz w:val="18"/>
          <w:szCs w:val="18"/>
        </w:rPr>
        <w:t xml:space="preserve">de </w:t>
      </w:r>
      <w:r w:rsidRPr="00100FD0" w:rsidR="00B235AF">
        <w:rPr>
          <w:rFonts w:ascii="Verdana" w:hAnsi="Verdana"/>
          <w:b/>
          <w:bCs/>
          <w:sz w:val="18"/>
          <w:szCs w:val="18"/>
        </w:rPr>
        <w:t>Europese</w:t>
      </w:r>
      <w:r w:rsidRPr="00100FD0" w:rsidR="00100FD0">
        <w:rPr>
          <w:rFonts w:ascii="Verdana" w:hAnsi="Verdana"/>
          <w:b/>
          <w:bCs/>
          <w:sz w:val="18"/>
          <w:szCs w:val="18"/>
        </w:rPr>
        <w:t xml:space="preserve"> </w:t>
      </w:r>
      <w:r w:rsidRPr="00100FD0" w:rsidR="00B235AF">
        <w:rPr>
          <w:rFonts w:ascii="Verdana" w:hAnsi="Verdana"/>
          <w:b/>
          <w:bCs/>
          <w:sz w:val="18"/>
          <w:szCs w:val="18"/>
        </w:rPr>
        <w:t xml:space="preserve">Gemeenschap </w:t>
      </w:r>
      <w:r w:rsidR="00D67826">
        <w:rPr>
          <w:rFonts w:ascii="Verdana" w:hAnsi="Verdana"/>
          <w:b/>
          <w:bCs/>
          <w:sz w:val="18"/>
          <w:szCs w:val="18"/>
        </w:rPr>
        <w:t>en Oekraïne</w:t>
      </w:r>
      <w:r w:rsidRPr="00100FD0" w:rsidR="00B235AF">
        <w:rPr>
          <w:rFonts w:ascii="Verdana" w:hAnsi="Verdana"/>
          <w:b/>
          <w:bCs/>
          <w:sz w:val="18"/>
          <w:szCs w:val="18"/>
        </w:rPr>
        <w:t>;</w:t>
      </w:r>
      <w:r w:rsidR="0053043B">
        <w:rPr>
          <w:rFonts w:ascii="Verdana" w:hAnsi="Verdana"/>
          <w:b/>
          <w:bCs/>
          <w:sz w:val="18"/>
          <w:szCs w:val="18"/>
        </w:rPr>
        <w:t xml:space="preserve"> Brussel,</w:t>
      </w:r>
      <w:r w:rsidRPr="00100FD0" w:rsidR="00B235AF">
        <w:rPr>
          <w:rFonts w:ascii="Verdana" w:hAnsi="Verdana"/>
          <w:b/>
          <w:bCs/>
          <w:sz w:val="18"/>
          <w:szCs w:val="18"/>
        </w:rPr>
        <w:t xml:space="preserve"> </w:t>
      </w:r>
      <w:r w:rsidR="0053043B">
        <w:rPr>
          <w:rFonts w:ascii="Verdana" w:hAnsi="Verdana"/>
          <w:b/>
          <w:bCs/>
          <w:sz w:val="18"/>
          <w:szCs w:val="18"/>
        </w:rPr>
        <w:t xml:space="preserve">17 december 2018 </w:t>
      </w:r>
      <w:r w:rsidRPr="00100FD0" w:rsidR="00B235AF">
        <w:rPr>
          <w:rFonts w:ascii="Verdana" w:hAnsi="Verdana"/>
          <w:b/>
          <w:bCs/>
          <w:sz w:val="18"/>
          <w:szCs w:val="18"/>
        </w:rPr>
        <w:t>(</w:t>
      </w:r>
      <w:r w:rsidRPr="00A36284" w:rsidR="00B235AF">
        <w:rPr>
          <w:rFonts w:ascii="Verdana" w:hAnsi="Verdana"/>
          <w:b/>
          <w:bCs/>
          <w:i/>
          <w:sz w:val="18"/>
          <w:szCs w:val="18"/>
        </w:rPr>
        <w:t>Trb.</w:t>
      </w:r>
      <w:r w:rsidR="00930FAD">
        <w:rPr>
          <w:rFonts w:ascii="Verdana" w:hAnsi="Verdana"/>
          <w:b/>
          <w:bCs/>
          <w:sz w:val="18"/>
          <w:szCs w:val="18"/>
        </w:rPr>
        <w:t xml:space="preserve"> </w:t>
      </w:r>
      <w:r w:rsidRPr="00100FD0" w:rsidR="00B235AF">
        <w:rPr>
          <w:rFonts w:ascii="Verdana" w:hAnsi="Verdana"/>
          <w:b/>
          <w:bCs/>
          <w:sz w:val="18"/>
          <w:szCs w:val="18"/>
        </w:rPr>
        <w:t>201</w:t>
      </w:r>
      <w:r w:rsidR="0053043B">
        <w:rPr>
          <w:rFonts w:ascii="Verdana" w:hAnsi="Verdana"/>
          <w:b/>
          <w:bCs/>
          <w:sz w:val="18"/>
          <w:szCs w:val="18"/>
        </w:rPr>
        <w:t>9</w:t>
      </w:r>
      <w:r w:rsidRPr="00100FD0" w:rsidR="00B235AF">
        <w:rPr>
          <w:rFonts w:ascii="Verdana" w:hAnsi="Verdana"/>
          <w:b/>
          <w:bCs/>
          <w:sz w:val="18"/>
          <w:szCs w:val="18"/>
        </w:rPr>
        <w:t xml:space="preserve">, </w:t>
      </w:r>
      <w:r w:rsidR="0053043B">
        <w:rPr>
          <w:rFonts w:ascii="Verdana" w:hAnsi="Verdana"/>
          <w:b/>
          <w:bCs/>
          <w:sz w:val="18"/>
          <w:szCs w:val="18"/>
        </w:rPr>
        <w:t>64</w:t>
      </w:r>
      <w:r w:rsidRPr="00100FD0" w:rsidR="00B235AF">
        <w:rPr>
          <w:rFonts w:ascii="Verdana" w:hAnsi="Verdana"/>
          <w:b/>
          <w:bCs/>
          <w:sz w:val="18"/>
          <w:szCs w:val="18"/>
        </w:rPr>
        <w:t>).</w:t>
      </w:r>
    </w:p>
    <w:p w:rsidRPr="00100FD0" w:rsidR="00100FD0" w:rsidP="00A36284" w:rsidRDefault="00100FD0" w14:paraId="28F95E53" w14:textId="77777777">
      <w:pPr>
        <w:spacing w:after="0" w:line="240" w:lineRule="atLeast"/>
        <w:jc w:val="both"/>
        <w:rPr>
          <w:rFonts w:ascii="Verdana" w:hAnsi="Verdana"/>
          <w:b/>
          <w:bCs/>
          <w:sz w:val="18"/>
          <w:szCs w:val="18"/>
        </w:rPr>
      </w:pPr>
    </w:p>
    <w:p w:rsidRPr="00100FD0" w:rsidR="00B235AF" w:rsidP="00A36284" w:rsidRDefault="00B235AF" w14:paraId="01A44F7B" w14:textId="77777777">
      <w:pPr>
        <w:spacing w:after="0" w:line="240" w:lineRule="atLeast"/>
        <w:jc w:val="both"/>
        <w:rPr>
          <w:rFonts w:ascii="Verdana" w:hAnsi="Verdana"/>
          <w:b/>
          <w:bCs/>
          <w:sz w:val="18"/>
          <w:szCs w:val="18"/>
        </w:rPr>
      </w:pPr>
      <w:r w:rsidRPr="00100FD0">
        <w:rPr>
          <w:rFonts w:ascii="Verdana" w:hAnsi="Verdana"/>
          <w:b/>
          <w:bCs/>
          <w:sz w:val="18"/>
          <w:szCs w:val="18"/>
        </w:rPr>
        <w:t>TOELICHTENDE NOTA</w:t>
      </w:r>
    </w:p>
    <w:p w:rsidRPr="00100FD0" w:rsidR="00100FD0" w:rsidP="00A36284" w:rsidRDefault="00100FD0" w14:paraId="1789C414" w14:textId="77777777">
      <w:pPr>
        <w:spacing w:after="0" w:line="240" w:lineRule="atLeast"/>
        <w:jc w:val="both"/>
        <w:rPr>
          <w:rFonts w:ascii="Verdana" w:hAnsi="Verdana"/>
          <w:b/>
          <w:bCs/>
          <w:sz w:val="18"/>
          <w:szCs w:val="18"/>
        </w:rPr>
      </w:pPr>
    </w:p>
    <w:p w:rsidRPr="00100FD0" w:rsidR="00B235AF" w:rsidP="00A36284" w:rsidRDefault="00B235AF" w14:paraId="1B33F50E" w14:textId="77777777">
      <w:pPr>
        <w:spacing w:after="0" w:line="240" w:lineRule="atLeast"/>
        <w:jc w:val="both"/>
        <w:rPr>
          <w:rFonts w:ascii="Verdana" w:hAnsi="Verdana"/>
          <w:b/>
          <w:bCs/>
          <w:sz w:val="18"/>
          <w:szCs w:val="18"/>
        </w:rPr>
      </w:pPr>
      <w:r w:rsidRPr="00100FD0">
        <w:rPr>
          <w:rFonts w:ascii="Verdana" w:hAnsi="Verdana"/>
          <w:b/>
          <w:bCs/>
          <w:sz w:val="18"/>
          <w:szCs w:val="18"/>
        </w:rPr>
        <w:t>1. Algemeen</w:t>
      </w:r>
    </w:p>
    <w:p w:rsidRPr="00100FD0" w:rsidR="00100FD0" w:rsidP="00A36284" w:rsidRDefault="00100FD0" w14:paraId="334CEB7F" w14:textId="77777777">
      <w:pPr>
        <w:spacing w:after="0" w:line="240" w:lineRule="atLeast"/>
        <w:jc w:val="both"/>
        <w:rPr>
          <w:rFonts w:ascii="Verdana" w:hAnsi="Verdana"/>
          <w:sz w:val="18"/>
          <w:szCs w:val="18"/>
        </w:rPr>
      </w:pPr>
    </w:p>
    <w:p w:rsidRPr="00FF5C0E" w:rsidR="00B235AF" w:rsidP="00A36284" w:rsidRDefault="00B235AF" w14:paraId="28F33B52" w14:textId="77777777">
      <w:pPr>
        <w:pStyle w:val="Lijstalinea"/>
        <w:numPr>
          <w:ilvl w:val="1"/>
          <w:numId w:val="1"/>
        </w:numPr>
        <w:spacing w:after="0" w:line="240" w:lineRule="atLeast"/>
        <w:jc w:val="both"/>
        <w:rPr>
          <w:rFonts w:ascii="Verdana" w:hAnsi="Verdana"/>
          <w:i/>
          <w:iCs/>
          <w:sz w:val="18"/>
          <w:szCs w:val="18"/>
        </w:rPr>
      </w:pPr>
      <w:r w:rsidRPr="00FF5C0E">
        <w:rPr>
          <w:rFonts w:ascii="Verdana" w:hAnsi="Verdana"/>
          <w:i/>
          <w:iCs/>
          <w:sz w:val="18"/>
          <w:szCs w:val="18"/>
        </w:rPr>
        <w:t>Inleiding</w:t>
      </w:r>
    </w:p>
    <w:p w:rsidRPr="00100FD0" w:rsidR="00100FD0" w:rsidP="00A36284" w:rsidRDefault="00100FD0" w14:paraId="16378242" w14:textId="77777777">
      <w:pPr>
        <w:pStyle w:val="Lijstalinea"/>
        <w:spacing w:after="0" w:line="240" w:lineRule="atLeast"/>
        <w:ind w:left="360"/>
        <w:jc w:val="both"/>
        <w:rPr>
          <w:rFonts w:ascii="Verdana" w:hAnsi="Verdana"/>
          <w:sz w:val="18"/>
          <w:szCs w:val="18"/>
        </w:rPr>
      </w:pPr>
    </w:p>
    <w:p w:rsidRPr="00100FD0" w:rsidR="00100FD0" w:rsidP="00A36284" w:rsidRDefault="0053043B" w14:paraId="6A8CE86A" w14:textId="77777777">
      <w:pPr>
        <w:spacing w:after="0" w:line="240" w:lineRule="atLeast"/>
        <w:jc w:val="both"/>
        <w:rPr>
          <w:rFonts w:ascii="Verdana" w:hAnsi="Verdana"/>
          <w:sz w:val="18"/>
          <w:szCs w:val="18"/>
        </w:rPr>
      </w:pPr>
      <w:r>
        <w:rPr>
          <w:rFonts w:ascii="Verdana" w:hAnsi="Verdana"/>
          <w:sz w:val="18"/>
          <w:szCs w:val="18"/>
        </w:rPr>
        <w:t>Het</w:t>
      </w:r>
      <w:r w:rsidRPr="00100FD0" w:rsidR="00B235AF">
        <w:rPr>
          <w:rFonts w:ascii="Verdana" w:hAnsi="Verdana"/>
          <w:sz w:val="18"/>
          <w:szCs w:val="18"/>
        </w:rPr>
        <w:t xml:space="preserve"> onderhavige verdrag (hierna genoemd: het uitvoeringsprotocol)</w:t>
      </w:r>
      <w:r>
        <w:rPr>
          <w:rFonts w:ascii="Verdana" w:hAnsi="Verdana"/>
          <w:sz w:val="18"/>
          <w:szCs w:val="18"/>
        </w:rPr>
        <w:t xml:space="preserve"> is op 17 december 2018 te Brussel tot stand gekomen. In dit uitvoeringsprotocol</w:t>
      </w:r>
      <w:r w:rsidRPr="00100FD0" w:rsidR="00B235AF">
        <w:rPr>
          <w:rFonts w:ascii="Verdana" w:hAnsi="Verdana"/>
          <w:sz w:val="18"/>
          <w:szCs w:val="18"/>
        </w:rPr>
        <w:t xml:space="preserve"> zijn bepalingen opgenomen</w:t>
      </w:r>
      <w:r w:rsidRPr="00100FD0" w:rsidR="00100FD0">
        <w:rPr>
          <w:rFonts w:ascii="Verdana" w:hAnsi="Verdana"/>
          <w:sz w:val="18"/>
          <w:szCs w:val="18"/>
        </w:rPr>
        <w:t xml:space="preserve"> t</w:t>
      </w:r>
      <w:r w:rsidR="009A35D3">
        <w:rPr>
          <w:rFonts w:ascii="Verdana" w:hAnsi="Verdana"/>
          <w:sz w:val="18"/>
          <w:szCs w:val="18"/>
        </w:rPr>
        <w:t>e</w:t>
      </w:r>
      <w:r w:rsidRPr="00100FD0" w:rsidR="00B235AF">
        <w:rPr>
          <w:rFonts w:ascii="Verdana" w:hAnsi="Verdana"/>
          <w:sz w:val="18"/>
          <w:szCs w:val="18"/>
        </w:rPr>
        <w:t xml:space="preserve">r uitwerking van de op </w:t>
      </w:r>
      <w:r w:rsidR="009A35D3">
        <w:rPr>
          <w:rFonts w:ascii="Verdana" w:hAnsi="Verdana"/>
          <w:sz w:val="18"/>
          <w:szCs w:val="18"/>
        </w:rPr>
        <w:t xml:space="preserve">18 juni 2007 </w:t>
      </w:r>
      <w:r w:rsidRPr="00100FD0" w:rsidR="00B235AF">
        <w:rPr>
          <w:rFonts w:ascii="Verdana" w:hAnsi="Verdana"/>
          <w:sz w:val="18"/>
          <w:szCs w:val="18"/>
        </w:rPr>
        <w:t xml:space="preserve">te </w:t>
      </w:r>
      <w:r w:rsidR="009A35D3">
        <w:rPr>
          <w:rFonts w:ascii="Verdana" w:hAnsi="Verdana"/>
          <w:sz w:val="18"/>
          <w:szCs w:val="18"/>
        </w:rPr>
        <w:t xml:space="preserve">Luxemburg </w:t>
      </w:r>
      <w:r w:rsidRPr="00100FD0" w:rsidR="00B235AF">
        <w:rPr>
          <w:rFonts w:ascii="Verdana" w:hAnsi="Verdana"/>
          <w:sz w:val="18"/>
          <w:szCs w:val="18"/>
        </w:rPr>
        <w:t xml:space="preserve">tot stand gekomen, en op 1 </w:t>
      </w:r>
      <w:r w:rsidR="009A35D3">
        <w:rPr>
          <w:rFonts w:ascii="Verdana" w:hAnsi="Verdana"/>
          <w:sz w:val="18"/>
          <w:szCs w:val="18"/>
        </w:rPr>
        <w:t xml:space="preserve">januari 2008 </w:t>
      </w:r>
      <w:r w:rsidRPr="00100FD0" w:rsidR="00B235AF">
        <w:rPr>
          <w:rFonts w:ascii="Verdana" w:hAnsi="Verdana"/>
          <w:sz w:val="18"/>
          <w:szCs w:val="18"/>
        </w:rPr>
        <w:t>in werking</w:t>
      </w:r>
      <w:r w:rsidRPr="00100FD0" w:rsidR="00100FD0">
        <w:rPr>
          <w:rFonts w:ascii="Verdana" w:hAnsi="Verdana"/>
          <w:sz w:val="18"/>
          <w:szCs w:val="18"/>
        </w:rPr>
        <w:t xml:space="preserve"> g</w:t>
      </w:r>
      <w:r w:rsidRPr="00100FD0" w:rsidR="00B235AF">
        <w:rPr>
          <w:rFonts w:ascii="Verdana" w:hAnsi="Verdana"/>
          <w:sz w:val="18"/>
          <w:szCs w:val="18"/>
        </w:rPr>
        <w:t xml:space="preserve">etreden, </w:t>
      </w:r>
      <w:r w:rsidR="00D67826">
        <w:rPr>
          <w:rFonts w:ascii="Verdana" w:hAnsi="Verdana"/>
          <w:sz w:val="18"/>
          <w:szCs w:val="18"/>
        </w:rPr>
        <w:t>Overnameo</w:t>
      </w:r>
      <w:r w:rsidRPr="00100FD0" w:rsidR="00D67826">
        <w:rPr>
          <w:rFonts w:ascii="Verdana" w:hAnsi="Verdana"/>
          <w:sz w:val="18"/>
          <w:szCs w:val="18"/>
        </w:rPr>
        <w:t xml:space="preserve">vereenkomst </w:t>
      </w:r>
      <w:r w:rsidRPr="00100FD0" w:rsidR="00B235AF">
        <w:rPr>
          <w:rFonts w:ascii="Verdana" w:hAnsi="Verdana"/>
          <w:sz w:val="18"/>
          <w:szCs w:val="18"/>
        </w:rPr>
        <w:t xml:space="preserve">tussen de Europese Gemeenschap en </w:t>
      </w:r>
      <w:r w:rsidR="005A60C1">
        <w:rPr>
          <w:rFonts w:ascii="Verdana" w:hAnsi="Verdana"/>
          <w:sz w:val="18"/>
          <w:szCs w:val="18"/>
        </w:rPr>
        <w:t>Oekraïne</w:t>
      </w:r>
      <w:r w:rsidR="009A35D3">
        <w:rPr>
          <w:rFonts w:ascii="Verdana" w:hAnsi="Verdana"/>
          <w:sz w:val="18"/>
          <w:szCs w:val="18"/>
        </w:rPr>
        <w:t xml:space="preserve"> (</w:t>
      </w:r>
      <w:r w:rsidRPr="00A36284" w:rsidR="009A35D3">
        <w:rPr>
          <w:rFonts w:ascii="Verdana" w:hAnsi="Verdana"/>
          <w:i/>
          <w:sz w:val="18"/>
          <w:szCs w:val="18"/>
        </w:rPr>
        <w:t>PbEU</w:t>
      </w:r>
      <w:r w:rsidR="00D67826">
        <w:rPr>
          <w:rFonts w:ascii="Verdana" w:hAnsi="Verdana"/>
          <w:sz w:val="18"/>
          <w:szCs w:val="18"/>
        </w:rPr>
        <w:t> </w:t>
      </w:r>
      <w:r w:rsidR="009A35D3">
        <w:rPr>
          <w:rFonts w:ascii="Verdana" w:hAnsi="Verdana"/>
          <w:sz w:val="18"/>
          <w:szCs w:val="18"/>
        </w:rPr>
        <w:t>2007, L 332</w:t>
      </w:r>
      <w:r w:rsidR="00FE73AE">
        <w:rPr>
          <w:rFonts w:ascii="Verdana" w:hAnsi="Verdana"/>
          <w:sz w:val="18"/>
          <w:szCs w:val="18"/>
        </w:rPr>
        <w:t>/48</w:t>
      </w:r>
      <w:r w:rsidRPr="00100FD0" w:rsidR="00B235AF">
        <w:rPr>
          <w:rFonts w:ascii="Verdana" w:hAnsi="Verdana"/>
          <w:sz w:val="18"/>
          <w:szCs w:val="18"/>
        </w:rPr>
        <w:t>; hierna genoemd: de EU-overnameovereenkomst).</w:t>
      </w:r>
      <w:r w:rsidRPr="00100FD0" w:rsidR="00100FD0">
        <w:rPr>
          <w:rFonts w:ascii="Verdana" w:hAnsi="Verdana"/>
          <w:sz w:val="18"/>
          <w:szCs w:val="18"/>
        </w:rPr>
        <w:t xml:space="preserve"> </w:t>
      </w:r>
    </w:p>
    <w:p w:rsidRPr="00100FD0" w:rsidR="00100FD0" w:rsidP="00A36284" w:rsidRDefault="00100FD0" w14:paraId="3ABD292D" w14:textId="77777777">
      <w:pPr>
        <w:spacing w:after="0" w:line="240" w:lineRule="atLeast"/>
        <w:jc w:val="both"/>
        <w:rPr>
          <w:rFonts w:ascii="Verdana" w:hAnsi="Verdana"/>
          <w:sz w:val="18"/>
          <w:szCs w:val="18"/>
        </w:rPr>
      </w:pPr>
    </w:p>
    <w:p w:rsidRPr="00100FD0" w:rsidR="00100FD0" w:rsidP="00A36284" w:rsidRDefault="00B235AF" w14:paraId="05E16C7B" w14:textId="77777777">
      <w:pPr>
        <w:spacing w:after="0" w:line="240" w:lineRule="atLeast"/>
        <w:jc w:val="both"/>
        <w:rPr>
          <w:rFonts w:ascii="Verdana" w:hAnsi="Verdana"/>
          <w:sz w:val="18"/>
          <w:szCs w:val="18"/>
        </w:rPr>
      </w:pPr>
      <w:r w:rsidRPr="00100FD0">
        <w:rPr>
          <w:rFonts w:ascii="Verdana" w:hAnsi="Verdana"/>
          <w:sz w:val="18"/>
          <w:szCs w:val="18"/>
        </w:rPr>
        <w:t>Het op 13 december 2007 tot stand gekomen Verdrag van Lissabon tot wijziging van het Verdrag</w:t>
      </w:r>
      <w:r w:rsidRPr="00100FD0" w:rsidR="00100FD0">
        <w:rPr>
          <w:rFonts w:ascii="Verdana" w:hAnsi="Verdana"/>
          <w:sz w:val="18"/>
          <w:szCs w:val="18"/>
        </w:rPr>
        <w:t xml:space="preserve"> </w:t>
      </w:r>
      <w:r w:rsidRPr="00100FD0">
        <w:rPr>
          <w:rFonts w:ascii="Verdana" w:hAnsi="Verdana"/>
          <w:sz w:val="18"/>
          <w:szCs w:val="18"/>
        </w:rPr>
        <w:t>betreffende de Europese Unie en het Verdrag tot oprichting van de Europese Gemeenschap (</w:t>
      </w:r>
      <w:r w:rsidRPr="00A36284">
        <w:rPr>
          <w:rFonts w:ascii="Verdana" w:hAnsi="Verdana"/>
          <w:i/>
          <w:sz w:val="18"/>
          <w:szCs w:val="18"/>
        </w:rPr>
        <w:t>Trb</w:t>
      </w:r>
      <w:r w:rsidRPr="00100FD0">
        <w:rPr>
          <w:rFonts w:ascii="Verdana" w:hAnsi="Verdana"/>
          <w:sz w:val="18"/>
          <w:szCs w:val="18"/>
        </w:rPr>
        <w:t>.</w:t>
      </w:r>
      <w:r w:rsidR="000E4863">
        <w:rPr>
          <w:rFonts w:ascii="Verdana" w:hAnsi="Verdana"/>
          <w:sz w:val="18"/>
          <w:szCs w:val="18"/>
        </w:rPr>
        <w:t> </w:t>
      </w:r>
      <w:r w:rsidRPr="00100FD0">
        <w:rPr>
          <w:rFonts w:ascii="Verdana" w:hAnsi="Verdana"/>
          <w:sz w:val="18"/>
          <w:szCs w:val="18"/>
        </w:rPr>
        <w:t>2008, 11) is op 1 december 2009 in werking getreden. Vanaf die datum is de Europese</w:t>
      </w:r>
      <w:r w:rsidRPr="00100FD0" w:rsidR="00100FD0">
        <w:rPr>
          <w:rFonts w:ascii="Verdana" w:hAnsi="Verdana"/>
          <w:sz w:val="18"/>
          <w:szCs w:val="18"/>
        </w:rPr>
        <w:t xml:space="preserve"> </w:t>
      </w:r>
      <w:r w:rsidRPr="00100FD0">
        <w:rPr>
          <w:rFonts w:ascii="Verdana" w:hAnsi="Verdana"/>
          <w:sz w:val="18"/>
          <w:szCs w:val="18"/>
        </w:rPr>
        <w:t>Gemeenschap vervangen en opgevolgd door de Europese Unie. De Europese Unie oefent nu alle</w:t>
      </w:r>
      <w:r w:rsidRPr="00100FD0" w:rsidR="00100FD0">
        <w:rPr>
          <w:rFonts w:ascii="Verdana" w:hAnsi="Verdana"/>
          <w:sz w:val="18"/>
          <w:szCs w:val="18"/>
        </w:rPr>
        <w:t xml:space="preserve"> </w:t>
      </w:r>
      <w:r w:rsidRPr="00100FD0">
        <w:rPr>
          <w:rFonts w:ascii="Verdana" w:hAnsi="Verdana"/>
          <w:sz w:val="18"/>
          <w:szCs w:val="18"/>
        </w:rPr>
        <w:t>rechten uit en neemt alle verplichtingen op zich die voorheen toebehoorden aan de Europese</w:t>
      </w:r>
      <w:r w:rsidRPr="00100FD0" w:rsidR="00100FD0">
        <w:rPr>
          <w:rFonts w:ascii="Verdana" w:hAnsi="Verdana"/>
          <w:sz w:val="18"/>
          <w:szCs w:val="18"/>
        </w:rPr>
        <w:t xml:space="preserve"> </w:t>
      </w:r>
      <w:r w:rsidRPr="00100FD0">
        <w:rPr>
          <w:rFonts w:ascii="Verdana" w:hAnsi="Verdana"/>
          <w:sz w:val="18"/>
          <w:szCs w:val="18"/>
        </w:rPr>
        <w:t>Gemeenschap. Deze wijziging heeft dan ook geen gevolgen voor internationale overeenkomsten</w:t>
      </w:r>
      <w:r w:rsidRPr="00100FD0" w:rsidR="00100FD0">
        <w:rPr>
          <w:rFonts w:ascii="Verdana" w:hAnsi="Verdana"/>
          <w:sz w:val="18"/>
          <w:szCs w:val="18"/>
        </w:rPr>
        <w:t xml:space="preserve"> </w:t>
      </w:r>
      <w:r w:rsidRPr="00100FD0">
        <w:rPr>
          <w:rFonts w:ascii="Verdana" w:hAnsi="Verdana"/>
          <w:sz w:val="18"/>
          <w:szCs w:val="18"/>
        </w:rPr>
        <w:t>gesloten door de Europese Gemeenschap, zoa</w:t>
      </w:r>
      <w:r w:rsidR="009A35D3">
        <w:rPr>
          <w:rFonts w:ascii="Verdana" w:hAnsi="Verdana"/>
          <w:sz w:val="18"/>
          <w:szCs w:val="18"/>
        </w:rPr>
        <w:t>ls bovengenoemd verdrag van 18 juni 2007</w:t>
      </w:r>
      <w:r w:rsidRPr="00100FD0">
        <w:rPr>
          <w:rFonts w:ascii="Verdana" w:hAnsi="Verdana"/>
          <w:sz w:val="18"/>
          <w:szCs w:val="18"/>
        </w:rPr>
        <w:t>.</w:t>
      </w:r>
      <w:r w:rsidRPr="00100FD0" w:rsidR="00100FD0">
        <w:rPr>
          <w:rFonts w:ascii="Verdana" w:hAnsi="Verdana"/>
          <w:sz w:val="18"/>
          <w:szCs w:val="18"/>
        </w:rPr>
        <w:t xml:space="preserve"> </w:t>
      </w:r>
    </w:p>
    <w:p w:rsidRPr="00100FD0" w:rsidR="00100FD0" w:rsidP="00A36284" w:rsidRDefault="00100FD0" w14:paraId="340B68F3" w14:textId="77777777">
      <w:pPr>
        <w:spacing w:after="0" w:line="240" w:lineRule="atLeast"/>
        <w:jc w:val="both"/>
        <w:rPr>
          <w:rFonts w:ascii="Verdana" w:hAnsi="Verdana"/>
          <w:sz w:val="18"/>
          <w:szCs w:val="18"/>
        </w:rPr>
      </w:pPr>
    </w:p>
    <w:p w:rsidRPr="00BB105E" w:rsidR="00B235AF" w:rsidP="00A36284" w:rsidRDefault="00B235AF" w14:paraId="34C609F2" w14:textId="77777777">
      <w:pPr>
        <w:spacing w:after="0" w:line="240" w:lineRule="atLeast"/>
        <w:jc w:val="both"/>
        <w:rPr>
          <w:rFonts w:ascii="Verdana" w:hAnsi="Verdana"/>
          <w:sz w:val="18"/>
          <w:szCs w:val="18"/>
        </w:rPr>
      </w:pPr>
      <w:r w:rsidRPr="00BB105E">
        <w:rPr>
          <w:rFonts w:ascii="Verdana" w:hAnsi="Verdana"/>
          <w:sz w:val="18"/>
          <w:szCs w:val="18"/>
        </w:rPr>
        <w:t>Het Nederlandse beleid ter zake geeft prioriteit aan intensivering van het terugkeerbeleid (zie</w:t>
      </w:r>
      <w:r w:rsidRPr="00BB105E" w:rsidR="00100FD0">
        <w:rPr>
          <w:rFonts w:ascii="Verdana" w:hAnsi="Verdana"/>
          <w:sz w:val="18"/>
          <w:szCs w:val="18"/>
        </w:rPr>
        <w:t xml:space="preserve"> </w:t>
      </w:r>
      <w:r w:rsidRPr="00BB105E">
        <w:rPr>
          <w:rFonts w:ascii="Verdana" w:hAnsi="Verdana"/>
          <w:sz w:val="18"/>
          <w:szCs w:val="18"/>
        </w:rPr>
        <w:t xml:space="preserve">laatstelijk het regeerakkoord van Nederland van </w:t>
      </w:r>
      <w:r w:rsidRPr="00BB105E" w:rsidR="009A35D3">
        <w:rPr>
          <w:rFonts w:ascii="Verdana" w:hAnsi="Verdana"/>
          <w:sz w:val="18"/>
          <w:szCs w:val="18"/>
        </w:rPr>
        <w:t xml:space="preserve">10 </w:t>
      </w:r>
      <w:r w:rsidRPr="00BB105E">
        <w:rPr>
          <w:rFonts w:ascii="Verdana" w:hAnsi="Verdana"/>
          <w:sz w:val="18"/>
          <w:szCs w:val="18"/>
        </w:rPr>
        <w:t xml:space="preserve">oktober </w:t>
      </w:r>
      <w:r w:rsidRPr="00BB105E" w:rsidR="009A35D3">
        <w:rPr>
          <w:rFonts w:ascii="Verdana" w:hAnsi="Verdana"/>
          <w:sz w:val="18"/>
          <w:szCs w:val="18"/>
        </w:rPr>
        <w:t>2017</w:t>
      </w:r>
      <w:r w:rsidRPr="00BB105E">
        <w:rPr>
          <w:rFonts w:ascii="Verdana" w:hAnsi="Verdana"/>
          <w:sz w:val="18"/>
          <w:szCs w:val="18"/>
        </w:rPr>
        <w:t>).</w:t>
      </w:r>
      <w:r w:rsidRPr="00BB105E" w:rsidR="00100FD0">
        <w:rPr>
          <w:rFonts w:ascii="Verdana" w:hAnsi="Verdana"/>
          <w:sz w:val="18"/>
          <w:szCs w:val="18"/>
        </w:rPr>
        <w:t xml:space="preserve"> </w:t>
      </w:r>
      <w:r w:rsidRPr="00BB105E">
        <w:rPr>
          <w:rFonts w:ascii="Verdana" w:hAnsi="Verdana"/>
          <w:sz w:val="18"/>
          <w:szCs w:val="18"/>
        </w:rPr>
        <w:t>Het beleid met betrekking tot terugkeer is uiteengezet in:</w:t>
      </w:r>
    </w:p>
    <w:p w:rsidRPr="00BB105E" w:rsidR="00B235AF" w:rsidP="00A36284" w:rsidRDefault="00B235AF" w14:paraId="2C785052" w14:textId="77777777">
      <w:pPr>
        <w:pStyle w:val="Lijstalinea"/>
        <w:numPr>
          <w:ilvl w:val="0"/>
          <w:numId w:val="2"/>
        </w:numPr>
        <w:spacing w:after="0" w:line="240" w:lineRule="atLeast"/>
        <w:jc w:val="both"/>
        <w:rPr>
          <w:rFonts w:ascii="Verdana" w:hAnsi="Verdana"/>
          <w:sz w:val="18"/>
          <w:szCs w:val="18"/>
        </w:rPr>
      </w:pPr>
      <w:r w:rsidRPr="00BB105E">
        <w:rPr>
          <w:rFonts w:ascii="Verdana" w:hAnsi="Verdana"/>
          <w:sz w:val="18"/>
          <w:szCs w:val="18"/>
        </w:rPr>
        <w:t>de Kamerbrief van 1 juli 2011 «Terugkeerbeleid» (</w:t>
      </w:r>
      <w:r w:rsidRPr="00A36284">
        <w:rPr>
          <w:rFonts w:ascii="Verdana" w:hAnsi="Verdana"/>
          <w:i/>
          <w:sz w:val="18"/>
          <w:szCs w:val="18"/>
        </w:rPr>
        <w:t>Kamerstukken II</w:t>
      </w:r>
      <w:r w:rsidRPr="00BB105E" w:rsidR="00100FD0">
        <w:rPr>
          <w:rFonts w:ascii="Verdana" w:hAnsi="Verdana"/>
          <w:sz w:val="18"/>
          <w:szCs w:val="18"/>
        </w:rPr>
        <w:t xml:space="preserve"> </w:t>
      </w:r>
      <w:r w:rsidRPr="00BB105E">
        <w:rPr>
          <w:rFonts w:ascii="Verdana" w:hAnsi="Verdana"/>
          <w:sz w:val="18"/>
          <w:szCs w:val="18"/>
        </w:rPr>
        <w:t>2010/11, 19 637, nr. 1436);</w:t>
      </w:r>
    </w:p>
    <w:p w:rsidR="0053043B" w:rsidP="00A36284" w:rsidRDefault="00B235AF" w14:paraId="1EAE379A" w14:textId="77777777">
      <w:pPr>
        <w:pStyle w:val="Lijstalinea"/>
        <w:numPr>
          <w:ilvl w:val="0"/>
          <w:numId w:val="2"/>
        </w:numPr>
        <w:spacing w:after="0" w:line="240" w:lineRule="atLeast"/>
        <w:jc w:val="both"/>
        <w:rPr>
          <w:rFonts w:ascii="Verdana" w:hAnsi="Verdana"/>
          <w:sz w:val="18"/>
          <w:szCs w:val="18"/>
        </w:rPr>
      </w:pPr>
      <w:r w:rsidRPr="00BB105E">
        <w:rPr>
          <w:rFonts w:ascii="Verdana" w:hAnsi="Verdana"/>
          <w:sz w:val="18"/>
          <w:szCs w:val="18"/>
        </w:rPr>
        <w:t xml:space="preserve">de Kamerbrief van 5 november 2015 met de reactie </w:t>
      </w:r>
      <w:r w:rsidR="000E4863">
        <w:rPr>
          <w:rFonts w:ascii="Verdana" w:hAnsi="Verdana"/>
          <w:sz w:val="18"/>
          <w:szCs w:val="18"/>
        </w:rPr>
        <w:t xml:space="preserve">van het voormalige kabinet </w:t>
      </w:r>
      <w:r w:rsidRPr="00BB105E">
        <w:rPr>
          <w:rFonts w:ascii="Verdana" w:hAnsi="Verdana"/>
          <w:sz w:val="18"/>
          <w:szCs w:val="18"/>
        </w:rPr>
        <w:t xml:space="preserve">op het ACVZ-rapport </w:t>
      </w:r>
      <w:r w:rsidRPr="0053043B" w:rsidR="0053043B">
        <w:rPr>
          <w:rFonts w:ascii="Verdana" w:hAnsi="Verdana"/>
          <w:sz w:val="18"/>
          <w:szCs w:val="18"/>
        </w:rPr>
        <w:t>«</w:t>
      </w:r>
      <w:r w:rsidRPr="00BB105E">
        <w:rPr>
          <w:rFonts w:ascii="Verdana" w:hAnsi="Verdana"/>
          <w:sz w:val="18"/>
          <w:szCs w:val="18"/>
        </w:rPr>
        <w:t>Strategische</w:t>
      </w:r>
      <w:r w:rsidRPr="00BB105E" w:rsidR="00100FD0">
        <w:rPr>
          <w:rFonts w:ascii="Verdana" w:hAnsi="Verdana"/>
          <w:sz w:val="18"/>
          <w:szCs w:val="18"/>
        </w:rPr>
        <w:t xml:space="preserve"> </w:t>
      </w:r>
      <w:r w:rsidRPr="00BB105E">
        <w:rPr>
          <w:rFonts w:ascii="Verdana" w:hAnsi="Verdana"/>
          <w:sz w:val="18"/>
          <w:szCs w:val="18"/>
        </w:rPr>
        <w:t>landenbenadering</w:t>
      </w:r>
      <w:r w:rsidRPr="00BB105E" w:rsidR="0053043B">
        <w:rPr>
          <w:rFonts w:ascii="Verdana" w:hAnsi="Verdana"/>
          <w:sz w:val="18"/>
          <w:szCs w:val="18"/>
        </w:rPr>
        <w:t>»</w:t>
      </w:r>
      <w:r w:rsidR="00EF186D">
        <w:rPr>
          <w:rFonts w:ascii="Verdana" w:hAnsi="Verdana"/>
          <w:sz w:val="18"/>
          <w:szCs w:val="18"/>
        </w:rPr>
        <w:t xml:space="preserve"> en de </w:t>
      </w:r>
      <w:r w:rsidRPr="00EF186D" w:rsidR="00EF186D">
        <w:rPr>
          <w:rFonts w:ascii="Verdana" w:hAnsi="Verdana"/>
          <w:sz w:val="18"/>
          <w:szCs w:val="18"/>
        </w:rPr>
        <w:t>voortgangsrapportage «migratie en ontwikkeling»</w:t>
      </w:r>
      <w:r w:rsidRPr="00BB105E">
        <w:rPr>
          <w:rFonts w:ascii="Verdana" w:hAnsi="Verdana"/>
          <w:sz w:val="18"/>
          <w:szCs w:val="18"/>
        </w:rPr>
        <w:t xml:space="preserve"> </w:t>
      </w:r>
      <w:r w:rsidR="004A3267">
        <w:rPr>
          <w:rFonts w:ascii="Verdana" w:hAnsi="Verdana"/>
          <w:sz w:val="18"/>
          <w:szCs w:val="18"/>
        </w:rPr>
        <w:t>(</w:t>
      </w:r>
      <w:r w:rsidRPr="00A36284" w:rsidR="004A3267">
        <w:rPr>
          <w:rFonts w:ascii="Verdana" w:hAnsi="Verdana"/>
          <w:i/>
          <w:sz w:val="18"/>
          <w:szCs w:val="18"/>
        </w:rPr>
        <w:t>Kamerstukken II</w:t>
      </w:r>
      <w:r w:rsidR="004A3267">
        <w:rPr>
          <w:rFonts w:ascii="Verdana" w:hAnsi="Verdana"/>
          <w:sz w:val="18"/>
          <w:szCs w:val="18"/>
        </w:rPr>
        <w:t xml:space="preserve"> 2015/16</w:t>
      </w:r>
      <w:r w:rsidRPr="00BB105E" w:rsidR="004A3267">
        <w:rPr>
          <w:rFonts w:ascii="Verdana" w:hAnsi="Verdana"/>
          <w:sz w:val="18"/>
          <w:szCs w:val="18"/>
        </w:rPr>
        <w:t xml:space="preserve">, 29 344, nr. </w:t>
      </w:r>
      <w:r w:rsidR="004A3267">
        <w:rPr>
          <w:rFonts w:ascii="Verdana" w:hAnsi="Verdana"/>
          <w:sz w:val="18"/>
          <w:szCs w:val="18"/>
        </w:rPr>
        <w:t>128)</w:t>
      </w:r>
      <w:r w:rsidR="0053043B">
        <w:rPr>
          <w:rFonts w:ascii="Verdana" w:hAnsi="Verdana"/>
          <w:sz w:val="18"/>
          <w:szCs w:val="18"/>
        </w:rPr>
        <w:t>; en</w:t>
      </w:r>
    </w:p>
    <w:p w:rsidRPr="00A36284" w:rsidR="0053043B" w:rsidP="00A36284" w:rsidRDefault="0053043B" w14:paraId="1C97D24F" w14:textId="77777777">
      <w:pPr>
        <w:pStyle w:val="Lijstalinea"/>
        <w:numPr>
          <w:ilvl w:val="0"/>
          <w:numId w:val="2"/>
        </w:numPr>
        <w:spacing w:after="0" w:line="240" w:lineRule="atLeast"/>
        <w:jc w:val="both"/>
        <w:rPr>
          <w:rFonts w:ascii="Verdana" w:hAnsi="Verdana"/>
          <w:sz w:val="18"/>
          <w:szCs w:val="18"/>
        </w:rPr>
      </w:pPr>
      <w:r>
        <w:rPr>
          <w:rFonts w:ascii="Verdana" w:hAnsi="Verdana"/>
          <w:sz w:val="18"/>
          <w:szCs w:val="18"/>
        </w:rPr>
        <w:t>de Kamerbrief van 8 juni 2018 inzake «ondersteuning aan vreemdelingen bij zelfstandige terugkeer» (</w:t>
      </w:r>
      <w:r>
        <w:rPr>
          <w:rFonts w:ascii="Verdana" w:hAnsi="Verdana"/>
          <w:i/>
          <w:sz w:val="18"/>
          <w:szCs w:val="18"/>
        </w:rPr>
        <w:t>Kamerstukken II</w:t>
      </w:r>
      <w:r>
        <w:rPr>
          <w:rFonts w:ascii="Verdana" w:hAnsi="Verdana"/>
          <w:sz w:val="18"/>
          <w:szCs w:val="18"/>
        </w:rPr>
        <w:t xml:space="preserve">, 2017/18, 29 344 nr. 134).    </w:t>
      </w:r>
    </w:p>
    <w:p w:rsidRPr="00A36284" w:rsidR="0053043B" w:rsidP="00A36284" w:rsidRDefault="0053043B" w14:paraId="076BDF7E" w14:textId="77777777">
      <w:pPr>
        <w:spacing w:after="0" w:line="240" w:lineRule="atLeast"/>
        <w:jc w:val="both"/>
        <w:rPr>
          <w:rFonts w:ascii="Verdana" w:hAnsi="Verdana"/>
          <w:sz w:val="18"/>
          <w:szCs w:val="18"/>
        </w:rPr>
      </w:pPr>
    </w:p>
    <w:p w:rsidRPr="00BB105E" w:rsidR="00AB35DE" w:rsidP="00A36284" w:rsidRDefault="0063414A" w14:paraId="5069A07E" w14:textId="0CE63D77">
      <w:pPr>
        <w:spacing w:after="0" w:line="240" w:lineRule="atLeast"/>
        <w:jc w:val="both"/>
        <w:rPr>
          <w:rFonts w:ascii="Verdana" w:hAnsi="Verdana"/>
          <w:sz w:val="18"/>
          <w:szCs w:val="18"/>
        </w:rPr>
      </w:pPr>
      <w:r w:rsidRPr="00BB105E">
        <w:rPr>
          <w:rFonts w:ascii="Verdana" w:hAnsi="Verdana"/>
          <w:sz w:val="18"/>
          <w:szCs w:val="18"/>
        </w:rPr>
        <w:t xml:space="preserve">Actuele informatie over de mogelijkheden voor ondersteuning </w:t>
      </w:r>
      <w:r w:rsidRPr="00BB105E" w:rsidR="00AB35DE">
        <w:rPr>
          <w:rFonts w:ascii="Verdana" w:hAnsi="Verdana"/>
          <w:sz w:val="18"/>
          <w:szCs w:val="18"/>
        </w:rPr>
        <w:t xml:space="preserve">bij zelfstandige terugkeer </w:t>
      </w:r>
      <w:r w:rsidRPr="00BB105E">
        <w:rPr>
          <w:rFonts w:ascii="Verdana" w:hAnsi="Verdana"/>
          <w:sz w:val="18"/>
          <w:szCs w:val="18"/>
        </w:rPr>
        <w:t>is te vinden op</w:t>
      </w:r>
      <w:r w:rsidRPr="00BB105E" w:rsidR="00BB105E">
        <w:rPr>
          <w:rFonts w:ascii="Verdana" w:hAnsi="Verdana"/>
          <w:sz w:val="18"/>
          <w:szCs w:val="18"/>
        </w:rPr>
        <w:t xml:space="preserve"> de website van de Internationale Organisatie voor Migratie</w:t>
      </w:r>
      <w:r w:rsidR="0066698B">
        <w:rPr>
          <w:rFonts w:ascii="Verdana" w:hAnsi="Verdana"/>
          <w:sz w:val="18"/>
          <w:szCs w:val="18"/>
        </w:rPr>
        <w:t>.</w:t>
      </w:r>
      <w:r w:rsidR="0066698B">
        <w:rPr>
          <w:rStyle w:val="Voetnootmarkering"/>
          <w:rFonts w:ascii="Verdana" w:hAnsi="Verdana"/>
          <w:sz w:val="18"/>
          <w:szCs w:val="18"/>
        </w:rPr>
        <w:footnoteReference w:id="1"/>
      </w:r>
      <w:r w:rsidRPr="00BB105E">
        <w:rPr>
          <w:rFonts w:ascii="Verdana" w:hAnsi="Verdana"/>
          <w:sz w:val="18"/>
          <w:szCs w:val="18"/>
        </w:rPr>
        <w:t xml:space="preserve"> </w:t>
      </w:r>
      <w:r w:rsidRPr="00BB105E" w:rsidR="00BB105E">
        <w:rPr>
          <w:rFonts w:ascii="Verdana" w:hAnsi="Verdana"/>
          <w:sz w:val="18"/>
          <w:szCs w:val="18"/>
        </w:rPr>
        <w:t xml:space="preserve">In de </w:t>
      </w:r>
      <w:r w:rsidR="0053043B">
        <w:rPr>
          <w:rFonts w:ascii="Verdana" w:hAnsi="Verdana"/>
          <w:sz w:val="18"/>
          <w:szCs w:val="18"/>
        </w:rPr>
        <w:t>K</w:t>
      </w:r>
      <w:r w:rsidRPr="00BB105E">
        <w:rPr>
          <w:rFonts w:ascii="Verdana" w:hAnsi="Verdana"/>
          <w:sz w:val="18"/>
          <w:szCs w:val="18"/>
        </w:rPr>
        <w:t>amerbrief</w:t>
      </w:r>
      <w:r w:rsidRPr="00BB105E" w:rsidR="00BB105E">
        <w:rPr>
          <w:rFonts w:ascii="Verdana" w:hAnsi="Verdana"/>
          <w:sz w:val="18"/>
          <w:szCs w:val="18"/>
        </w:rPr>
        <w:t xml:space="preserve"> van </w:t>
      </w:r>
      <w:r w:rsidR="0066698B">
        <w:rPr>
          <w:rFonts w:ascii="Verdana" w:hAnsi="Verdana"/>
          <w:sz w:val="18"/>
          <w:szCs w:val="18"/>
        </w:rPr>
        <w:t>8 juni 2018</w:t>
      </w:r>
      <w:r w:rsidRPr="00BB105E" w:rsidR="00BB105E">
        <w:rPr>
          <w:rFonts w:ascii="Verdana" w:hAnsi="Verdana"/>
          <w:sz w:val="18"/>
          <w:szCs w:val="18"/>
        </w:rPr>
        <w:t xml:space="preserve"> (</w:t>
      </w:r>
      <w:r w:rsidRPr="00A36284" w:rsidR="00BB105E">
        <w:rPr>
          <w:rFonts w:ascii="Verdana" w:hAnsi="Verdana"/>
          <w:i/>
          <w:sz w:val="18"/>
          <w:szCs w:val="18"/>
        </w:rPr>
        <w:t>Kamerstukken II</w:t>
      </w:r>
      <w:r w:rsidRPr="00BB105E" w:rsidR="00BB105E">
        <w:rPr>
          <w:rFonts w:ascii="Verdana" w:hAnsi="Verdana"/>
          <w:sz w:val="18"/>
          <w:szCs w:val="18"/>
        </w:rPr>
        <w:t xml:space="preserve"> 201</w:t>
      </w:r>
      <w:r w:rsidR="0066698B">
        <w:rPr>
          <w:rFonts w:ascii="Verdana" w:hAnsi="Verdana"/>
          <w:sz w:val="18"/>
          <w:szCs w:val="18"/>
        </w:rPr>
        <w:t>7</w:t>
      </w:r>
      <w:r w:rsidRPr="00BB105E" w:rsidR="00BB105E">
        <w:rPr>
          <w:rFonts w:ascii="Verdana" w:hAnsi="Verdana"/>
          <w:sz w:val="18"/>
          <w:szCs w:val="18"/>
        </w:rPr>
        <w:t>/1</w:t>
      </w:r>
      <w:r w:rsidR="0066698B">
        <w:rPr>
          <w:rFonts w:ascii="Verdana" w:hAnsi="Verdana"/>
          <w:sz w:val="18"/>
          <w:szCs w:val="18"/>
        </w:rPr>
        <w:t>8</w:t>
      </w:r>
      <w:r w:rsidRPr="00BB105E" w:rsidR="00BB105E">
        <w:rPr>
          <w:rFonts w:ascii="Verdana" w:hAnsi="Verdana"/>
          <w:sz w:val="18"/>
          <w:szCs w:val="18"/>
        </w:rPr>
        <w:t>, 29 344</w:t>
      </w:r>
      <w:r w:rsidR="00D75862">
        <w:rPr>
          <w:rFonts w:ascii="Verdana" w:hAnsi="Verdana"/>
          <w:sz w:val="18"/>
          <w:szCs w:val="18"/>
        </w:rPr>
        <w:t>,</w:t>
      </w:r>
      <w:r w:rsidRPr="00BB105E" w:rsidR="00BB105E">
        <w:rPr>
          <w:rFonts w:ascii="Verdana" w:hAnsi="Verdana"/>
          <w:sz w:val="18"/>
          <w:szCs w:val="18"/>
        </w:rPr>
        <w:t xml:space="preserve"> nr. </w:t>
      </w:r>
      <w:r w:rsidR="0066698B">
        <w:rPr>
          <w:rFonts w:ascii="Verdana" w:hAnsi="Verdana"/>
          <w:sz w:val="18"/>
          <w:szCs w:val="18"/>
        </w:rPr>
        <w:t>134</w:t>
      </w:r>
      <w:r w:rsidRPr="00BB105E" w:rsidR="00BB105E">
        <w:rPr>
          <w:rFonts w:ascii="Verdana" w:hAnsi="Verdana"/>
          <w:sz w:val="18"/>
          <w:szCs w:val="18"/>
        </w:rPr>
        <w:t>) wordt specifiek ingegaan op de terugkeerondersteuning voor vreemdelingen uit</w:t>
      </w:r>
      <w:r w:rsidR="00444945">
        <w:rPr>
          <w:rFonts w:ascii="Verdana" w:hAnsi="Verdana"/>
          <w:sz w:val="18"/>
          <w:szCs w:val="18"/>
        </w:rPr>
        <w:t xml:space="preserve"> onder andere</w:t>
      </w:r>
      <w:r w:rsidRPr="00BB105E" w:rsidR="00BB105E">
        <w:rPr>
          <w:rFonts w:ascii="Verdana" w:hAnsi="Verdana"/>
          <w:sz w:val="18"/>
          <w:szCs w:val="18"/>
        </w:rPr>
        <w:t xml:space="preserve"> Oekraïne.   </w:t>
      </w:r>
      <w:r w:rsidRPr="00BB105E">
        <w:rPr>
          <w:rFonts w:ascii="Verdana" w:hAnsi="Verdana"/>
          <w:sz w:val="18"/>
          <w:szCs w:val="18"/>
        </w:rPr>
        <w:t xml:space="preserve"> </w:t>
      </w:r>
    </w:p>
    <w:p w:rsidRPr="00BB105E" w:rsidR="00100FD0" w:rsidP="00A36284" w:rsidRDefault="00100FD0" w14:paraId="7F3ED2B1" w14:textId="77777777">
      <w:pPr>
        <w:spacing w:after="0" w:line="240" w:lineRule="atLeast"/>
        <w:jc w:val="both"/>
        <w:rPr>
          <w:rFonts w:ascii="Verdana" w:hAnsi="Verdana"/>
          <w:sz w:val="18"/>
          <w:szCs w:val="18"/>
        </w:rPr>
      </w:pPr>
    </w:p>
    <w:p w:rsidR="00B235AF" w:rsidP="00A36284" w:rsidRDefault="00B235AF" w14:paraId="2825D719" w14:textId="1DC97F43">
      <w:pPr>
        <w:spacing w:after="0" w:line="240" w:lineRule="atLeast"/>
        <w:jc w:val="both"/>
        <w:rPr>
          <w:rFonts w:ascii="Verdana" w:hAnsi="Verdana"/>
          <w:sz w:val="18"/>
          <w:szCs w:val="18"/>
        </w:rPr>
      </w:pPr>
      <w:r w:rsidRPr="00BB105E">
        <w:rPr>
          <w:rFonts w:ascii="Verdana" w:hAnsi="Verdana"/>
          <w:sz w:val="18"/>
          <w:szCs w:val="18"/>
        </w:rPr>
        <w:t>Doelstelling van dit beleid is, onder meer, om met de zogenoemde herkomstlanden een goede</w:t>
      </w:r>
      <w:r w:rsidRPr="00BB105E" w:rsidR="00100FD0">
        <w:rPr>
          <w:rFonts w:ascii="Verdana" w:hAnsi="Verdana"/>
          <w:sz w:val="18"/>
          <w:szCs w:val="18"/>
        </w:rPr>
        <w:t xml:space="preserve"> </w:t>
      </w:r>
      <w:r w:rsidRPr="00BB105E">
        <w:rPr>
          <w:rFonts w:ascii="Verdana" w:hAnsi="Verdana"/>
          <w:sz w:val="18"/>
          <w:szCs w:val="18"/>
        </w:rPr>
        <w:t>samenwerking op het gebied van terugkeer te realiseren en te onderhouden, alsmede een betere</w:t>
      </w:r>
      <w:r w:rsidRPr="00BB105E" w:rsidR="00100FD0">
        <w:rPr>
          <w:rFonts w:ascii="Verdana" w:hAnsi="Verdana"/>
          <w:sz w:val="18"/>
          <w:szCs w:val="18"/>
        </w:rPr>
        <w:t xml:space="preserve"> </w:t>
      </w:r>
      <w:r w:rsidRPr="00BB105E">
        <w:rPr>
          <w:rFonts w:ascii="Verdana" w:hAnsi="Verdana"/>
          <w:sz w:val="18"/>
          <w:szCs w:val="18"/>
        </w:rPr>
        <w:t>samenhang na te streven met het bredere Nederlandse beleid ten opzichte van deze landen.</w:t>
      </w:r>
      <w:r w:rsidRPr="00BB105E" w:rsidR="00100FD0">
        <w:rPr>
          <w:rFonts w:ascii="Verdana" w:hAnsi="Verdana"/>
          <w:sz w:val="18"/>
          <w:szCs w:val="18"/>
        </w:rPr>
        <w:t xml:space="preserve"> </w:t>
      </w:r>
      <w:r w:rsidRPr="00BB105E">
        <w:rPr>
          <w:rFonts w:ascii="Verdana" w:hAnsi="Verdana"/>
          <w:sz w:val="18"/>
          <w:szCs w:val="18"/>
        </w:rPr>
        <w:t>In het kader van het terugkeerbeleid wordt ernaar gestreefd om met belangrijke herkomstlanden</w:t>
      </w:r>
      <w:r w:rsidRPr="00BB105E" w:rsidR="00100FD0">
        <w:rPr>
          <w:rFonts w:ascii="Verdana" w:hAnsi="Verdana"/>
          <w:sz w:val="18"/>
          <w:szCs w:val="18"/>
        </w:rPr>
        <w:t xml:space="preserve"> </w:t>
      </w:r>
      <w:r w:rsidRPr="00BB105E">
        <w:rPr>
          <w:rFonts w:ascii="Verdana" w:hAnsi="Verdana"/>
          <w:sz w:val="18"/>
          <w:szCs w:val="18"/>
        </w:rPr>
        <w:t>van migranten</w:t>
      </w:r>
      <w:r w:rsidRPr="00100FD0">
        <w:rPr>
          <w:rFonts w:ascii="Verdana" w:hAnsi="Verdana"/>
          <w:sz w:val="18"/>
          <w:szCs w:val="18"/>
        </w:rPr>
        <w:t xml:space="preserve"> een terug- en overnameverdrag te sluiten. </w:t>
      </w:r>
    </w:p>
    <w:p w:rsidR="00E71FF5" w:rsidP="00A36284" w:rsidRDefault="00E71FF5" w14:paraId="4EB9AB3B" w14:textId="77777777">
      <w:pPr>
        <w:spacing w:after="0" w:line="240" w:lineRule="atLeast"/>
        <w:jc w:val="both"/>
        <w:rPr>
          <w:rFonts w:ascii="Verdana" w:hAnsi="Verdana"/>
          <w:sz w:val="18"/>
          <w:szCs w:val="18"/>
        </w:rPr>
      </w:pPr>
    </w:p>
    <w:p w:rsidR="00B40C99" w:rsidP="00A36284" w:rsidRDefault="00B40C99" w14:paraId="43EAC568" w14:textId="77777777">
      <w:pPr>
        <w:spacing w:after="0" w:line="240" w:lineRule="atLeast"/>
        <w:jc w:val="both"/>
        <w:rPr>
          <w:rFonts w:ascii="Verdana" w:hAnsi="Verdana"/>
          <w:sz w:val="18"/>
          <w:szCs w:val="18"/>
        </w:rPr>
      </w:pPr>
    </w:p>
    <w:p w:rsidRPr="0053043B" w:rsidR="0053043B" w:rsidP="0053043B" w:rsidRDefault="0053043B" w14:paraId="20A411DB" w14:textId="77777777">
      <w:pPr>
        <w:spacing w:after="0" w:line="240" w:lineRule="atLeast"/>
        <w:jc w:val="both"/>
        <w:rPr>
          <w:rFonts w:ascii="Verdana" w:hAnsi="Verdana"/>
          <w:i/>
          <w:sz w:val="18"/>
          <w:szCs w:val="18"/>
        </w:rPr>
      </w:pPr>
      <w:r w:rsidRPr="0053043B">
        <w:rPr>
          <w:rFonts w:ascii="Verdana" w:hAnsi="Verdana"/>
          <w:i/>
          <w:sz w:val="18"/>
          <w:szCs w:val="18"/>
        </w:rPr>
        <w:t>1.2 De samenwerking tussen de Benelux-staten in de context van de Europese Unie</w:t>
      </w:r>
    </w:p>
    <w:p w:rsidR="0053043B" w:rsidP="00A36284" w:rsidRDefault="0053043B" w14:paraId="514DC7B0" w14:textId="77777777">
      <w:pPr>
        <w:spacing w:after="0" w:line="240" w:lineRule="atLeast"/>
        <w:jc w:val="both"/>
        <w:rPr>
          <w:rFonts w:ascii="Verdana" w:hAnsi="Verdana"/>
          <w:sz w:val="18"/>
          <w:szCs w:val="18"/>
        </w:rPr>
      </w:pPr>
    </w:p>
    <w:p w:rsidRPr="0053043B" w:rsidR="0053043B" w:rsidP="0053043B" w:rsidRDefault="0053043B" w14:paraId="2FF28F91" w14:textId="77777777">
      <w:pPr>
        <w:spacing w:after="0" w:line="240" w:lineRule="atLeast"/>
        <w:jc w:val="both"/>
        <w:rPr>
          <w:rFonts w:ascii="Verdana" w:hAnsi="Verdana"/>
          <w:sz w:val="18"/>
          <w:szCs w:val="18"/>
        </w:rPr>
      </w:pPr>
      <w:r w:rsidRPr="0053043B">
        <w:rPr>
          <w:rFonts w:ascii="Verdana" w:hAnsi="Verdana"/>
          <w:sz w:val="18"/>
          <w:szCs w:val="18"/>
        </w:rPr>
        <w:t xml:space="preserve">Het verdragsrechtelijke kader inzake terug- en overname wordt vormgegeven door de Europese Unie en door het gezamenlijke optreden van de Benelux-staten. </w:t>
      </w:r>
    </w:p>
    <w:p w:rsidR="00F80050" w:rsidP="00A36284" w:rsidRDefault="00F80050" w14:paraId="077A8558" w14:textId="77777777">
      <w:pPr>
        <w:spacing w:after="0" w:line="240" w:lineRule="atLeast"/>
        <w:jc w:val="both"/>
        <w:rPr>
          <w:rFonts w:ascii="Verdana" w:hAnsi="Verdana"/>
          <w:sz w:val="18"/>
          <w:szCs w:val="18"/>
        </w:rPr>
      </w:pPr>
    </w:p>
    <w:p w:rsidR="00F80050" w:rsidP="00A36284" w:rsidRDefault="00F80050" w14:paraId="025A4861" w14:textId="77777777">
      <w:pPr>
        <w:spacing w:after="0" w:line="240" w:lineRule="atLeast"/>
        <w:jc w:val="both"/>
        <w:rPr>
          <w:rFonts w:ascii="Verdana" w:hAnsi="Verdana"/>
          <w:sz w:val="18"/>
          <w:szCs w:val="18"/>
        </w:rPr>
      </w:pPr>
    </w:p>
    <w:p w:rsidR="00F80050" w:rsidP="00A36284" w:rsidRDefault="00F80050" w14:paraId="5C9768AF" w14:textId="77777777">
      <w:pPr>
        <w:spacing w:after="0" w:line="240" w:lineRule="atLeast"/>
        <w:jc w:val="both"/>
        <w:rPr>
          <w:rFonts w:ascii="Verdana" w:hAnsi="Verdana"/>
          <w:sz w:val="18"/>
          <w:szCs w:val="18"/>
        </w:rPr>
      </w:pPr>
    </w:p>
    <w:p w:rsidR="00F80050" w:rsidP="00A36284" w:rsidRDefault="00F80050" w14:paraId="3797EB4D" w14:textId="77777777">
      <w:pPr>
        <w:spacing w:after="0" w:line="240" w:lineRule="atLeast"/>
        <w:jc w:val="both"/>
        <w:rPr>
          <w:rFonts w:ascii="Verdana" w:hAnsi="Verdana"/>
          <w:sz w:val="18"/>
          <w:szCs w:val="18"/>
        </w:rPr>
      </w:pPr>
    </w:p>
    <w:p w:rsidRPr="00100FD0" w:rsidR="0053043B" w:rsidP="00A36284" w:rsidRDefault="0053043B" w14:paraId="5A2ABEC4" w14:textId="77777777">
      <w:pPr>
        <w:spacing w:after="0" w:line="240" w:lineRule="atLeast"/>
        <w:jc w:val="both"/>
        <w:rPr>
          <w:rFonts w:ascii="Verdana" w:hAnsi="Verdana"/>
          <w:sz w:val="18"/>
          <w:szCs w:val="18"/>
        </w:rPr>
      </w:pPr>
    </w:p>
    <w:p w:rsidRPr="00100FD0" w:rsidR="00B235AF" w:rsidP="00A36284" w:rsidRDefault="00B235AF" w14:paraId="34E53E38" w14:textId="77777777">
      <w:pPr>
        <w:spacing w:after="0" w:line="240" w:lineRule="atLeast"/>
        <w:jc w:val="both"/>
        <w:rPr>
          <w:rFonts w:ascii="Verdana" w:hAnsi="Verdana"/>
          <w:sz w:val="18"/>
          <w:szCs w:val="18"/>
        </w:rPr>
      </w:pPr>
      <w:r w:rsidRPr="00100FD0">
        <w:rPr>
          <w:rFonts w:ascii="Verdana" w:hAnsi="Verdana"/>
          <w:sz w:val="18"/>
          <w:szCs w:val="18"/>
        </w:rPr>
        <w:lastRenderedPageBreak/>
        <w:t>De Benelux</w:t>
      </w:r>
      <w:r w:rsidR="003F1E4E">
        <w:rPr>
          <w:rFonts w:ascii="Verdana" w:hAnsi="Verdana"/>
          <w:sz w:val="18"/>
          <w:szCs w:val="18"/>
        </w:rPr>
        <w:t>-</w:t>
      </w:r>
      <w:r w:rsidRPr="00100FD0">
        <w:rPr>
          <w:rFonts w:ascii="Verdana" w:hAnsi="Verdana"/>
          <w:sz w:val="18"/>
          <w:szCs w:val="18"/>
        </w:rPr>
        <w:t>staten</w:t>
      </w:r>
      <w:r w:rsidRPr="00100FD0" w:rsidR="00100FD0">
        <w:rPr>
          <w:rFonts w:ascii="Verdana" w:hAnsi="Verdana"/>
          <w:sz w:val="18"/>
          <w:szCs w:val="18"/>
        </w:rPr>
        <w:t xml:space="preserve"> </w:t>
      </w:r>
      <w:r w:rsidRPr="00100FD0">
        <w:rPr>
          <w:rFonts w:ascii="Verdana" w:hAnsi="Verdana"/>
          <w:sz w:val="18"/>
          <w:szCs w:val="18"/>
        </w:rPr>
        <w:t>sluiten gezamenlijk terug- en overnameverdragen op grond van de op 11 april 1960 te</w:t>
      </w:r>
      <w:r w:rsidRPr="00100FD0" w:rsidR="00100FD0">
        <w:rPr>
          <w:rFonts w:ascii="Verdana" w:hAnsi="Verdana"/>
          <w:sz w:val="18"/>
          <w:szCs w:val="18"/>
        </w:rPr>
        <w:t xml:space="preserve"> </w:t>
      </w:r>
      <w:r w:rsidRPr="00100FD0">
        <w:rPr>
          <w:rFonts w:ascii="Verdana" w:hAnsi="Verdana"/>
          <w:sz w:val="18"/>
          <w:szCs w:val="18"/>
        </w:rPr>
        <w:t>Brussel tot stand gekomen Overeenkomst tussen het Koninkrijk der Nederlanden, het Koninkrijk</w:t>
      </w:r>
      <w:r w:rsidRPr="00100FD0" w:rsidR="00100FD0">
        <w:rPr>
          <w:rFonts w:ascii="Verdana" w:hAnsi="Verdana"/>
          <w:sz w:val="18"/>
          <w:szCs w:val="18"/>
        </w:rPr>
        <w:t xml:space="preserve"> </w:t>
      </w:r>
      <w:r w:rsidRPr="00100FD0">
        <w:rPr>
          <w:rFonts w:ascii="Verdana" w:hAnsi="Verdana"/>
          <w:sz w:val="18"/>
          <w:szCs w:val="18"/>
        </w:rPr>
        <w:t>België en het Groothertogdom Luxemburg inzake de verlegging van de personencontrole naar de</w:t>
      </w:r>
      <w:r w:rsidRPr="00100FD0" w:rsidR="00100FD0">
        <w:rPr>
          <w:rFonts w:ascii="Verdana" w:hAnsi="Verdana"/>
          <w:sz w:val="18"/>
          <w:szCs w:val="18"/>
        </w:rPr>
        <w:t xml:space="preserve"> </w:t>
      </w:r>
      <w:r w:rsidRPr="00100FD0">
        <w:rPr>
          <w:rFonts w:ascii="Verdana" w:hAnsi="Verdana"/>
          <w:sz w:val="18"/>
          <w:szCs w:val="18"/>
        </w:rPr>
        <w:t>buitengrenzen van het Benelux</w:t>
      </w:r>
      <w:r w:rsidR="003F1E4E">
        <w:rPr>
          <w:rFonts w:ascii="Verdana" w:hAnsi="Verdana"/>
          <w:sz w:val="18"/>
          <w:szCs w:val="18"/>
        </w:rPr>
        <w:t>-</w:t>
      </w:r>
      <w:r w:rsidRPr="00100FD0">
        <w:rPr>
          <w:rFonts w:ascii="Verdana" w:hAnsi="Verdana"/>
          <w:sz w:val="18"/>
          <w:szCs w:val="18"/>
        </w:rPr>
        <w:t>gebied (</w:t>
      </w:r>
      <w:r w:rsidRPr="00A36284">
        <w:rPr>
          <w:rFonts w:ascii="Verdana" w:hAnsi="Verdana"/>
          <w:i/>
          <w:sz w:val="18"/>
          <w:szCs w:val="18"/>
        </w:rPr>
        <w:t>Trb</w:t>
      </w:r>
      <w:r w:rsidRPr="00100FD0">
        <w:rPr>
          <w:rFonts w:ascii="Verdana" w:hAnsi="Verdana"/>
          <w:sz w:val="18"/>
          <w:szCs w:val="18"/>
        </w:rPr>
        <w:t>. 1960, 40).</w:t>
      </w:r>
      <w:r w:rsidR="00E71FF5">
        <w:rPr>
          <w:rFonts w:ascii="Verdana" w:hAnsi="Verdana"/>
          <w:sz w:val="18"/>
          <w:szCs w:val="18"/>
        </w:rPr>
        <w:t xml:space="preserve"> </w:t>
      </w:r>
      <w:r w:rsidRPr="00100FD0">
        <w:rPr>
          <w:rFonts w:ascii="Verdana" w:hAnsi="Verdana"/>
          <w:sz w:val="18"/>
          <w:szCs w:val="18"/>
        </w:rPr>
        <w:t>De Benelux-staten bepalen in overleg met elkaar met welke herkomstlanden onderhandelingen</w:t>
      </w:r>
      <w:r w:rsidRPr="00100FD0" w:rsidR="00100FD0">
        <w:rPr>
          <w:rFonts w:ascii="Verdana" w:hAnsi="Verdana"/>
          <w:sz w:val="18"/>
          <w:szCs w:val="18"/>
        </w:rPr>
        <w:t xml:space="preserve"> </w:t>
      </w:r>
      <w:r w:rsidRPr="00100FD0">
        <w:rPr>
          <w:rFonts w:ascii="Verdana" w:hAnsi="Verdana"/>
          <w:sz w:val="18"/>
          <w:szCs w:val="18"/>
        </w:rPr>
        <w:t>worden geopend en welke van de Benelux-staten daarin het voortouw neemt. Daarbij is de</w:t>
      </w:r>
      <w:r w:rsidRPr="00100FD0" w:rsidR="00100FD0">
        <w:rPr>
          <w:rFonts w:ascii="Verdana" w:hAnsi="Verdana"/>
          <w:sz w:val="18"/>
          <w:szCs w:val="18"/>
        </w:rPr>
        <w:t xml:space="preserve"> </w:t>
      </w:r>
      <w:r w:rsidRPr="00100FD0">
        <w:rPr>
          <w:rFonts w:ascii="Verdana" w:hAnsi="Verdana"/>
          <w:sz w:val="18"/>
          <w:szCs w:val="18"/>
        </w:rPr>
        <w:t>omvang van de terugkeerproblematiek in de drie landen mede bepalend. De terug- en</w:t>
      </w:r>
      <w:r w:rsidRPr="00100FD0" w:rsidR="00100FD0">
        <w:rPr>
          <w:rFonts w:ascii="Verdana" w:hAnsi="Verdana"/>
          <w:sz w:val="18"/>
          <w:szCs w:val="18"/>
        </w:rPr>
        <w:t xml:space="preserve"> </w:t>
      </w:r>
      <w:r w:rsidRPr="00100FD0">
        <w:rPr>
          <w:rFonts w:ascii="Verdana" w:hAnsi="Verdana"/>
          <w:sz w:val="18"/>
          <w:szCs w:val="18"/>
        </w:rPr>
        <w:t>overnameverdragen die in Benelux-verband worden gesloten, gaan in de regel vergezeld van een</w:t>
      </w:r>
      <w:r w:rsidRPr="00100FD0" w:rsidR="00100FD0">
        <w:rPr>
          <w:rFonts w:ascii="Verdana" w:hAnsi="Verdana"/>
          <w:sz w:val="18"/>
          <w:szCs w:val="18"/>
        </w:rPr>
        <w:t xml:space="preserve"> </w:t>
      </w:r>
      <w:r w:rsidRPr="00100FD0">
        <w:rPr>
          <w:rFonts w:ascii="Verdana" w:hAnsi="Verdana"/>
          <w:sz w:val="18"/>
          <w:szCs w:val="18"/>
        </w:rPr>
        <w:t>uitvoeringsprotocol waarin specifieke uitvoeringsbepalingen zijn opgenomen. Het</w:t>
      </w:r>
      <w:r w:rsidRPr="00100FD0" w:rsidR="00100FD0">
        <w:rPr>
          <w:rFonts w:ascii="Verdana" w:hAnsi="Verdana"/>
          <w:sz w:val="18"/>
          <w:szCs w:val="18"/>
        </w:rPr>
        <w:t xml:space="preserve"> </w:t>
      </w:r>
      <w:r w:rsidRPr="00100FD0">
        <w:rPr>
          <w:rFonts w:ascii="Verdana" w:hAnsi="Verdana"/>
          <w:sz w:val="18"/>
          <w:szCs w:val="18"/>
        </w:rPr>
        <w:t>uitvoeringsprotocol wordt eveneens door de Benelux-staten gezamenlijk met de verdragspartner</w:t>
      </w:r>
      <w:r w:rsidR="00100FD0">
        <w:rPr>
          <w:rFonts w:ascii="Verdana" w:hAnsi="Verdana"/>
          <w:sz w:val="18"/>
          <w:szCs w:val="18"/>
        </w:rPr>
        <w:t xml:space="preserve"> </w:t>
      </w:r>
      <w:r w:rsidRPr="00100FD0">
        <w:rPr>
          <w:rFonts w:ascii="Verdana" w:hAnsi="Verdana"/>
          <w:sz w:val="18"/>
          <w:szCs w:val="18"/>
        </w:rPr>
        <w:t>overeengekomen.</w:t>
      </w:r>
    </w:p>
    <w:p w:rsidRPr="00100FD0" w:rsidR="00100FD0" w:rsidP="00A36284" w:rsidRDefault="00100FD0" w14:paraId="5990BC17" w14:textId="77777777">
      <w:pPr>
        <w:spacing w:after="0" w:line="240" w:lineRule="atLeast"/>
        <w:jc w:val="both"/>
        <w:rPr>
          <w:rFonts w:ascii="Verdana" w:hAnsi="Verdana"/>
          <w:sz w:val="18"/>
          <w:szCs w:val="18"/>
        </w:rPr>
      </w:pPr>
    </w:p>
    <w:p w:rsidRPr="00100FD0" w:rsidR="00B235AF" w:rsidP="00A36284" w:rsidRDefault="00B235AF" w14:paraId="208C9EB7" w14:textId="08E2D12E">
      <w:pPr>
        <w:spacing w:after="0" w:line="240" w:lineRule="atLeast"/>
        <w:jc w:val="both"/>
        <w:rPr>
          <w:rFonts w:ascii="Verdana" w:hAnsi="Verdana"/>
          <w:sz w:val="18"/>
          <w:szCs w:val="18"/>
        </w:rPr>
      </w:pPr>
      <w:r w:rsidRPr="00100FD0">
        <w:rPr>
          <w:rFonts w:ascii="Verdana" w:hAnsi="Verdana"/>
          <w:sz w:val="18"/>
          <w:szCs w:val="18"/>
        </w:rPr>
        <w:t>Daarnaast is</w:t>
      </w:r>
      <w:r w:rsidR="00E71FF5">
        <w:rPr>
          <w:rFonts w:ascii="Verdana" w:hAnsi="Verdana"/>
          <w:sz w:val="18"/>
          <w:szCs w:val="18"/>
        </w:rPr>
        <w:t xml:space="preserve"> het Europese deel van</w:t>
      </w:r>
      <w:r w:rsidRPr="00100FD0">
        <w:rPr>
          <w:rFonts w:ascii="Verdana" w:hAnsi="Verdana"/>
          <w:sz w:val="18"/>
          <w:szCs w:val="18"/>
        </w:rPr>
        <w:t xml:space="preserve"> Nederland gehouden aan overnameovereenkomsten die de Europese Unie sluit. De</w:t>
      </w:r>
      <w:r w:rsidRPr="00100FD0" w:rsidR="00100FD0">
        <w:rPr>
          <w:rFonts w:ascii="Verdana" w:hAnsi="Verdana"/>
          <w:sz w:val="18"/>
          <w:szCs w:val="18"/>
        </w:rPr>
        <w:t xml:space="preserve"> </w:t>
      </w:r>
      <w:r w:rsidRPr="00100FD0">
        <w:rPr>
          <w:rFonts w:ascii="Verdana" w:hAnsi="Verdana"/>
          <w:sz w:val="18"/>
          <w:szCs w:val="18"/>
        </w:rPr>
        <w:t>Europese Unie is bevoegd tot het sluiten van dergelijke verdragen op grond van artikel 79,</w:t>
      </w:r>
      <w:r w:rsidRPr="00100FD0" w:rsidR="00100FD0">
        <w:rPr>
          <w:rFonts w:ascii="Verdana" w:hAnsi="Verdana"/>
          <w:sz w:val="18"/>
          <w:szCs w:val="18"/>
        </w:rPr>
        <w:t xml:space="preserve"> </w:t>
      </w:r>
      <w:r w:rsidRPr="00100FD0">
        <w:rPr>
          <w:rFonts w:ascii="Verdana" w:hAnsi="Verdana"/>
          <w:sz w:val="18"/>
          <w:szCs w:val="18"/>
        </w:rPr>
        <w:t>derde lid, van het Verdrag betreffende de werking van de Europese Unie (hierna: VWEU), volgens</w:t>
      </w:r>
      <w:r w:rsidR="00930FAD">
        <w:rPr>
          <w:rFonts w:ascii="Verdana" w:hAnsi="Verdana"/>
          <w:sz w:val="18"/>
          <w:szCs w:val="18"/>
        </w:rPr>
        <w:t xml:space="preserve"> </w:t>
      </w:r>
      <w:r w:rsidRPr="00100FD0">
        <w:rPr>
          <w:rFonts w:ascii="Verdana" w:hAnsi="Verdana"/>
          <w:sz w:val="18"/>
          <w:szCs w:val="18"/>
        </w:rPr>
        <w:t>de procedure zoals bepaald in artikel 218 VWEU.</w:t>
      </w:r>
      <w:r w:rsidR="00F80050">
        <w:rPr>
          <w:rFonts w:ascii="Verdana" w:hAnsi="Verdana"/>
          <w:sz w:val="18"/>
          <w:szCs w:val="18"/>
        </w:rPr>
        <w:t xml:space="preserve"> </w:t>
      </w:r>
      <w:r w:rsidRPr="00100FD0">
        <w:rPr>
          <w:rFonts w:ascii="Verdana" w:hAnsi="Verdana"/>
          <w:sz w:val="18"/>
          <w:szCs w:val="18"/>
        </w:rPr>
        <w:t>Op grond van artikel 218 VWEU verleent de Raad de Commissie op</w:t>
      </w:r>
      <w:r w:rsidRPr="00100FD0" w:rsidR="00100FD0">
        <w:rPr>
          <w:rFonts w:ascii="Verdana" w:hAnsi="Verdana"/>
          <w:sz w:val="18"/>
          <w:szCs w:val="18"/>
        </w:rPr>
        <w:t xml:space="preserve"> </w:t>
      </w:r>
      <w:r w:rsidRPr="00100FD0">
        <w:rPr>
          <w:rFonts w:ascii="Verdana" w:hAnsi="Verdana"/>
          <w:sz w:val="18"/>
          <w:szCs w:val="18"/>
        </w:rPr>
        <w:t>haar voorstel een mandaat om onderhandelingen te openen met bepaalde landen. Bij de keuze</w:t>
      </w:r>
      <w:r w:rsidRPr="00100FD0" w:rsidR="00100FD0">
        <w:rPr>
          <w:rFonts w:ascii="Verdana" w:hAnsi="Verdana"/>
          <w:sz w:val="18"/>
          <w:szCs w:val="18"/>
        </w:rPr>
        <w:t xml:space="preserve"> </w:t>
      </w:r>
      <w:r w:rsidRPr="00100FD0">
        <w:rPr>
          <w:rFonts w:ascii="Verdana" w:hAnsi="Verdana"/>
          <w:sz w:val="18"/>
          <w:szCs w:val="18"/>
        </w:rPr>
        <w:t>van deze landen baseert de Raad zich onder meer op criteria als migratiedruk uit het</w:t>
      </w:r>
      <w:r w:rsidRPr="00100FD0" w:rsidR="00100FD0">
        <w:rPr>
          <w:rFonts w:ascii="Verdana" w:hAnsi="Verdana"/>
          <w:sz w:val="18"/>
          <w:szCs w:val="18"/>
        </w:rPr>
        <w:t xml:space="preserve"> </w:t>
      </w:r>
      <w:r w:rsidRPr="00100FD0">
        <w:rPr>
          <w:rFonts w:ascii="Verdana" w:hAnsi="Verdana"/>
          <w:sz w:val="18"/>
          <w:szCs w:val="18"/>
        </w:rPr>
        <w:t>desbetreffende land en de geografische ligging ten opzichte van het grondgebied van de Europese</w:t>
      </w:r>
      <w:r w:rsidRPr="00100FD0" w:rsidR="00100FD0">
        <w:rPr>
          <w:rFonts w:ascii="Verdana" w:hAnsi="Verdana"/>
          <w:sz w:val="18"/>
          <w:szCs w:val="18"/>
        </w:rPr>
        <w:t xml:space="preserve"> </w:t>
      </w:r>
      <w:r w:rsidRPr="00100FD0">
        <w:rPr>
          <w:rFonts w:ascii="Verdana" w:hAnsi="Verdana"/>
          <w:sz w:val="18"/>
          <w:szCs w:val="18"/>
        </w:rPr>
        <w:t>Unie. De Europese Unie heeft tot nu toe EU-overnameovereenkomsten gesloten met Albanië,</w:t>
      </w:r>
      <w:r w:rsidRPr="00100FD0" w:rsidR="00100FD0">
        <w:rPr>
          <w:rFonts w:ascii="Verdana" w:hAnsi="Verdana"/>
          <w:sz w:val="18"/>
          <w:szCs w:val="18"/>
        </w:rPr>
        <w:t xml:space="preserve"> </w:t>
      </w:r>
      <w:r w:rsidRPr="00100FD0">
        <w:rPr>
          <w:rFonts w:ascii="Verdana" w:hAnsi="Verdana"/>
          <w:sz w:val="18"/>
          <w:szCs w:val="18"/>
        </w:rPr>
        <w:t xml:space="preserve">Armenië, Azerbeidzjan, Bosnië-Herzegovina, Georgië, Hongkong, Kaapverdië, Macau, </w:t>
      </w:r>
      <w:r w:rsidR="0066698B">
        <w:rPr>
          <w:rFonts w:ascii="Verdana" w:hAnsi="Verdana"/>
          <w:sz w:val="18"/>
          <w:szCs w:val="18"/>
        </w:rPr>
        <w:t>Noord-</w:t>
      </w:r>
      <w:r w:rsidRPr="00100FD0">
        <w:rPr>
          <w:rFonts w:ascii="Verdana" w:hAnsi="Verdana"/>
          <w:sz w:val="18"/>
          <w:szCs w:val="18"/>
        </w:rPr>
        <w:t>Macedonië, Moldavië, Montenegro, Oekraïne, Pakistan, de</w:t>
      </w:r>
      <w:r w:rsidRPr="00100FD0" w:rsidR="00100FD0">
        <w:rPr>
          <w:rFonts w:ascii="Verdana" w:hAnsi="Verdana"/>
          <w:sz w:val="18"/>
          <w:szCs w:val="18"/>
        </w:rPr>
        <w:t xml:space="preserve"> </w:t>
      </w:r>
      <w:r w:rsidRPr="00100FD0">
        <w:rPr>
          <w:rFonts w:ascii="Verdana" w:hAnsi="Verdana"/>
          <w:sz w:val="18"/>
          <w:szCs w:val="18"/>
        </w:rPr>
        <w:t>Russische Federatie, Servië, Sri Lanka en Turkije. Zolang de Europese Unie geen gebruik maakt</w:t>
      </w:r>
      <w:r w:rsidRPr="00100FD0" w:rsidR="00100FD0">
        <w:rPr>
          <w:rFonts w:ascii="Verdana" w:hAnsi="Verdana"/>
          <w:sz w:val="18"/>
          <w:szCs w:val="18"/>
        </w:rPr>
        <w:t xml:space="preserve"> </w:t>
      </w:r>
      <w:r w:rsidRPr="00100FD0">
        <w:rPr>
          <w:rFonts w:ascii="Verdana" w:hAnsi="Verdana"/>
          <w:sz w:val="18"/>
          <w:szCs w:val="18"/>
        </w:rPr>
        <w:t>van haar bevoegdheid een EU-overnameovereenkomst te sluiten, blijven de lidstaten bevoegd dat</w:t>
      </w:r>
      <w:r w:rsidR="00930FAD">
        <w:rPr>
          <w:rFonts w:ascii="Verdana" w:hAnsi="Verdana"/>
          <w:sz w:val="18"/>
          <w:szCs w:val="18"/>
        </w:rPr>
        <w:t xml:space="preserve"> </w:t>
      </w:r>
      <w:r w:rsidRPr="00100FD0">
        <w:rPr>
          <w:rFonts w:ascii="Verdana" w:hAnsi="Verdana"/>
          <w:sz w:val="18"/>
          <w:szCs w:val="18"/>
        </w:rPr>
        <w:t xml:space="preserve">zelf, op bilateraal, of zoals in het geval </w:t>
      </w:r>
      <w:r w:rsidR="00E71FF5">
        <w:rPr>
          <w:rFonts w:ascii="Verdana" w:hAnsi="Verdana"/>
          <w:sz w:val="18"/>
          <w:szCs w:val="18"/>
        </w:rPr>
        <w:t>van</w:t>
      </w:r>
      <w:r w:rsidRPr="00100FD0" w:rsidR="00E71FF5">
        <w:rPr>
          <w:rFonts w:ascii="Verdana" w:hAnsi="Verdana"/>
          <w:sz w:val="18"/>
          <w:szCs w:val="18"/>
        </w:rPr>
        <w:t xml:space="preserve"> </w:t>
      </w:r>
      <w:r w:rsidRPr="00100FD0">
        <w:rPr>
          <w:rFonts w:ascii="Verdana" w:hAnsi="Verdana"/>
          <w:sz w:val="18"/>
          <w:szCs w:val="18"/>
        </w:rPr>
        <w:t>de Benelux-staten op multilateraal niveau, te doen.</w:t>
      </w:r>
    </w:p>
    <w:p w:rsidRPr="00100FD0" w:rsidR="00100FD0" w:rsidP="00A36284" w:rsidRDefault="00100FD0" w14:paraId="4DB19C96" w14:textId="77777777">
      <w:pPr>
        <w:spacing w:after="0" w:line="240" w:lineRule="atLeast"/>
        <w:jc w:val="both"/>
        <w:rPr>
          <w:rFonts w:ascii="Verdana" w:hAnsi="Verdana"/>
          <w:sz w:val="18"/>
          <w:szCs w:val="18"/>
        </w:rPr>
      </w:pPr>
    </w:p>
    <w:p w:rsidRPr="00100FD0" w:rsidR="00B235AF" w:rsidP="00A36284" w:rsidRDefault="00B235AF" w14:paraId="31D0F29F" w14:textId="77777777">
      <w:pPr>
        <w:spacing w:after="0" w:line="240" w:lineRule="atLeast"/>
        <w:jc w:val="both"/>
        <w:rPr>
          <w:rFonts w:ascii="Verdana" w:hAnsi="Verdana"/>
          <w:sz w:val="18"/>
          <w:szCs w:val="18"/>
        </w:rPr>
      </w:pPr>
      <w:r w:rsidRPr="00100FD0">
        <w:rPr>
          <w:rFonts w:ascii="Verdana" w:hAnsi="Verdana"/>
          <w:sz w:val="18"/>
          <w:szCs w:val="18"/>
        </w:rPr>
        <w:t>Bij de overnameovereenkomsten die in EU-verband tot</w:t>
      </w:r>
      <w:r w:rsidR="00A50359">
        <w:rPr>
          <w:rFonts w:ascii="Verdana" w:hAnsi="Verdana"/>
          <w:sz w:val="18"/>
          <w:szCs w:val="18"/>
        </w:rPr>
        <w:t xml:space="preserve"> </w:t>
      </w:r>
      <w:r w:rsidRPr="00100FD0">
        <w:rPr>
          <w:rFonts w:ascii="Verdana" w:hAnsi="Verdana"/>
          <w:sz w:val="18"/>
          <w:szCs w:val="18"/>
        </w:rPr>
        <w:t>stand</w:t>
      </w:r>
      <w:r w:rsidR="00A50359">
        <w:rPr>
          <w:rFonts w:ascii="Verdana" w:hAnsi="Verdana"/>
          <w:sz w:val="18"/>
          <w:szCs w:val="18"/>
        </w:rPr>
        <w:t xml:space="preserve"> </w:t>
      </w:r>
      <w:r w:rsidRPr="00100FD0">
        <w:rPr>
          <w:rFonts w:ascii="Verdana" w:hAnsi="Verdana"/>
          <w:sz w:val="18"/>
          <w:szCs w:val="18"/>
        </w:rPr>
        <w:t>komen, kan elke EU-lidstaat</w:t>
      </w:r>
      <w:r w:rsidRPr="00100FD0" w:rsidR="00100FD0">
        <w:rPr>
          <w:rFonts w:ascii="Verdana" w:hAnsi="Verdana"/>
          <w:sz w:val="18"/>
          <w:szCs w:val="18"/>
        </w:rPr>
        <w:t xml:space="preserve"> </w:t>
      </w:r>
      <w:r w:rsidRPr="00100FD0">
        <w:rPr>
          <w:rFonts w:ascii="Verdana" w:hAnsi="Verdana"/>
          <w:sz w:val="18"/>
          <w:szCs w:val="18"/>
        </w:rPr>
        <w:t>afzonderlijk een uitvoeringsprotocol met de andere partij sluiten. Dit uitvoeringsprotocol tussen de</w:t>
      </w:r>
      <w:r w:rsidRPr="00100FD0" w:rsidR="00100FD0">
        <w:rPr>
          <w:rFonts w:ascii="Verdana" w:hAnsi="Verdana"/>
          <w:sz w:val="18"/>
          <w:szCs w:val="18"/>
        </w:rPr>
        <w:t xml:space="preserve"> </w:t>
      </w:r>
      <w:r w:rsidRPr="00100FD0">
        <w:rPr>
          <w:rFonts w:ascii="Verdana" w:hAnsi="Verdana"/>
          <w:sz w:val="18"/>
          <w:szCs w:val="18"/>
        </w:rPr>
        <w:t xml:space="preserve">Benelux-staten en </w:t>
      </w:r>
      <w:r w:rsidR="003F1E4E">
        <w:rPr>
          <w:rFonts w:ascii="Verdana" w:hAnsi="Verdana"/>
          <w:sz w:val="18"/>
          <w:szCs w:val="18"/>
        </w:rPr>
        <w:t xml:space="preserve">Oekraïne </w:t>
      </w:r>
      <w:r w:rsidRPr="00100FD0">
        <w:rPr>
          <w:rFonts w:ascii="Verdana" w:hAnsi="Verdana"/>
          <w:sz w:val="18"/>
          <w:szCs w:val="18"/>
        </w:rPr>
        <w:t xml:space="preserve">ziet hierop en is gebaseerd op artikel </w:t>
      </w:r>
      <w:r w:rsidR="003F1E4E">
        <w:rPr>
          <w:rFonts w:ascii="Verdana" w:hAnsi="Verdana"/>
          <w:sz w:val="18"/>
          <w:szCs w:val="18"/>
        </w:rPr>
        <w:t xml:space="preserve">16 </w:t>
      </w:r>
      <w:r w:rsidRPr="00100FD0">
        <w:rPr>
          <w:rFonts w:ascii="Verdana" w:hAnsi="Verdana"/>
          <w:sz w:val="18"/>
          <w:szCs w:val="18"/>
        </w:rPr>
        <w:t>van de</w:t>
      </w:r>
      <w:r w:rsidR="003F1E4E">
        <w:rPr>
          <w:rFonts w:ascii="Verdana" w:hAnsi="Verdana"/>
          <w:sz w:val="18"/>
          <w:szCs w:val="18"/>
        </w:rPr>
        <w:t xml:space="preserve"> </w:t>
      </w:r>
      <w:r w:rsidRPr="00100FD0">
        <w:rPr>
          <w:rFonts w:ascii="Verdana" w:hAnsi="Verdana"/>
          <w:sz w:val="18"/>
          <w:szCs w:val="18"/>
        </w:rPr>
        <w:t>EU</w:t>
      </w:r>
      <w:r w:rsidR="003F1E4E">
        <w:rPr>
          <w:rFonts w:ascii="Verdana" w:hAnsi="Verdana"/>
          <w:sz w:val="18"/>
          <w:szCs w:val="18"/>
        </w:rPr>
        <w:t>-</w:t>
      </w:r>
      <w:r w:rsidRPr="00100FD0">
        <w:rPr>
          <w:rFonts w:ascii="Verdana" w:hAnsi="Verdana"/>
          <w:sz w:val="18"/>
          <w:szCs w:val="18"/>
        </w:rPr>
        <w:t>overnameovereenkomst</w:t>
      </w:r>
      <w:r w:rsidR="00930FAD">
        <w:rPr>
          <w:rFonts w:ascii="Verdana" w:hAnsi="Verdana"/>
          <w:sz w:val="18"/>
          <w:szCs w:val="18"/>
        </w:rPr>
        <w:t xml:space="preserve"> </w:t>
      </w:r>
      <w:r w:rsidRPr="00100FD0">
        <w:rPr>
          <w:rFonts w:ascii="Verdana" w:hAnsi="Verdana"/>
          <w:sz w:val="18"/>
          <w:szCs w:val="18"/>
        </w:rPr>
        <w:t xml:space="preserve">met </w:t>
      </w:r>
      <w:r w:rsidR="003F1E4E">
        <w:rPr>
          <w:rFonts w:ascii="Verdana" w:hAnsi="Verdana"/>
          <w:sz w:val="18"/>
          <w:szCs w:val="18"/>
        </w:rPr>
        <w:t>Oekraïne</w:t>
      </w:r>
      <w:r w:rsidRPr="00100FD0">
        <w:rPr>
          <w:rFonts w:ascii="Verdana" w:hAnsi="Verdana"/>
          <w:sz w:val="18"/>
          <w:szCs w:val="18"/>
        </w:rPr>
        <w:t>. Deze bepaling,</w:t>
      </w:r>
      <w:r w:rsidRPr="00100FD0" w:rsidR="00100FD0">
        <w:rPr>
          <w:rFonts w:ascii="Verdana" w:hAnsi="Verdana"/>
          <w:sz w:val="18"/>
          <w:szCs w:val="18"/>
        </w:rPr>
        <w:t xml:space="preserve"> </w:t>
      </w:r>
      <w:r w:rsidRPr="00100FD0">
        <w:rPr>
          <w:rFonts w:ascii="Verdana" w:hAnsi="Verdana"/>
          <w:sz w:val="18"/>
          <w:szCs w:val="18"/>
        </w:rPr>
        <w:t>die in beginsel standaard in de EU-overnameovereenkomst wordt opgenomen, biedt de partijen de</w:t>
      </w:r>
      <w:r w:rsidRPr="00100FD0" w:rsidR="00100FD0">
        <w:rPr>
          <w:rFonts w:ascii="Verdana" w:hAnsi="Verdana"/>
          <w:sz w:val="18"/>
          <w:szCs w:val="18"/>
        </w:rPr>
        <w:t xml:space="preserve"> </w:t>
      </w:r>
      <w:r w:rsidRPr="00100FD0">
        <w:rPr>
          <w:rFonts w:ascii="Verdana" w:hAnsi="Verdana"/>
          <w:sz w:val="18"/>
          <w:szCs w:val="18"/>
        </w:rPr>
        <w:t>mogelijkheid nadere afspraken te maken over de praktische uitvoering van de in de EU</w:t>
      </w:r>
      <w:r w:rsidR="003F1E4E">
        <w:rPr>
          <w:rFonts w:ascii="Verdana" w:hAnsi="Verdana"/>
          <w:sz w:val="18"/>
          <w:szCs w:val="18"/>
        </w:rPr>
        <w:t>-</w:t>
      </w:r>
      <w:r w:rsidRPr="00100FD0">
        <w:rPr>
          <w:rFonts w:ascii="Verdana" w:hAnsi="Verdana"/>
          <w:sz w:val="18"/>
          <w:szCs w:val="18"/>
        </w:rPr>
        <w:t>overnameovereenkomst</w:t>
      </w:r>
      <w:r w:rsidR="00930FAD">
        <w:rPr>
          <w:rFonts w:ascii="Verdana" w:hAnsi="Verdana"/>
          <w:sz w:val="18"/>
          <w:szCs w:val="18"/>
        </w:rPr>
        <w:t xml:space="preserve"> </w:t>
      </w:r>
      <w:r w:rsidRPr="00100FD0">
        <w:rPr>
          <w:rFonts w:ascii="Verdana" w:hAnsi="Verdana"/>
          <w:sz w:val="18"/>
          <w:szCs w:val="18"/>
        </w:rPr>
        <w:t>overeengekomen bepalingen en over de concrete samenwerking tussen</w:t>
      </w:r>
      <w:r w:rsidRPr="00100FD0" w:rsidR="00100FD0">
        <w:rPr>
          <w:rFonts w:ascii="Verdana" w:hAnsi="Verdana"/>
          <w:sz w:val="18"/>
          <w:szCs w:val="18"/>
        </w:rPr>
        <w:t xml:space="preserve"> </w:t>
      </w:r>
      <w:r w:rsidRPr="00100FD0">
        <w:rPr>
          <w:rFonts w:ascii="Verdana" w:hAnsi="Verdana"/>
          <w:sz w:val="18"/>
          <w:szCs w:val="18"/>
        </w:rPr>
        <w:t>de uitvoerende diensten die hiervoor verantwoordelijk zijn.</w:t>
      </w:r>
    </w:p>
    <w:p w:rsidRPr="00100FD0" w:rsidR="00100FD0" w:rsidP="00A36284" w:rsidRDefault="00100FD0" w14:paraId="37F88638" w14:textId="77777777">
      <w:pPr>
        <w:spacing w:after="0" w:line="240" w:lineRule="atLeast"/>
        <w:jc w:val="both"/>
        <w:rPr>
          <w:rFonts w:ascii="Verdana" w:hAnsi="Verdana"/>
          <w:sz w:val="18"/>
          <w:szCs w:val="18"/>
        </w:rPr>
      </w:pPr>
    </w:p>
    <w:p w:rsidRPr="00100FD0" w:rsidR="00100FD0" w:rsidP="00A36284" w:rsidRDefault="00B235AF" w14:paraId="5441DE9F" w14:textId="77777777">
      <w:pPr>
        <w:spacing w:after="0" w:line="240" w:lineRule="atLeast"/>
        <w:jc w:val="both"/>
        <w:rPr>
          <w:rFonts w:ascii="Verdana" w:hAnsi="Verdana"/>
          <w:sz w:val="18"/>
          <w:szCs w:val="18"/>
        </w:rPr>
      </w:pPr>
      <w:r w:rsidRPr="00100FD0">
        <w:rPr>
          <w:rFonts w:ascii="Verdana" w:hAnsi="Verdana"/>
          <w:sz w:val="18"/>
          <w:szCs w:val="18"/>
        </w:rPr>
        <w:t>Nederland sluit de uitvoeringsprotocollen in Benelux-verband, ingevolge de eerdergenoemde</w:t>
      </w:r>
      <w:r w:rsidRPr="00100FD0" w:rsidR="00100FD0">
        <w:rPr>
          <w:rFonts w:ascii="Verdana" w:hAnsi="Verdana"/>
          <w:sz w:val="18"/>
          <w:szCs w:val="18"/>
        </w:rPr>
        <w:t xml:space="preserve"> </w:t>
      </w:r>
      <w:r w:rsidRPr="00100FD0">
        <w:rPr>
          <w:rFonts w:ascii="Verdana" w:hAnsi="Verdana"/>
          <w:sz w:val="18"/>
          <w:szCs w:val="18"/>
        </w:rPr>
        <w:t>Overeenkomst inzake de verlegging van de personencontrole naar de buitengrenzen van het</w:t>
      </w:r>
      <w:r w:rsidRPr="00100FD0" w:rsidR="00100FD0">
        <w:rPr>
          <w:rFonts w:ascii="Verdana" w:hAnsi="Verdana"/>
          <w:sz w:val="18"/>
          <w:szCs w:val="18"/>
        </w:rPr>
        <w:t xml:space="preserve"> </w:t>
      </w:r>
      <w:r w:rsidRPr="00100FD0">
        <w:rPr>
          <w:rFonts w:ascii="Verdana" w:hAnsi="Verdana"/>
          <w:sz w:val="18"/>
          <w:szCs w:val="18"/>
        </w:rPr>
        <w:t xml:space="preserve">Beneluxgebied. Met betrekking tot het onderhavige uitvoeringsprotocol met </w:t>
      </w:r>
      <w:r w:rsidR="003F1E4E">
        <w:rPr>
          <w:rFonts w:ascii="Verdana" w:hAnsi="Verdana"/>
          <w:sz w:val="18"/>
          <w:szCs w:val="18"/>
        </w:rPr>
        <w:t xml:space="preserve">Oekraïne </w:t>
      </w:r>
      <w:r w:rsidRPr="00100FD0">
        <w:rPr>
          <w:rFonts w:ascii="Verdana" w:hAnsi="Verdana"/>
          <w:sz w:val="18"/>
          <w:szCs w:val="18"/>
        </w:rPr>
        <w:t>heeft</w:t>
      </w:r>
      <w:r w:rsidR="00930FAD">
        <w:rPr>
          <w:rFonts w:ascii="Verdana" w:hAnsi="Verdana"/>
          <w:sz w:val="18"/>
          <w:szCs w:val="18"/>
        </w:rPr>
        <w:t xml:space="preserve"> </w:t>
      </w:r>
      <w:r w:rsidR="003F1E4E">
        <w:rPr>
          <w:rFonts w:ascii="Verdana" w:hAnsi="Verdana"/>
          <w:sz w:val="18"/>
          <w:szCs w:val="18"/>
        </w:rPr>
        <w:t xml:space="preserve">België </w:t>
      </w:r>
      <w:r w:rsidRPr="00100FD0">
        <w:rPr>
          <w:rFonts w:ascii="Verdana" w:hAnsi="Verdana"/>
          <w:sz w:val="18"/>
          <w:szCs w:val="18"/>
        </w:rPr>
        <w:t>namens de Benelux-staten de onderhandelingen gevoerd.</w:t>
      </w:r>
    </w:p>
    <w:p w:rsidRPr="00100FD0" w:rsidR="00100FD0" w:rsidP="00A36284" w:rsidRDefault="00100FD0" w14:paraId="7E065027" w14:textId="77777777">
      <w:pPr>
        <w:spacing w:after="0" w:line="240" w:lineRule="atLeast"/>
        <w:jc w:val="both"/>
        <w:rPr>
          <w:rFonts w:ascii="Verdana" w:hAnsi="Verdana"/>
          <w:sz w:val="18"/>
          <w:szCs w:val="18"/>
        </w:rPr>
      </w:pPr>
    </w:p>
    <w:p w:rsidRPr="00A36284" w:rsidR="00B235AF" w:rsidP="00A36284" w:rsidRDefault="00B235AF" w14:paraId="533DD291" w14:textId="77777777">
      <w:pPr>
        <w:pStyle w:val="Lijstalinea"/>
        <w:numPr>
          <w:ilvl w:val="1"/>
          <w:numId w:val="5"/>
        </w:numPr>
        <w:spacing w:after="0" w:line="240" w:lineRule="atLeast"/>
        <w:jc w:val="both"/>
        <w:rPr>
          <w:rFonts w:ascii="Verdana" w:hAnsi="Verdana"/>
          <w:i/>
          <w:iCs/>
          <w:sz w:val="18"/>
          <w:szCs w:val="18"/>
        </w:rPr>
      </w:pPr>
      <w:r w:rsidRPr="00A36284">
        <w:rPr>
          <w:rFonts w:ascii="Verdana" w:hAnsi="Verdana"/>
          <w:i/>
          <w:iCs/>
          <w:sz w:val="18"/>
          <w:szCs w:val="18"/>
        </w:rPr>
        <w:t>Inhoud van</w:t>
      </w:r>
      <w:r w:rsidRPr="00A36284" w:rsidR="00E71FF5">
        <w:rPr>
          <w:rFonts w:ascii="Verdana" w:hAnsi="Verdana"/>
          <w:i/>
          <w:iCs/>
          <w:sz w:val="18"/>
          <w:szCs w:val="18"/>
        </w:rPr>
        <w:t xml:space="preserve"> de EU-overnameovereenkomst en</w:t>
      </w:r>
      <w:r w:rsidRPr="00A36284">
        <w:rPr>
          <w:rFonts w:ascii="Verdana" w:hAnsi="Verdana"/>
          <w:i/>
          <w:iCs/>
          <w:sz w:val="18"/>
          <w:szCs w:val="18"/>
        </w:rPr>
        <w:t xml:space="preserve"> het uitvoeringsprotocol</w:t>
      </w:r>
    </w:p>
    <w:p w:rsidRPr="00100FD0" w:rsidR="00100FD0" w:rsidP="00A36284" w:rsidRDefault="00100FD0" w14:paraId="05C3DBD2" w14:textId="77777777">
      <w:pPr>
        <w:spacing w:after="0" w:line="240" w:lineRule="atLeast"/>
        <w:jc w:val="both"/>
        <w:rPr>
          <w:rFonts w:ascii="Verdana" w:hAnsi="Verdana"/>
          <w:i/>
          <w:iCs/>
          <w:sz w:val="18"/>
          <w:szCs w:val="18"/>
        </w:rPr>
      </w:pPr>
    </w:p>
    <w:p w:rsidRPr="00100FD0" w:rsidR="00B235AF" w:rsidP="00A36284" w:rsidRDefault="00B235AF" w14:paraId="45D4C448" w14:textId="77777777">
      <w:pPr>
        <w:spacing w:after="0" w:line="240" w:lineRule="atLeast"/>
        <w:jc w:val="both"/>
        <w:rPr>
          <w:rFonts w:ascii="Verdana" w:hAnsi="Verdana"/>
          <w:sz w:val="18"/>
          <w:szCs w:val="18"/>
        </w:rPr>
      </w:pPr>
      <w:r w:rsidRPr="00100FD0">
        <w:rPr>
          <w:rFonts w:ascii="Verdana" w:hAnsi="Verdana"/>
          <w:sz w:val="18"/>
          <w:szCs w:val="18"/>
        </w:rPr>
        <w:t>De EU-overnameovereenkomst</w:t>
      </w:r>
      <w:r w:rsidR="00E71FF5">
        <w:rPr>
          <w:rFonts w:ascii="Verdana" w:hAnsi="Verdana"/>
          <w:sz w:val="18"/>
          <w:szCs w:val="18"/>
        </w:rPr>
        <w:t>en</w:t>
      </w:r>
      <w:r w:rsidRPr="00100FD0">
        <w:rPr>
          <w:rFonts w:ascii="Verdana" w:hAnsi="Verdana"/>
          <w:sz w:val="18"/>
          <w:szCs w:val="18"/>
        </w:rPr>
        <w:t xml:space="preserve"> </w:t>
      </w:r>
      <w:r w:rsidR="00E71FF5">
        <w:rPr>
          <w:rFonts w:ascii="Verdana" w:hAnsi="Verdana"/>
          <w:sz w:val="18"/>
          <w:szCs w:val="18"/>
        </w:rPr>
        <w:t>beogen</w:t>
      </w:r>
      <w:r w:rsidRPr="00100FD0">
        <w:rPr>
          <w:rFonts w:ascii="Verdana" w:hAnsi="Verdana"/>
          <w:sz w:val="18"/>
          <w:szCs w:val="18"/>
        </w:rPr>
        <w:t xml:space="preserve"> de feitelijke uitzetting van vreemdelingen</w:t>
      </w:r>
      <w:r w:rsidR="00E71FF5">
        <w:rPr>
          <w:rFonts w:ascii="Verdana" w:hAnsi="Verdana"/>
          <w:sz w:val="18"/>
          <w:szCs w:val="18"/>
        </w:rPr>
        <w:t>,</w:t>
      </w:r>
      <w:r w:rsidRPr="00100FD0">
        <w:rPr>
          <w:rFonts w:ascii="Verdana" w:hAnsi="Verdana"/>
          <w:sz w:val="18"/>
          <w:szCs w:val="18"/>
        </w:rPr>
        <w:t xml:space="preserve"> ten aanzien</w:t>
      </w:r>
      <w:r w:rsidRPr="00100FD0" w:rsidR="00100FD0">
        <w:rPr>
          <w:rFonts w:ascii="Verdana" w:hAnsi="Verdana"/>
          <w:sz w:val="18"/>
          <w:szCs w:val="18"/>
        </w:rPr>
        <w:t xml:space="preserve"> </w:t>
      </w:r>
      <w:r w:rsidRPr="00100FD0">
        <w:rPr>
          <w:rFonts w:ascii="Verdana" w:hAnsi="Verdana"/>
          <w:sz w:val="18"/>
          <w:szCs w:val="18"/>
        </w:rPr>
        <w:t xml:space="preserve">van wie op basis van het nationale recht de verplichting bestaat </w:t>
      </w:r>
      <w:r w:rsidR="00E71FF5">
        <w:rPr>
          <w:rFonts w:ascii="Verdana" w:hAnsi="Verdana"/>
          <w:sz w:val="18"/>
          <w:szCs w:val="18"/>
        </w:rPr>
        <w:t>om een lidstaat</w:t>
      </w:r>
      <w:r w:rsidRPr="00100FD0" w:rsidR="00E71FF5">
        <w:rPr>
          <w:rFonts w:ascii="Verdana" w:hAnsi="Verdana"/>
          <w:sz w:val="18"/>
          <w:szCs w:val="18"/>
        </w:rPr>
        <w:t xml:space="preserve"> </w:t>
      </w:r>
      <w:r w:rsidRPr="00100FD0">
        <w:rPr>
          <w:rFonts w:ascii="Verdana" w:hAnsi="Verdana"/>
          <w:sz w:val="18"/>
          <w:szCs w:val="18"/>
        </w:rPr>
        <w:t>te verlaten, te</w:t>
      </w:r>
      <w:r w:rsidRPr="00100FD0" w:rsidR="00100FD0">
        <w:rPr>
          <w:rFonts w:ascii="Verdana" w:hAnsi="Verdana"/>
          <w:sz w:val="18"/>
          <w:szCs w:val="18"/>
        </w:rPr>
        <w:t xml:space="preserve"> </w:t>
      </w:r>
      <w:r w:rsidRPr="00100FD0">
        <w:rPr>
          <w:rFonts w:ascii="Verdana" w:hAnsi="Verdana"/>
          <w:sz w:val="18"/>
          <w:szCs w:val="18"/>
        </w:rPr>
        <w:t xml:space="preserve">vergemakkelijken. </w:t>
      </w:r>
      <w:r w:rsidR="00E71FF5">
        <w:rPr>
          <w:rFonts w:ascii="Verdana" w:hAnsi="Verdana"/>
          <w:sz w:val="18"/>
          <w:szCs w:val="18"/>
        </w:rPr>
        <w:t>Voor Nederland wordt de</w:t>
      </w:r>
      <w:r w:rsidRPr="00100FD0" w:rsidR="00E71FF5">
        <w:rPr>
          <w:rFonts w:ascii="Verdana" w:hAnsi="Verdana"/>
          <w:sz w:val="18"/>
          <w:szCs w:val="18"/>
        </w:rPr>
        <w:t xml:space="preserve"> </w:t>
      </w:r>
      <w:r w:rsidRPr="00100FD0">
        <w:rPr>
          <w:rFonts w:ascii="Verdana" w:hAnsi="Verdana"/>
          <w:sz w:val="18"/>
          <w:szCs w:val="18"/>
        </w:rPr>
        <w:t>uitoefening van de bevoegdheid om</w:t>
      </w:r>
      <w:r w:rsidR="00E71FF5">
        <w:rPr>
          <w:rFonts w:ascii="Verdana" w:hAnsi="Verdana"/>
          <w:sz w:val="18"/>
          <w:szCs w:val="18"/>
        </w:rPr>
        <w:t xml:space="preserve"> vreemdelingen</w:t>
      </w:r>
      <w:r w:rsidRPr="00100FD0">
        <w:rPr>
          <w:rFonts w:ascii="Verdana" w:hAnsi="Verdana"/>
          <w:sz w:val="18"/>
          <w:szCs w:val="18"/>
        </w:rPr>
        <w:t xml:space="preserve"> op grond van de</w:t>
      </w:r>
      <w:r w:rsidR="00930FAD">
        <w:rPr>
          <w:rFonts w:ascii="Verdana" w:hAnsi="Verdana"/>
          <w:sz w:val="18"/>
          <w:szCs w:val="18"/>
        </w:rPr>
        <w:t xml:space="preserve"> </w:t>
      </w:r>
      <w:r w:rsidRPr="00100FD0">
        <w:rPr>
          <w:rFonts w:ascii="Verdana" w:hAnsi="Verdana"/>
          <w:sz w:val="18"/>
          <w:szCs w:val="18"/>
        </w:rPr>
        <w:t>Vreemdelingenwet 2000</w:t>
      </w:r>
      <w:r w:rsidR="00E71FF5">
        <w:rPr>
          <w:rFonts w:ascii="Verdana" w:hAnsi="Verdana"/>
          <w:sz w:val="18"/>
          <w:szCs w:val="18"/>
        </w:rPr>
        <w:t xml:space="preserve"> uit te zetten aanzienlijk</w:t>
      </w:r>
      <w:r w:rsidRPr="00100FD0">
        <w:rPr>
          <w:rFonts w:ascii="Verdana" w:hAnsi="Verdana"/>
          <w:sz w:val="18"/>
          <w:szCs w:val="18"/>
        </w:rPr>
        <w:t xml:space="preserve"> vergemakkelijkt</w:t>
      </w:r>
      <w:r w:rsidR="00E71FF5">
        <w:rPr>
          <w:rFonts w:ascii="Verdana" w:hAnsi="Verdana"/>
          <w:sz w:val="18"/>
          <w:szCs w:val="18"/>
        </w:rPr>
        <w:t>,</w:t>
      </w:r>
      <w:r w:rsidRPr="00100FD0">
        <w:rPr>
          <w:rFonts w:ascii="Verdana" w:hAnsi="Verdana"/>
          <w:sz w:val="18"/>
          <w:szCs w:val="18"/>
        </w:rPr>
        <w:t xml:space="preserve"> wanneer de aangezochte Staat</w:t>
      </w:r>
      <w:r w:rsidR="00E71FF5">
        <w:rPr>
          <w:rFonts w:ascii="Verdana" w:hAnsi="Verdana"/>
          <w:sz w:val="18"/>
          <w:szCs w:val="18"/>
        </w:rPr>
        <w:t xml:space="preserve"> </w:t>
      </w:r>
      <w:r w:rsidRPr="00100FD0">
        <w:rPr>
          <w:rFonts w:ascii="Verdana" w:hAnsi="Verdana"/>
          <w:sz w:val="18"/>
          <w:szCs w:val="18"/>
        </w:rPr>
        <w:t xml:space="preserve">erkent </w:t>
      </w:r>
      <w:r w:rsidRPr="00E71FF5" w:rsidR="00E71FF5">
        <w:rPr>
          <w:rFonts w:ascii="Verdana" w:hAnsi="Verdana"/>
          <w:sz w:val="18"/>
          <w:szCs w:val="18"/>
        </w:rPr>
        <w:t xml:space="preserve">onder bepaalde omstandigheden </w:t>
      </w:r>
      <w:r w:rsidRPr="00100FD0">
        <w:rPr>
          <w:rFonts w:ascii="Verdana" w:hAnsi="Verdana"/>
          <w:sz w:val="18"/>
          <w:szCs w:val="18"/>
        </w:rPr>
        <w:t>tot terug- of overname verplicht te zijn.</w:t>
      </w:r>
      <w:r w:rsidR="00E71FF5">
        <w:rPr>
          <w:rFonts w:ascii="Verdana" w:hAnsi="Verdana"/>
          <w:sz w:val="18"/>
          <w:szCs w:val="18"/>
        </w:rPr>
        <w:t xml:space="preserve"> </w:t>
      </w:r>
      <w:r w:rsidRPr="00100FD0">
        <w:rPr>
          <w:rFonts w:ascii="Verdana" w:hAnsi="Verdana"/>
          <w:sz w:val="18"/>
          <w:szCs w:val="18"/>
        </w:rPr>
        <w:t xml:space="preserve">De EU-overnameovereenkomst </w:t>
      </w:r>
      <w:r w:rsidRPr="00E71FF5" w:rsidR="00E71FF5">
        <w:rPr>
          <w:rFonts w:ascii="Verdana" w:hAnsi="Verdana"/>
          <w:sz w:val="18"/>
          <w:szCs w:val="18"/>
        </w:rPr>
        <w:t xml:space="preserve">met Oekraïne </w:t>
      </w:r>
      <w:r w:rsidRPr="00100FD0">
        <w:rPr>
          <w:rFonts w:ascii="Verdana" w:hAnsi="Verdana"/>
          <w:sz w:val="18"/>
          <w:szCs w:val="18"/>
        </w:rPr>
        <w:t>bevat de voorwaarden waaronder de partijen gehouden zijn eigen</w:t>
      </w:r>
      <w:r w:rsidRPr="00100FD0" w:rsidR="00100FD0">
        <w:rPr>
          <w:rFonts w:ascii="Verdana" w:hAnsi="Verdana"/>
          <w:sz w:val="18"/>
          <w:szCs w:val="18"/>
        </w:rPr>
        <w:t xml:space="preserve"> </w:t>
      </w:r>
      <w:r w:rsidRPr="00100FD0">
        <w:rPr>
          <w:rFonts w:ascii="Verdana" w:hAnsi="Verdana"/>
          <w:sz w:val="18"/>
          <w:szCs w:val="18"/>
        </w:rPr>
        <w:t>onderdanen terug te nemen en onderdanen van derde landen en staatlozen over te nemen,</w:t>
      </w:r>
      <w:r w:rsidRPr="00100FD0" w:rsidR="00100FD0">
        <w:rPr>
          <w:rFonts w:ascii="Verdana" w:hAnsi="Verdana"/>
          <w:sz w:val="18"/>
          <w:szCs w:val="18"/>
        </w:rPr>
        <w:t xml:space="preserve"> </w:t>
      </w:r>
      <w:r w:rsidRPr="00100FD0">
        <w:rPr>
          <w:rFonts w:ascii="Verdana" w:hAnsi="Verdana"/>
          <w:sz w:val="18"/>
          <w:szCs w:val="18"/>
        </w:rPr>
        <w:t>evenals procedurele bepalingen met betrekking tot het indienen en beantwoorden van een verzoek</w:t>
      </w:r>
      <w:r w:rsidR="00930FAD">
        <w:rPr>
          <w:rFonts w:ascii="Verdana" w:hAnsi="Verdana"/>
          <w:sz w:val="18"/>
          <w:szCs w:val="18"/>
        </w:rPr>
        <w:t xml:space="preserve"> </w:t>
      </w:r>
      <w:r w:rsidR="00E71FF5">
        <w:rPr>
          <w:rFonts w:ascii="Verdana" w:hAnsi="Verdana"/>
          <w:sz w:val="18"/>
          <w:szCs w:val="18"/>
        </w:rPr>
        <w:t>om</w:t>
      </w:r>
      <w:r w:rsidRPr="00100FD0" w:rsidR="00E71FF5">
        <w:rPr>
          <w:rFonts w:ascii="Verdana" w:hAnsi="Verdana"/>
          <w:sz w:val="18"/>
          <w:szCs w:val="18"/>
        </w:rPr>
        <w:t xml:space="preserve"> </w:t>
      </w:r>
      <w:r w:rsidRPr="00100FD0">
        <w:rPr>
          <w:rFonts w:ascii="Verdana" w:hAnsi="Verdana"/>
          <w:sz w:val="18"/>
          <w:szCs w:val="18"/>
        </w:rPr>
        <w:t>terug- of overname. De praktijk heeft geleerd dat dergelijke afspraken de procedures die</w:t>
      </w:r>
      <w:r w:rsidRPr="00100FD0" w:rsidR="00100FD0">
        <w:rPr>
          <w:rFonts w:ascii="Verdana" w:hAnsi="Verdana"/>
          <w:sz w:val="18"/>
          <w:szCs w:val="18"/>
        </w:rPr>
        <w:t xml:space="preserve"> </w:t>
      </w:r>
      <w:r w:rsidRPr="00100FD0">
        <w:rPr>
          <w:rFonts w:ascii="Verdana" w:hAnsi="Verdana"/>
          <w:sz w:val="18"/>
          <w:szCs w:val="18"/>
        </w:rPr>
        <w:t>moeten leiden tot het vaststellen van de identiteit en nationaliteit van vreemdelingen aanzienlijk</w:t>
      </w:r>
      <w:r w:rsidRPr="00100FD0" w:rsidR="00100FD0">
        <w:rPr>
          <w:rFonts w:ascii="Verdana" w:hAnsi="Verdana"/>
          <w:sz w:val="18"/>
          <w:szCs w:val="18"/>
        </w:rPr>
        <w:t xml:space="preserve"> </w:t>
      </w:r>
      <w:r w:rsidRPr="00100FD0">
        <w:rPr>
          <w:rFonts w:ascii="Verdana" w:hAnsi="Verdana"/>
          <w:sz w:val="18"/>
          <w:szCs w:val="18"/>
        </w:rPr>
        <w:t>bekorten. De EU-overnameovereenkomst regelt voorts de voorwaarden waaronder en de wijze</w:t>
      </w:r>
      <w:r w:rsidR="00930FAD">
        <w:rPr>
          <w:rFonts w:ascii="Verdana" w:hAnsi="Verdana"/>
          <w:sz w:val="18"/>
          <w:szCs w:val="18"/>
        </w:rPr>
        <w:t xml:space="preserve"> </w:t>
      </w:r>
      <w:r w:rsidRPr="00100FD0">
        <w:rPr>
          <w:rFonts w:ascii="Verdana" w:hAnsi="Verdana"/>
          <w:sz w:val="18"/>
          <w:szCs w:val="18"/>
        </w:rPr>
        <w:t>waarop partijen gehouden zijn de doorgeleiding over elkaars grondgebied toe te staan van naar</w:t>
      </w:r>
      <w:r w:rsidRPr="00100FD0" w:rsidR="00100FD0">
        <w:rPr>
          <w:rFonts w:ascii="Verdana" w:hAnsi="Verdana"/>
          <w:sz w:val="18"/>
          <w:szCs w:val="18"/>
        </w:rPr>
        <w:t xml:space="preserve"> </w:t>
      </w:r>
      <w:r w:rsidRPr="00100FD0">
        <w:rPr>
          <w:rFonts w:ascii="Verdana" w:hAnsi="Verdana"/>
          <w:sz w:val="18"/>
          <w:szCs w:val="18"/>
        </w:rPr>
        <w:t>derde landen te verwijderen personen.</w:t>
      </w:r>
    </w:p>
    <w:p w:rsidRPr="00100FD0" w:rsidR="00100FD0" w:rsidP="00A36284" w:rsidRDefault="00100FD0" w14:paraId="0E7AD274" w14:textId="77777777">
      <w:pPr>
        <w:spacing w:after="0" w:line="240" w:lineRule="atLeast"/>
        <w:jc w:val="both"/>
        <w:rPr>
          <w:rFonts w:ascii="Verdana" w:hAnsi="Verdana"/>
          <w:sz w:val="18"/>
          <w:szCs w:val="18"/>
        </w:rPr>
      </w:pPr>
    </w:p>
    <w:p w:rsidR="00F80050" w:rsidP="00A36284" w:rsidRDefault="00B235AF" w14:paraId="18E86CE2" w14:textId="3855B286">
      <w:pPr>
        <w:spacing w:after="0" w:line="240" w:lineRule="atLeast"/>
        <w:jc w:val="both"/>
        <w:rPr>
          <w:rFonts w:ascii="Verdana" w:hAnsi="Verdana"/>
          <w:sz w:val="18"/>
          <w:szCs w:val="18"/>
        </w:rPr>
      </w:pPr>
      <w:r w:rsidRPr="00100FD0">
        <w:rPr>
          <w:rFonts w:ascii="Verdana" w:hAnsi="Verdana"/>
          <w:sz w:val="18"/>
          <w:szCs w:val="18"/>
        </w:rPr>
        <w:t xml:space="preserve">In het </w:t>
      </w:r>
      <w:r w:rsidR="00E71FF5">
        <w:rPr>
          <w:rFonts w:ascii="Verdana" w:hAnsi="Verdana"/>
          <w:sz w:val="18"/>
          <w:szCs w:val="18"/>
        </w:rPr>
        <w:t xml:space="preserve">onderhavige </w:t>
      </w:r>
      <w:r w:rsidRPr="00100FD0">
        <w:rPr>
          <w:rFonts w:ascii="Verdana" w:hAnsi="Verdana"/>
          <w:sz w:val="18"/>
          <w:szCs w:val="18"/>
        </w:rPr>
        <w:t>uitvoeringsprotocol</w:t>
      </w:r>
      <w:r w:rsidR="00E71FF5">
        <w:rPr>
          <w:rFonts w:ascii="Verdana" w:hAnsi="Verdana"/>
          <w:sz w:val="18"/>
          <w:szCs w:val="18"/>
        </w:rPr>
        <w:t xml:space="preserve"> </w:t>
      </w:r>
      <w:r w:rsidRPr="00100FD0">
        <w:rPr>
          <w:rFonts w:ascii="Verdana" w:hAnsi="Verdana"/>
          <w:sz w:val="18"/>
          <w:szCs w:val="18"/>
        </w:rPr>
        <w:t>worden vooral de procedurele</w:t>
      </w:r>
      <w:r w:rsidRPr="00100FD0" w:rsidR="00100FD0">
        <w:rPr>
          <w:rFonts w:ascii="Verdana" w:hAnsi="Verdana"/>
          <w:sz w:val="18"/>
          <w:szCs w:val="18"/>
        </w:rPr>
        <w:t xml:space="preserve"> </w:t>
      </w:r>
      <w:r w:rsidRPr="00100FD0">
        <w:rPr>
          <w:rFonts w:ascii="Verdana" w:hAnsi="Verdana"/>
          <w:sz w:val="18"/>
          <w:szCs w:val="18"/>
        </w:rPr>
        <w:t>bepalingen</w:t>
      </w:r>
      <w:r w:rsidR="00F80050">
        <w:rPr>
          <w:rFonts w:ascii="Verdana" w:hAnsi="Verdana"/>
          <w:sz w:val="18"/>
          <w:szCs w:val="18"/>
        </w:rPr>
        <w:t xml:space="preserve"> uit de EU-overnameovereenkomst,</w:t>
      </w:r>
      <w:r w:rsidRPr="00100FD0">
        <w:rPr>
          <w:rFonts w:ascii="Verdana" w:hAnsi="Verdana"/>
          <w:sz w:val="18"/>
          <w:szCs w:val="18"/>
        </w:rPr>
        <w:t xml:space="preserve"> die door de uitvoerende diensten van de verdragsluitende partijen dienen te worden</w:t>
      </w:r>
      <w:r w:rsidRPr="00100FD0" w:rsidR="00100FD0">
        <w:rPr>
          <w:rFonts w:ascii="Verdana" w:hAnsi="Verdana"/>
          <w:sz w:val="18"/>
          <w:szCs w:val="18"/>
        </w:rPr>
        <w:t xml:space="preserve"> </w:t>
      </w:r>
      <w:r w:rsidRPr="00100FD0">
        <w:rPr>
          <w:rFonts w:ascii="Verdana" w:hAnsi="Verdana"/>
          <w:sz w:val="18"/>
          <w:szCs w:val="18"/>
        </w:rPr>
        <w:t xml:space="preserve">gevolgd, nader uitgewerkt. </w:t>
      </w:r>
      <w:r w:rsidRPr="00F80050" w:rsidR="00F80050">
        <w:rPr>
          <w:rFonts w:ascii="Verdana" w:hAnsi="Verdana"/>
          <w:sz w:val="18"/>
          <w:szCs w:val="18"/>
        </w:rPr>
        <w:t xml:space="preserve">Zo worden in het uitvoeringsprotocol nadere afspraken </w:t>
      </w:r>
      <w:r w:rsidRPr="00F80050" w:rsidR="00F80050">
        <w:rPr>
          <w:rFonts w:ascii="Verdana" w:hAnsi="Verdana"/>
          <w:sz w:val="18"/>
          <w:szCs w:val="18"/>
        </w:rPr>
        <w:lastRenderedPageBreak/>
        <w:t xml:space="preserve">gemaakt over de wijze van transport, de vergoeding van de gemaakte kosten en de handelwijze bij doorgeleiding over elkaars grondgebied. Met de nadere uitwerking van de door de Europese Unie en Oekraïne gemaakte afspraken wordt beoogd de concrete afhandeling van een terug- en overnameverzoek verder te bespoedigen. </w:t>
      </w:r>
    </w:p>
    <w:p w:rsidR="00FE73AE" w:rsidP="00A36284" w:rsidRDefault="00FE73AE" w14:paraId="27A5CB2E" w14:textId="77777777">
      <w:pPr>
        <w:spacing w:after="0" w:line="240" w:lineRule="atLeast"/>
        <w:jc w:val="both"/>
        <w:rPr>
          <w:rFonts w:ascii="Verdana" w:hAnsi="Verdana"/>
          <w:sz w:val="18"/>
          <w:szCs w:val="18"/>
        </w:rPr>
      </w:pPr>
    </w:p>
    <w:p w:rsidR="00894E9B" w:rsidP="00A36284" w:rsidRDefault="00894E9B" w14:paraId="1E707C94" w14:textId="77777777">
      <w:pPr>
        <w:spacing w:after="0" w:line="240" w:lineRule="atLeast"/>
        <w:jc w:val="both"/>
        <w:rPr>
          <w:rFonts w:ascii="Verdana" w:hAnsi="Verdana"/>
          <w:sz w:val="18"/>
          <w:szCs w:val="18"/>
        </w:rPr>
      </w:pPr>
    </w:p>
    <w:p w:rsidRPr="00A36284" w:rsidR="00F80050" w:rsidP="00A36284" w:rsidRDefault="00F80050" w14:paraId="5C67FD93" w14:textId="77777777">
      <w:pPr>
        <w:spacing w:after="0" w:line="240" w:lineRule="atLeast"/>
        <w:jc w:val="both"/>
        <w:rPr>
          <w:rFonts w:ascii="Verdana" w:hAnsi="Verdana"/>
          <w:b/>
          <w:sz w:val="18"/>
          <w:szCs w:val="18"/>
        </w:rPr>
      </w:pPr>
      <w:r w:rsidRPr="00A36284">
        <w:rPr>
          <w:rFonts w:ascii="Verdana" w:hAnsi="Verdana"/>
          <w:b/>
          <w:sz w:val="18"/>
          <w:szCs w:val="18"/>
        </w:rPr>
        <w:t>2. Een ieder verbindende bepalingen</w:t>
      </w:r>
    </w:p>
    <w:p w:rsidR="00F80050" w:rsidP="00A36284" w:rsidRDefault="00F80050" w14:paraId="1C77D901" w14:textId="77777777">
      <w:pPr>
        <w:spacing w:after="0" w:line="240" w:lineRule="atLeast"/>
        <w:jc w:val="both"/>
        <w:rPr>
          <w:rFonts w:ascii="Verdana" w:hAnsi="Verdana"/>
          <w:sz w:val="18"/>
          <w:szCs w:val="18"/>
        </w:rPr>
      </w:pPr>
    </w:p>
    <w:p w:rsidRPr="00100FD0" w:rsidR="00100FD0" w:rsidP="00A36284" w:rsidRDefault="00F80050" w14:paraId="3CCCC4B8" w14:textId="332775D1">
      <w:pPr>
        <w:spacing w:after="0" w:line="240" w:lineRule="atLeast"/>
        <w:jc w:val="both"/>
        <w:rPr>
          <w:rFonts w:ascii="Verdana" w:hAnsi="Verdana"/>
          <w:sz w:val="18"/>
          <w:szCs w:val="18"/>
        </w:rPr>
      </w:pPr>
      <w:r w:rsidRPr="00F80050">
        <w:rPr>
          <w:rFonts w:ascii="Verdana" w:hAnsi="Verdana"/>
          <w:sz w:val="18"/>
          <w:szCs w:val="18"/>
        </w:rPr>
        <w:t xml:space="preserve">Naar het oordeel van de regering kan uitsluitend artikel </w:t>
      </w:r>
      <w:r>
        <w:rPr>
          <w:rFonts w:ascii="Verdana" w:hAnsi="Verdana"/>
          <w:sz w:val="18"/>
          <w:szCs w:val="18"/>
        </w:rPr>
        <w:t>11</w:t>
      </w:r>
      <w:r w:rsidRPr="00F80050">
        <w:rPr>
          <w:rFonts w:ascii="Verdana" w:hAnsi="Verdana"/>
          <w:sz w:val="18"/>
          <w:szCs w:val="18"/>
        </w:rPr>
        <w:t xml:space="preserve"> van het onderhavige uitvoeringsprotocol worden aangemerkt als een ieder verbindende bepaling in de zin van de artikelen 93 en 94 van de Grondwet die aan rechtssubjecten rechten of bevoegdheden toekennen of plichten opleggen. </w:t>
      </w:r>
      <w:r w:rsidR="00582178">
        <w:rPr>
          <w:rFonts w:ascii="Verdana" w:hAnsi="Verdana"/>
          <w:sz w:val="18"/>
          <w:szCs w:val="18"/>
        </w:rPr>
        <w:t xml:space="preserve">Ten aanzien van </w:t>
      </w:r>
      <w:r w:rsidR="000E34A0">
        <w:rPr>
          <w:rFonts w:ascii="Verdana" w:hAnsi="Verdana"/>
          <w:sz w:val="18"/>
          <w:szCs w:val="18"/>
        </w:rPr>
        <w:t xml:space="preserve">het </w:t>
      </w:r>
      <w:r w:rsidRPr="000E34A0" w:rsidR="000E34A0">
        <w:rPr>
          <w:rFonts w:ascii="Verdana" w:hAnsi="Verdana"/>
          <w:sz w:val="18"/>
          <w:szCs w:val="18"/>
        </w:rPr>
        <w:t xml:space="preserve">recht op zelfverdediging en de bevoegdheid om op een redelijke en evenredige wijze op te treden om te voorkomen dat iemand zichzelf of derden letsel toebrengt dan wel </w:t>
      </w:r>
      <w:r w:rsidR="000E34A0">
        <w:rPr>
          <w:rFonts w:ascii="Verdana" w:hAnsi="Verdana"/>
          <w:sz w:val="18"/>
          <w:szCs w:val="18"/>
        </w:rPr>
        <w:t>schade aan goederen veroorzaakt,</w:t>
      </w:r>
      <w:r w:rsidR="00582178">
        <w:rPr>
          <w:rFonts w:ascii="Verdana" w:hAnsi="Verdana"/>
          <w:sz w:val="18"/>
          <w:szCs w:val="18"/>
        </w:rPr>
        <w:t xml:space="preserve"> </w:t>
      </w:r>
      <w:r w:rsidR="00AD2A5F">
        <w:rPr>
          <w:rFonts w:ascii="Verdana" w:hAnsi="Verdana"/>
          <w:sz w:val="18"/>
          <w:szCs w:val="18"/>
        </w:rPr>
        <w:t>is er naar het oordeel van de</w:t>
      </w:r>
      <w:r w:rsidR="00582178">
        <w:rPr>
          <w:rFonts w:ascii="Verdana" w:hAnsi="Verdana"/>
          <w:sz w:val="18"/>
          <w:szCs w:val="18"/>
        </w:rPr>
        <w:t xml:space="preserve"> regering </w:t>
      </w:r>
      <w:r w:rsidR="00AD2A5F">
        <w:rPr>
          <w:rFonts w:ascii="Verdana" w:hAnsi="Verdana"/>
          <w:sz w:val="18"/>
          <w:szCs w:val="18"/>
        </w:rPr>
        <w:t>echter</w:t>
      </w:r>
      <w:r w:rsidR="00582178">
        <w:rPr>
          <w:rFonts w:ascii="Verdana" w:hAnsi="Verdana"/>
          <w:sz w:val="18"/>
          <w:szCs w:val="18"/>
        </w:rPr>
        <w:t xml:space="preserve"> geen sprake van de creatie van</w:t>
      </w:r>
      <w:r w:rsidRPr="00F80050">
        <w:rPr>
          <w:rFonts w:ascii="Verdana" w:hAnsi="Verdana"/>
          <w:sz w:val="18"/>
          <w:szCs w:val="18"/>
        </w:rPr>
        <w:t xml:space="preserve"> nieuw recht</w:t>
      </w:r>
      <w:r w:rsidR="002601AE">
        <w:rPr>
          <w:rFonts w:ascii="Verdana" w:hAnsi="Verdana"/>
          <w:sz w:val="18"/>
          <w:szCs w:val="18"/>
        </w:rPr>
        <w:t xml:space="preserve">. </w:t>
      </w:r>
      <w:r w:rsidRPr="00F80050">
        <w:rPr>
          <w:rFonts w:ascii="Verdana" w:hAnsi="Verdana"/>
          <w:sz w:val="18"/>
          <w:szCs w:val="18"/>
        </w:rPr>
        <w:t xml:space="preserve">Ook zonder dit uitvoeringsprotocol zouden de begeleiders van de verdragsluitende partijen in Nederland over deze </w:t>
      </w:r>
      <w:r w:rsidR="002601AE">
        <w:rPr>
          <w:rFonts w:ascii="Verdana" w:hAnsi="Verdana"/>
          <w:sz w:val="18"/>
          <w:szCs w:val="18"/>
        </w:rPr>
        <w:t xml:space="preserve">rechten en/of </w:t>
      </w:r>
      <w:r w:rsidRPr="00F80050">
        <w:rPr>
          <w:rFonts w:ascii="Verdana" w:hAnsi="Verdana"/>
          <w:sz w:val="18"/>
          <w:szCs w:val="18"/>
        </w:rPr>
        <w:t>bevoegdheden beschikken.</w:t>
      </w:r>
      <w:r w:rsidRPr="00F80050" w:rsidDel="00F80050">
        <w:rPr>
          <w:rFonts w:ascii="Verdana" w:hAnsi="Verdana"/>
          <w:sz w:val="18"/>
          <w:szCs w:val="18"/>
        </w:rPr>
        <w:t xml:space="preserve"> </w:t>
      </w:r>
    </w:p>
    <w:p w:rsidR="00F80050" w:rsidP="00A36284" w:rsidRDefault="00F80050" w14:paraId="16A39A04" w14:textId="77777777">
      <w:pPr>
        <w:spacing w:after="0" w:line="240" w:lineRule="atLeast"/>
        <w:jc w:val="both"/>
        <w:rPr>
          <w:rFonts w:ascii="Verdana" w:hAnsi="Verdana"/>
          <w:b/>
          <w:bCs/>
          <w:sz w:val="18"/>
          <w:szCs w:val="18"/>
        </w:rPr>
      </w:pPr>
    </w:p>
    <w:p w:rsidRPr="00100FD0" w:rsidR="00100FD0" w:rsidP="00A36284" w:rsidRDefault="00100FD0" w14:paraId="1D5856C2" w14:textId="77777777">
      <w:pPr>
        <w:spacing w:after="0" w:line="240" w:lineRule="atLeast"/>
        <w:jc w:val="both"/>
        <w:rPr>
          <w:rFonts w:ascii="Verdana" w:hAnsi="Verdana"/>
          <w:sz w:val="18"/>
          <w:szCs w:val="18"/>
        </w:rPr>
      </w:pPr>
    </w:p>
    <w:p w:rsidRPr="00100FD0" w:rsidR="00B235AF" w:rsidP="00A36284" w:rsidRDefault="00B235AF" w14:paraId="61051901" w14:textId="77777777">
      <w:pPr>
        <w:spacing w:after="0" w:line="240" w:lineRule="atLeast"/>
        <w:jc w:val="both"/>
        <w:rPr>
          <w:rFonts w:ascii="Verdana" w:hAnsi="Verdana"/>
          <w:b/>
          <w:bCs/>
          <w:sz w:val="18"/>
          <w:szCs w:val="18"/>
        </w:rPr>
      </w:pPr>
      <w:r w:rsidRPr="00100FD0">
        <w:rPr>
          <w:rFonts w:ascii="Verdana" w:hAnsi="Verdana"/>
          <w:b/>
          <w:bCs/>
          <w:sz w:val="18"/>
          <w:szCs w:val="18"/>
        </w:rPr>
        <w:t>3. Artikelsgewijze toelichting</w:t>
      </w:r>
    </w:p>
    <w:p w:rsidRPr="00100FD0" w:rsidR="00100FD0" w:rsidP="00A36284" w:rsidRDefault="00100FD0" w14:paraId="1B9D34F9" w14:textId="77777777">
      <w:pPr>
        <w:spacing w:after="0" w:line="240" w:lineRule="atLeast"/>
        <w:jc w:val="both"/>
        <w:rPr>
          <w:rFonts w:ascii="Verdana" w:hAnsi="Verdana"/>
          <w:sz w:val="18"/>
          <w:szCs w:val="18"/>
        </w:rPr>
      </w:pPr>
    </w:p>
    <w:p w:rsidR="003F1E4E" w:rsidP="00A36284" w:rsidRDefault="00B235AF" w14:paraId="790606BA" w14:textId="77777777">
      <w:pPr>
        <w:spacing w:after="0" w:line="240" w:lineRule="atLeast"/>
        <w:jc w:val="both"/>
        <w:rPr>
          <w:rFonts w:ascii="Verdana" w:hAnsi="Verdana"/>
          <w:i/>
          <w:iCs/>
          <w:sz w:val="18"/>
          <w:szCs w:val="18"/>
        </w:rPr>
      </w:pPr>
      <w:r w:rsidRPr="00100FD0">
        <w:rPr>
          <w:rFonts w:ascii="Verdana" w:hAnsi="Verdana"/>
          <w:i/>
          <w:iCs/>
          <w:sz w:val="18"/>
          <w:szCs w:val="18"/>
        </w:rPr>
        <w:t xml:space="preserve">Artikel 1: </w:t>
      </w:r>
      <w:r w:rsidR="003F1E4E">
        <w:rPr>
          <w:rFonts w:ascii="Verdana" w:hAnsi="Verdana"/>
          <w:i/>
          <w:iCs/>
          <w:sz w:val="18"/>
          <w:szCs w:val="18"/>
        </w:rPr>
        <w:t>Definities</w:t>
      </w:r>
    </w:p>
    <w:p w:rsidR="005A43D6" w:rsidP="00A36284" w:rsidRDefault="005A43D6" w14:paraId="773CF857" w14:textId="77777777">
      <w:pPr>
        <w:spacing w:after="0" w:line="240" w:lineRule="atLeast"/>
        <w:jc w:val="both"/>
        <w:rPr>
          <w:rFonts w:ascii="Verdana" w:hAnsi="Verdana"/>
          <w:i/>
          <w:iCs/>
          <w:sz w:val="18"/>
          <w:szCs w:val="18"/>
        </w:rPr>
      </w:pPr>
    </w:p>
    <w:p w:rsidRPr="003F1E4E" w:rsidR="003F1E4E" w:rsidP="00A36284" w:rsidRDefault="003F1E4E" w14:paraId="79101BA9" w14:textId="77777777">
      <w:pPr>
        <w:spacing w:after="0" w:line="240" w:lineRule="atLeast"/>
        <w:jc w:val="both"/>
        <w:rPr>
          <w:rFonts w:ascii="Verdana" w:hAnsi="Verdana"/>
          <w:sz w:val="18"/>
          <w:szCs w:val="18"/>
        </w:rPr>
      </w:pPr>
      <w:r w:rsidRPr="003F1E4E">
        <w:rPr>
          <w:rFonts w:ascii="Verdana" w:hAnsi="Verdana"/>
          <w:sz w:val="18"/>
          <w:szCs w:val="18"/>
        </w:rPr>
        <w:t>In artikel 1 zijn</w:t>
      </w:r>
      <w:r>
        <w:rPr>
          <w:rFonts w:ascii="Verdana" w:hAnsi="Verdana"/>
          <w:sz w:val="18"/>
          <w:szCs w:val="18"/>
        </w:rPr>
        <w:t xml:space="preserve"> enkele relevante begrippen gedefinieerd. </w:t>
      </w:r>
      <w:r w:rsidRPr="003F1E4E">
        <w:rPr>
          <w:rFonts w:ascii="Verdana" w:hAnsi="Verdana"/>
          <w:sz w:val="18"/>
          <w:szCs w:val="18"/>
        </w:rPr>
        <w:t xml:space="preserve"> </w:t>
      </w:r>
    </w:p>
    <w:p w:rsidR="003F1E4E" w:rsidP="00A36284" w:rsidRDefault="003F1E4E" w14:paraId="7A021E8C" w14:textId="77777777">
      <w:pPr>
        <w:spacing w:after="0" w:line="240" w:lineRule="atLeast"/>
        <w:jc w:val="both"/>
        <w:rPr>
          <w:rFonts w:ascii="Verdana" w:hAnsi="Verdana"/>
          <w:i/>
          <w:iCs/>
          <w:sz w:val="18"/>
          <w:szCs w:val="18"/>
        </w:rPr>
      </w:pPr>
    </w:p>
    <w:p w:rsidR="00B235AF" w:rsidP="00A36284" w:rsidRDefault="003F1E4E" w14:paraId="3E5AE050" w14:textId="77777777">
      <w:pPr>
        <w:spacing w:after="0" w:line="240" w:lineRule="atLeast"/>
        <w:jc w:val="both"/>
        <w:rPr>
          <w:rFonts w:ascii="Verdana" w:hAnsi="Verdana"/>
          <w:i/>
          <w:iCs/>
          <w:sz w:val="18"/>
          <w:szCs w:val="18"/>
        </w:rPr>
      </w:pPr>
      <w:r>
        <w:rPr>
          <w:rFonts w:ascii="Verdana" w:hAnsi="Verdana"/>
          <w:i/>
          <w:iCs/>
          <w:sz w:val="18"/>
          <w:szCs w:val="18"/>
        </w:rPr>
        <w:t>Artikel 2: B</w:t>
      </w:r>
      <w:r w:rsidRPr="00100FD0" w:rsidR="00B235AF">
        <w:rPr>
          <w:rFonts w:ascii="Verdana" w:hAnsi="Verdana"/>
          <w:i/>
          <w:iCs/>
          <w:sz w:val="18"/>
          <w:szCs w:val="18"/>
        </w:rPr>
        <w:t>evoegde autoriteiten</w:t>
      </w:r>
    </w:p>
    <w:p w:rsidRPr="00100FD0" w:rsidR="005A43D6" w:rsidP="00A36284" w:rsidRDefault="005A43D6" w14:paraId="3F5C35DA" w14:textId="77777777">
      <w:pPr>
        <w:spacing w:after="0" w:line="240" w:lineRule="atLeast"/>
        <w:jc w:val="both"/>
        <w:rPr>
          <w:rFonts w:ascii="Verdana" w:hAnsi="Verdana"/>
          <w:i/>
          <w:iCs/>
          <w:sz w:val="18"/>
          <w:szCs w:val="18"/>
        </w:rPr>
      </w:pPr>
    </w:p>
    <w:p w:rsidRPr="00100FD0" w:rsidR="00B235AF" w:rsidP="00A36284" w:rsidRDefault="00B235AF" w14:paraId="4F8ACF66" w14:textId="77777777">
      <w:pPr>
        <w:spacing w:after="0" w:line="240" w:lineRule="atLeast"/>
        <w:jc w:val="both"/>
        <w:rPr>
          <w:rFonts w:ascii="Verdana" w:hAnsi="Verdana"/>
          <w:sz w:val="18"/>
          <w:szCs w:val="18"/>
        </w:rPr>
      </w:pPr>
      <w:r w:rsidRPr="00100FD0">
        <w:rPr>
          <w:rFonts w:ascii="Verdana" w:hAnsi="Verdana"/>
          <w:sz w:val="18"/>
          <w:szCs w:val="18"/>
        </w:rPr>
        <w:t xml:space="preserve">De </w:t>
      </w:r>
      <w:r w:rsidR="003F1E4E">
        <w:rPr>
          <w:rFonts w:ascii="Verdana" w:hAnsi="Verdana"/>
          <w:sz w:val="18"/>
          <w:szCs w:val="18"/>
        </w:rPr>
        <w:t xml:space="preserve">bevoegde autoriteiten zijn opgenomen in bijlage 1 bij het uitvoeringsprotocol. De contactgegevens worden binnen 15 dagen na ondertekening </w:t>
      </w:r>
      <w:r w:rsidR="00B8157D">
        <w:rPr>
          <w:rFonts w:ascii="Verdana" w:hAnsi="Verdana"/>
          <w:sz w:val="18"/>
          <w:szCs w:val="18"/>
        </w:rPr>
        <w:t xml:space="preserve">van het uitvoeringsprotocol </w:t>
      </w:r>
      <w:r w:rsidR="003F1E4E">
        <w:rPr>
          <w:rFonts w:ascii="Verdana" w:hAnsi="Verdana"/>
          <w:sz w:val="18"/>
          <w:szCs w:val="18"/>
        </w:rPr>
        <w:t>uitgewisseld.</w:t>
      </w:r>
    </w:p>
    <w:p w:rsidRPr="00100FD0" w:rsidR="00100FD0" w:rsidP="00A36284" w:rsidRDefault="00100FD0" w14:paraId="1B4368C7" w14:textId="77777777">
      <w:pPr>
        <w:spacing w:after="0" w:line="240" w:lineRule="atLeast"/>
        <w:jc w:val="both"/>
        <w:rPr>
          <w:rFonts w:ascii="Verdana" w:hAnsi="Verdana"/>
          <w:sz w:val="18"/>
          <w:szCs w:val="18"/>
        </w:rPr>
      </w:pPr>
    </w:p>
    <w:p w:rsidR="00B235AF" w:rsidP="00A36284" w:rsidRDefault="00B235AF" w14:paraId="04176347" w14:textId="77777777">
      <w:pPr>
        <w:spacing w:after="0" w:line="240" w:lineRule="atLeast"/>
        <w:jc w:val="both"/>
        <w:rPr>
          <w:rFonts w:ascii="Verdana" w:hAnsi="Verdana"/>
          <w:i/>
          <w:iCs/>
          <w:sz w:val="18"/>
          <w:szCs w:val="18"/>
        </w:rPr>
      </w:pPr>
      <w:r w:rsidRPr="00100FD0">
        <w:rPr>
          <w:rFonts w:ascii="Verdana" w:hAnsi="Verdana"/>
          <w:i/>
          <w:iCs/>
          <w:sz w:val="18"/>
          <w:szCs w:val="18"/>
        </w:rPr>
        <w:t xml:space="preserve">Artikel </w:t>
      </w:r>
      <w:r w:rsidR="00A5641F">
        <w:rPr>
          <w:rFonts w:ascii="Verdana" w:hAnsi="Verdana"/>
          <w:i/>
          <w:iCs/>
          <w:sz w:val="18"/>
          <w:szCs w:val="18"/>
        </w:rPr>
        <w:t>3</w:t>
      </w:r>
      <w:r w:rsidRPr="00100FD0">
        <w:rPr>
          <w:rFonts w:ascii="Verdana" w:hAnsi="Verdana"/>
          <w:i/>
          <w:iCs/>
          <w:sz w:val="18"/>
          <w:szCs w:val="18"/>
        </w:rPr>
        <w:t xml:space="preserve">: </w:t>
      </w:r>
      <w:r w:rsidR="00BE7A3B">
        <w:rPr>
          <w:rFonts w:ascii="Verdana" w:hAnsi="Verdana"/>
          <w:i/>
          <w:iCs/>
          <w:sz w:val="18"/>
          <w:szCs w:val="18"/>
        </w:rPr>
        <w:t>Grensdoorlaatposten</w:t>
      </w:r>
    </w:p>
    <w:p w:rsidRPr="00100FD0" w:rsidR="005A43D6" w:rsidP="00A36284" w:rsidRDefault="005A43D6" w14:paraId="10484B20" w14:textId="77777777">
      <w:pPr>
        <w:spacing w:after="0" w:line="240" w:lineRule="atLeast"/>
        <w:jc w:val="both"/>
        <w:rPr>
          <w:rFonts w:ascii="Verdana" w:hAnsi="Verdana"/>
          <w:i/>
          <w:iCs/>
          <w:sz w:val="18"/>
          <w:szCs w:val="18"/>
        </w:rPr>
      </w:pPr>
    </w:p>
    <w:p w:rsidRPr="00100FD0" w:rsidR="00B235AF" w:rsidP="00A36284" w:rsidRDefault="003F1E4E" w14:paraId="4076C42C" w14:textId="77777777">
      <w:pPr>
        <w:spacing w:after="0" w:line="240" w:lineRule="atLeast"/>
        <w:jc w:val="both"/>
        <w:rPr>
          <w:rFonts w:ascii="Verdana" w:hAnsi="Verdana"/>
          <w:sz w:val="18"/>
          <w:szCs w:val="18"/>
        </w:rPr>
      </w:pPr>
      <w:r>
        <w:rPr>
          <w:rFonts w:ascii="Verdana" w:hAnsi="Verdana"/>
          <w:sz w:val="18"/>
          <w:szCs w:val="18"/>
        </w:rPr>
        <w:t xml:space="preserve">Binnen 15 dagen na ondertekening </w:t>
      </w:r>
      <w:r w:rsidR="00B8157D">
        <w:rPr>
          <w:rFonts w:ascii="Verdana" w:hAnsi="Verdana"/>
          <w:sz w:val="18"/>
          <w:szCs w:val="18"/>
        </w:rPr>
        <w:t xml:space="preserve">van het uitvoeringsprotocol </w:t>
      </w:r>
      <w:r>
        <w:rPr>
          <w:rFonts w:ascii="Verdana" w:hAnsi="Verdana"/>
          <w:sz w:val="18"/>
          <w:szCs w:val="18"/>
        </w:rPr>
        <w:t>wisselen de partijen de gegevens uit van de internationale luchthavens die voor overname</w:t>
      </w:r>
      <w:r w:rsidR="00BE7A3B">
        <w:rPr>
          <w:rStyle w:val="Voetnootmarkering"/>
          <w:rFonts w:ascii="Verdana" w:hAnsi="Verdana"/>
          <w:sz w:val="18"/>
          <w:szCs w:val="18"/>
        </w:rPr>
        <w:footnoteReference w:id="2"/>
      </w:r>
      <w:r>
        <w:rPr>
          <w:rFonts w:ascii="Verdana" w:hAnsi="Verdana"/>
          <w:sz w:val="18"/>
          <w:szCs w:val="18"/>
        </w:rPr>
        <w:t xml:space="preserve"> en doorgeleiding kunnen worden gebruikt.</w:t>
      </w:r>
    </w:p>
    <w:p w:rsidRPr="00100FD0" w:rsidR="00100FD0" w:rsidP="00A36284" w:rsidRDefault="00100FD0" w14:paraId="275092A5" w14:textId="77777777">
      <w:pPr>
        <w:spacing w:after="0" w:line="240" w:lineRule="atLeast"/>
        <w:jc w:val="both"/>
        <w:rPr>
          <w:rFonts w:ascii="Verdana" w:hAnsi="Verdana"/>
          <w:sz w:val="18"/>
          <w:szCs w:val="18"/>
        </w:rPr>
      </w:pPr>
    </w:p>
    <w:p w:rsidR="005A43D6" w:rsidP="00A36284" w:rsidRDefault="00B235AF" w14:paraId="5916826E" w14:textId="77777777">
      <w:pPr>
        <w:spacing w:after="0" w:line="240" w:lineRule="atLeast"/>
        <w:jc w:val="both"/>
        <w:rPr>
          <w:rFonts w:ascii="Verdana" w:hAnsi="Verdana"/>
          <w:i/>
          <w:iCs/>
          <w:sz w:val="18"/>
          <w:szCs w:val="18"/>
        </w:rPr>
      </w:pPr>
      <w:r w:rsidRPr="00100FD0">
        <w:rPr>
          <w:rFonts w:ascii="Verdana" w:hAnsi="Verdana"/>
          <w:i/>
          <w:iCs/>
          <w:sz w:val="18"/>
          <w:szCs w:val="18"/>
        </w:rPr>
        <w:t xml:space="preserve">Artikel </w:t>
      </w:r>
      <w:r w:rsidR="00A5641F">
        <w:rPr>
          <w:rFonts w:ascii="Verdana" w:hAnsi="Verdana"/>
          <w:i/>
          <w:iCs/>
          <w:sz w:val="18"/>
          <w:szCs w:val="18"/>
        </w:rPr>
        <w:t>4</w:t>
      </w:r>
      <w:r w:rsidRPr="00100FD0">
        <w:rPr>
          <w:rFonts w:ascii="Verdana" w:hAnsi="Verdana"/>
          <w:i/>
          <w:iCs/>
          <w:sz w:val="18"/>
          <w:szCs w:val="18"/>
        </w:rPr>
        <w:t xml:space="preserve">: </w:t>
      </w:r>
      <w:r w:rsidR="00BE7A3B">
        <w:rPr>
          <w:rFonts w:ascii="Verdana" w:hAnsi="Verdana"/>
          <w:i/>
          <w:iCs/>
          <w:sz w:val="18"/>
          <w:szCs w:val="18"/>
        </w:rPr>
        <w:t>Overnamev</w:t>
      </w:r>
      <w:r w:rsidR="00B8157D">
        <w:rPr>
          <w:rFonts w:ascii="Verdana" w:hAnsi="Verdana"/>
          <w:i/>
          <w:iCs/>
          <w:sz w:val="18"/>
          <w:szCs w:val="18"/>
        </w:rPr>
        <w:t xml:space="preserve">erzoek </w:t>
      </w:r>
    </w:p>
    <w:p w:rsidR="00B8157D" w:rsidP="00A36284" w:rsidRDefault="00B8157D" w14:paraId="4F96A288" w14:textId="77777777">
      <w:pPr>
        <w:spacing w:after="0" w:line="240" w:lineRule="atLeast"/>
        <w:jc w:val="both"/>
        <w:rPr>
          <w:rFonts w:ascii="Verdana" w:hAnsi="Verdana"/>
          <w:sz w:val="18"/>
          <w:szCs w:val="18"/>
        </w:rPr>
      </w:pPr>
    </w:p>
    <w:p w:rsidR="00B235AF" w:rsidP="00A36284" w:rsidRDefault="00B235AF" w14:paraId="60E61CD0" w14:textId="77777777">
      <w:pPr>
        <w:spacing w:after="0" w:line="240" w:lineRule="atLeast"/>
        <w:jc w:val="both"/>
        <w:rPr>
          <w:rFonts w:ascii="Verdana" w:hAnsi="Verdana"/>
          <w:sz w:val="18"/>
          <w:szCs w:val="18"/>
        </w:rPr>
      </w:pPr>
      <w:r w:rsidRPr="00100FD0">
        <w:rPr>
          <w:rFonts w:ascii="Verdana" w:hAnsi="Verdana"/>
          <w:sz w:val="18"/>
          <w:szCs w:val="18"/>
        </w:rPr>
        <w:t xml:space="preserve">Het indienen van een </w:t>
      </w:r>
      <w:r w:rsidR="00BE7A3B">
        <w:rPr>
          <w:rFonts w:ascii="Verdana" w:hAnsi="Verdana"/>
          <w:sz w:val="18"/>
          <w:szCs w:val="18"/>
        </w:rPr>
        <w:t>overname</w:t>
      </w:r>
      <w:r w:rsidRPr="00100FD0">
        <w:rPr>
          <w:rFonts w:ascii="Verdana" w:hAnsi="Verdana"/>
          <w:sz w:val="18"/>
          <w:szCs w:val="18"/>
        </w:rPr>
        <w:t xml:space="preserve">verzoek geschiedt </w:t>
      </w:r>
      <w:r w:rsidR="00A5641F">
        <w:rPr>
          <w:rFonts w:ascii="Verdana" w:hAnsi="Verdana"/>
          <w:sz w:val="18"/>
          <w:szCs w:val="18"/>
        </w:rPr>
        <w:t xml:space="preserve">schriftelijk, via e-mail of een ander technisch communicatiemiddel. </w:t>
      </w:r>
      <w:r w:rsidRPr="00100FD0">
        <w:rPr>
          <w:rFonts w:ascii="Verdana" w:hAnsi="Verdana"/>
          <w:sz w:val="18"/>
          <w:szCs w:val="18"/>
        </w:rPr>
        <w:t>Voor het verstrekken of verkrijgen van nadere</w:t>
      </w:r>
      <w:r w:rsidRPr="00100FD0" w:rsidR="00100FD0">
        <w:rPr>
          <w:rFonts w:ascii="Verdana" w:hAnsi="Verdana"/>
          <w:sz w:val="18"/>
          <w:szCs w:val="18"/>
        </w:rPr>
        <w:t xml:space="preserve"> </w:t>
      </w:r>
      <w:r w:rsidRPr="00100FD0">
        <w:rPr>
          <w:rFonts w:ascii="Verdana" w:hAnsi="Verdana"/>
          <w:sz w:val="18"/>
          <w:szCs w:val="18"/>
        </w:rPr>
        <w:t>inlichtingen omtrent een overnameverzoek wend</w:t>
      </w:r>
      <w:r w:rsidR="00A5641F">
        <w:rPr>
          <w:rFonts w:ascii="Verdana" w:hAnsi="Verdana"/>
          <w:sz w:val="18"/>
          <w:szCs w:val="18"/>
        </w:rPr>
        <w:t xml:space="preserve">en de bevoegde </w:t>
      </w:r>
      <w:r w:rsidR="005A60C1">
        <w:rPr>
          <w:rFonts w:ascii="Verdana" w:hAnsi="Verdana"/>
          <w:sz w:val="18"/>
          <w:szCs w:val="18"/>
        </w:rPr>
        <w:t>autoriteiten</w:t>
      </w:r>
      <w:r w:rsidR="00A5641F">
        <w:rPr>
          <w:rFonts w:ascii="Verdana" w:hAnsi="Verdana"/>
          <w:sz w:val="18"/>
          <w:szCs w:val="18"/>
        </w:rPr>
        <w:t xml:space="preserve"> van de </w:t>
      </w:r>
      <w:r w:rsidRPr="00100FD0">
        <w:rPr>
          <w:rFonts w:ascii="Verdana" w:hAnsi="Verdana"/>
          <w:sz w:val="18"/>
          <w:szCs w:val="18"/>
        </w:rPr>
        <w:t xml:space="preserve">verzoekende </w:t>
      </w:r>
      <w:r w:rsidR="00A5641F">
        <w:rPr>
          <w:rFonts w:ascii="Verdana" w:hAnsi="Verdana"/>
          <w:sz w:val="18"/>
          <w:szCs w:val="18"/>
        </w:rPr>
        <w:t xml:space="preserve">en aangezochte </w:t>
      </w:r>
      <w:r w:rsidRPr="00100FD0">
        <w:rPr>
          <w:rFonts w:ascii="Verdana" w:hAnsi="Verdana"/>
          <w:sz w:val="18"/>
          <w:szCs w:val="18"/>
        </w:rPr>
        <w:t>Partij</w:t>
      </w:r>
      <w:r w:rsidR="00A5641F">
        <w:rPr>
          <w:rFonts w:ascii="Verdana" w:hAnsi="Verdana"/>
          <w:sz w:val="18"/>
          <w:szCs w:val="18"/>
        </w:rPr>
        <w:t>en</w:t>
      </w:r>
      <w:r w:rsidRPr="00100FD0">
        <w:rPr>
          <w:rFonts w:ascii="Verdana" w:hAnsi="Verdana"/>
          <w:sz w:val="18"/>
          <w:szCs w:val="18"/>
        </w:rPr>
        <w:t xml:space="preserve"> zich tot </w:t>
      </w:r>
      <w:r w:rsidR="00A5641F">
        <w:rPr>
          <w:rFonts w:ascii="Verdana" w:hAnsi="Verdana"/>
          <w:sz w:val="18"/>
          <w:szCs w:val="18"/>
        </w:rPr>
        <w:t>elkaar</w:t>
      </w:r>
      <w:r w:rsidRPr="00100FD0">
        <w:rPr>
          <w:rFonts w:ascii="Verdana" w:hAnsi="Verdana"/>
          <w:sz w:val="18"/>
          <w:szCs w:val="18"/>
        </w:rPr>
        <w:t>.</w:t>
      </w:r>
    </w:p>
    <w:p w:rsidR="00A5641F" w:rsidP="00A36284" w:rsidRDefault="00A5641F" w14:paraId="76EC367E" w14:textId="77777777">
      <w:pPr>
        <w:spacing w:after="0" w:line="240" w:lineRule="atLeast"/>
        <w:jc w:val="both"/>
        <w:rPr>
          <w:rFonts w:ascii="Verdana" w:hAnsi="Verdana"/>
          <w:sz w:val="18"/>
          <w:szCs w:val="18"/>
        </w:rPr>
      </w:pPr>
    </w:p>
    <w:p w:rsidR="00A5641F" w:rsidP="00A36284" w:rsidRDefault="00A5641F" w14:paraId="5EF3854B" w14:textId="77777777">
      <w:pPr>
        <w:spacing w:after="0" w:line="240" w:lineRule="atLeast"/>
        <w:jc w:val="both"/>
        <w:rPr>
          <w:rFonts w:ascii="Verdana" w:hAnsi="Verdana"/>
          <w:i/>
          <w:iCs/>
          <w:sz w:val="18"/>
          <w:szCs w:val="18"/>
        </w:rPr>
      </w:pPr>
      <w:r w:rsidRPr="00A5641F">
        <w:rPr>
          <w:rFonts w:ascii="Verdana" w:hAnsi="Verdana"/>
          <w:i/>
          <w:iCs/>
          <w:sz w:val="18"/>
          <w:szCs w:val="18"/>
        </w:rPr>
        <w:t>Artikel 5: Interview</w:t>
      </w:r>
    </w:p>
    <w:p w:rsidRPr="00A5641F" w:rsidR="005A43D6" w:rsidP="00A36284" w:rsidRDefault="005A43D6" w14:paraId="3F4D8276" w14:textId="77777777">
      <w:pPr>
        <w:spacing w:after="0" w:line="240" w:lineRule="atLeast"/>
        <w:jc w:val="both"/>
        <w:rPr>
          <w:rFonts w:ascii="Verdana" w:hAnsi="Verdana"/>
          <w:i/>
          <w:iCs/>
          <w:sz w:val="18"/>
          <w:szCs w:val="18"/>
        </w:rPr>
      </w:pPr>
    </w:p>
    <w:p w:rsidR="00100FD0" w:rsidP="00A36284" w:rsidRDefault="00894E9B" w14:paraId="1B92B825" w14:textId="77777777">
      <w:pPr>
        <w:spacing w:after="0" w:line="240" w:lineRule="atLeast"/>
        <w:jc w:val="both"/>
        <w:rPr>
          <w:rFonts w:ascii="Verdana" w:hAnsi="Verdana"/>
          <w:sz w:val="18"/>
          <w:szCs w:val="18"/>
        </w:rPr>
      </w:pPr>
      <w:r>
        <w:rPr>
          <w:rFonts w:ascii="Verdana" w:hAnsi="Verdana"/>
          <w:sz w:val="18"/>
          <w:szCs w:val="18"/>
        </w:rPr>
        <w:t xml:space="preserve">De nationaliteit kan indien nodig ook worden vastgesteld door middel van een interview door de </w:t>
      </w:r>
      <w:r w:rsidR="00A5641F">
        <w:rPr>
          <w:rFonts w:ascii="Verdana" w:hAnsi="Verdana"/>
          <w:sz w:val="18"/>
          <w:szCs w:val="18"/>
        </w:rPr>
        <w:t>diplomatieke vertegenwoordiging van de aangezochte</w:t>
      </w:r>
      <w:r w:rsidR="00BE7A3B">
        <w:rPr>
          <w:rFonts w:ascii="Verdana" w:hAnsi="Verdana"/>
          <w:sz w:val="18"/>
          <w:szCs w:val="18"/>
        </w:rPr>
        <w:t xml:space="preserve"> Partij</w:t>
      </w:r>
      <w:r w:rsidR="00A5641F">
        <w:rPr>
          <w:rFonts w:ascii="Verdana" w:hAnsi="Verdana"/>
          <w:sz w:val="18"/>
          <w:szCs w:val="18"/>
        </w:rPr>
        <w:t>. Een dergelijk interview kan ook via een vide</w:t>
      </w:r>
      <w:r w:rsidR="00BE0A72">
        <w:rPr>
          <w:rFonts w:ascii="Verdana" w:hAnsi="Verdana"/>
          <w:sz w:val="18"/>
          <w:szCs w:val="18"/>
        </w:rPr>
        <w:t>o</w:t>
      </w:r>
      <w:r w:rsidR="00A5641F">
        <w:rPr>
          <w:rFonts w:ascii="Verdana" w:hAnsi="Verdana"/>
          <w:sz w:val="18"/>
          <w:szCs w:val="18"/>
        </w:rPr>
        <w:t xml:space="preserve">conferentie plaatshebben. </w:t>
      </w:r>
      <w:r w:rsidRPr="00100FD0" w:rsidR="00A5641F">
        <w:rPr>
          <w:rFonts w:ascii="Verdana" w:hAnsi="Verdana"/>
          <w:sz w:val="18"/>
          <w:szCs w:val="18"/>
        </w:rPr>
        <w:t xml:space="preserve">Binnen </w:t>
      </w:r>
      <w:r w:rsidR="00A5641F">
        <w:rPr>
          <w:rFonts w:ascii="Verdana" w:hAnsi="Verdana"/>
          <w:sz w:val="18"/>
          <w:szCs w:val="18"/>
        </w:rPr>
        <w:t xml:space="preserve">vijf kalenderdagen </w:t>
      </w:r>
      <w:r w:rsidRPr="00100FD0" w:rsidR="00A5641F">
        <w:rPr>
          <w:rFonts w:ascii="Verdana" w:hAnsi="Verdana"/>
          <w:sz w:val="18"/>
          <w:szCs w:val="18"/>
        </w:rPr>
        <w:t xml:space="preserve">na het interview wordt de verzoekende </w:t>
      </w:r>
      <w:r w:rsidR="00BE7A3B">
        <w:rPr>
          <w:rFonts w:ascii="Verdana" w:hAnsi="Verdana"/>
          <w:sz w:val="18"/>
          <w:szCs w:val="18"/>
        </w:rPr>
        <w:t xml:space="preserve">Partij </w:t>
      </w:r>
      <w:r w:rsidRPr="00100FD0" w:rsidR="00A5641F">
        <w:rPr>
          <w:rFonts w:ascii="Verdana" w:hAnsi="Verdana"/>
          <w:sz w:val="18"/>
          <w:szCs w:val="18"/>
        </w:rPr>
        <w:t>van de resultaten op de hoogte gesteld.</w:t>
      </w:r>
    </w:p>
    <w:p w:rsidRPr="00100FD0" w:rsidR="00A5641F" w:rsidP="00A36284" w:rsidRDefault="00A5641F" w14:paraId="66AF1DA9" w14:textId="77777777">
      <w:pPr>
        <w:spacing w:after="0" w:line="240" w:lineRule="atLeast"/>
        <w:jc w:val="both"/>
        <w:rPr>
          <w:rFonts w:ascii="Verdana" w:hAnsi="Verdana"/>
          <w:sz w:val="18"/>
          <w:szCs w:val="18"/>
        </w:rPr>
      </w:pPr>
    </w:p>
    <w:p w:rsidR="00B235AF" w:rsidP="00A36284" w:rsidRDefault="00B235AF" w14:paraId="6711BB67" w14:textId="77777777">
      <w:pPr>
        <w:spacing w:after="0" w:line="240" w:lineRule="atLeast"/>
        <w:jc w:val="both"/>
        <w:rPr>
          <w:rFonts w:ascii="Verdana" w:hAnsi="Verdana"/>
          <w:i/>
          <w:iCs/>
          <w:sz w:val="18"/>
          <w:szCs w:val="18"/>
        </w:rPr>
      </w:pPr>
      <w:r w:rsidRPr="00100FD0">
        <w:rPr>
          <w:rFonts w:ascii="Verdana" w:hAnsi="Verdana"/>
          <w:i/>
          <w:iCs/>
          <w:sz w:val="18"/>
          <w:szCs w:val="18"/>
        </w:rPr>
        <w:t xml:space="preserve">Artikel </w:t>
      </w:r>
      <w:r w:rsidR="00A5641F">
        <w:rPr>
          <w:rFonts w:ascii="Verdana" w:hAnsi="Verdana"/>
          <w:i/>
          <w:iCs/>
          <w:sz w:val="18"/>
          <w:szCs w:val="18"/>
        </w:rPr>
        <w:t>6</w:t>
      </w:r>
      <w:r w:rsidRPr="00100FD0">
        <w:rPr>
          <w:rFonts w:ascii="Verdana" w:hAnsi="Verdana"/>
          <w:i/>
          <w:iCs/>
          <w:sz w:val="18"/>
          <w:szCs w:val="18"/>
        </w:rPr>
        <w:t xml:space="preserve">: Antwoord op </w:t>
      </w:r>
      <w:r w:rsidR="00BE7A3B">
        <w:rPr>
          <w:rFonts w:ascii="Verdana" w:hAnsi="Verdana"/>
          <w:i/>
          <w:iCs/>
          <w:sz w:val="18"/>
          <w:szCs w:val="18"/>
        </w:rPr>
        <w:t xml:space="preserve">het </w:t>
      </w:r>
      <w:r w:rsidRPr="00100FD0">
        <w:rPr>
          <w:rFonts w:ascii="Verdana" w:hAnsi="Verdana"/>
          <w:i/>
          <w:iCs/>
          <w:sz w:val="18"/>
          <w:szCs w:val="18"/>
        </w:rPr>
        <w:t>overname</w:t>
      </w:r>
      <w:r w:rsidR="005A60C1">
        <w:rPr>
          <w:rFonts w:ascii="Verdana" w:hAnsi="Verdana"/>
          <w:i/>
          <w:iCs/>
          <w:sz w:val="18"/>
          <w:szCs w:val="18"/>
        </w:rPr>
        <w:t>verzoek</w:t>
      </w:r>
    </w:p>
    <w:p w:rsidRPr="00100FD0" w:rsidR="005A43D6" w:rsidP="00A36284" w:rsidRDefault="005A43D6" w14:paraId="2E4F448C" w14:textId="77777777">
      <w:pPr>
        <w:spacing w:after="0" w:line="240" w:lineRule="atLeast"/>
        <w:jc w:val="both"/>
        <w:rPr>
          <w:rFonts w:ascii="Verdana" w:hAnsi="Verdana"/>
          <w:i/>
          <w:iCs/>
          <w:sz w:val="18"/>
          <w:szCs w:val="18"/>
        </w:rPr>
      </w:pPr>
    </w:p>
    <w:p w:rsidRPr="00100FD0" w:rsidR="00B235AF" w:rsidP="00A36284" w:rsidRDefault="00B235AF" w14:paraId="32057871" w14:textId="77777777">
      <w:pPr>
        <w:spacing w:after="0" w:line="240" w:lineRule="atLeast"/>
        <w:jc w:val="both"/>
        <w:rPr>
          <w:rFonts w:ascii="Verdana" w:hAnsi="Verdana"/>
          <w:sz w:val="18"/>
          <w:szCs w:val="18"/>
        </w:rPr>
      </w:pPr>
      <w:r w:rsidRPr="00100FD0">
        <w:rPr>
          <w:rFonts w:ascii="Verdana" w:hAnsi="Verdana"/>
          <w:sz w:val="18"/>
          <w:szCs w:val="18"/>
        </w:rPr>
        <w:t xml:space="preserve">Artikel </w:t>
      </w:r>
      <w:r w:rsidR="00A5641F">
        <w:rPr>
          <w:rFonts w:ascii="Verdana" w:hAnsi="Verdana"/>
          <w:sz w:val="18"/>
          <w:szCs w:val="18"/>
        </w:rPr>
        <w:t xml:space="preserve">6 </w:t>
      </w:r>
      <w:r w:rsidRPr="00100FD0">
        <w:rPr>
          <w:rFonts w:ascii="Verdana" w:hAnsi="Verdana"/>
          <w:sz w:val="18"/>
          <w:szCs w:val="18"/>
        </w:rPr>
        <w:t xml:space="preserve">bevat nadere aanwijzingen voor het beantwoorden van een </w:t>
      </w:r>
      <w:r w:rsidR="00BE7A3B">
        <w:rPr>
          <w:rFonts w:ascii="Verdana" w:hAnsi="Verdana"/>
          <w:sz w:val="18"/>
          <w:szCs w:val="18"/>
        </w:rPr>
        <w:t>overname</w:t>
      </w:r>
      <w:r w:rsidRPr="00100FD0">
        <w:rPr>
          <w:rFonts w:ascii="Verdana" w:hAnsi="Verdana"/>
          <w:sz w:val="18"/>
          <w:szCs w:val="18"/>
        </w:rPr>
        <w:t xml:space="preserve">verzoek. </w:t>
      </w:r>
      <w:r w:rsidR="00A5641F">
        <w:rPr>
          <w:rFonts w:ascii="Verdana" w:hAnsi="Verdana"/>
          <w:sz w:val="18"/>
          <w:szCs w:val="18"/>
        </w:rPr>
        <w:t xml:space="preserve">In het geval van een positief antwoord, wordt aan </w:t>
      </w:r>
      <w:r w:rsidRPr="00100FD0">
        <w:rPr>
          <w:rFonts w:ascii="Verdana" w:hAnsi="Verdana"/>
          <w:sz w:val="18"/>
          <w:szCs w:val="18"/>
        </w:rPr>
        <w:t xml:space="preserve">de diplomatieke vertegenwoordiging van de aangezochte </w:t>
      </w:r>
      <w:r w:rsidR="00FF5C0E">
        <w:rPr>
          <w:rFonts w:ascii="Verdana" w:hAnsi="Verdana"/>
          <w:sz w:val="18"/>
          <w:szCs w:val="18"/>
        </w:rPr>
        <w:t xml:space="preserve">Partij </w:t>
      </w:r>
      <w:r w:rsidRPr="00100FD0">
        <w:rPr>
          <w:rFonts w:ascii="Verdana" w:hAnsi="Verdana"/>
          <w:sz w:val="18"/>
          <w:szCs w:val="18"/>
        </w:rPr>
        <w:t>een afschrift van het antwoord verstrekt.</w:t>
      </w:r>
    </w:p>
    <w:p w:rsidRPr="00100FD0" w:rsidR="00100FD0" w:rsidP="00A36284" w:rsidRDefault="00100FD0" w14:paraId="16EA48C4" w14:textId="77777777">
      <w:pPr>
        <w:spacing w:after="0" w:line="240" w:lineRule="atLeast"/>
        <w:jc w:val="both"/>
        <w:rPr>
          <w:rFonts w:ascii="Verdana" w:hAnsi="Verdana"/>
          <w:sz w:val="18"/>
          <w:szCs w:val="18"/>
        </w:rPr>
      </w:pPr>
    </w:p>
    <w:p w:rsidR="00B235AF" w:rsidP="00A36284" w:rsidRDefault="00B235AF" w14:paraId="34F64625" w14:textId="77777777">
      <w:pPr>
        <w:spacing w:after="0" w:line="240" w:lineRule="atLeast"/>
        <w:jc w:val="both"/>
        <w:rPr>
          <w:rFonts w:ascii="Verdana" w:hAnsi="Verdana"/>
          <w:i/>
          <w:iCs/>
          <w:sz w:val="18"/>
          <w:szCs w:val="18"/>
        </w:rPr>
      </w:pPr>
      <w:r w:rsidRPr="00100FD0">
        <w:rPr>
          <w:rFonts w:ascii="Verdana" w:hAnsi="Verdana"/>
          <w:i/>
          <w:iCs/>
          <w:sz w:val="18"/>
          <w:szCs w:val="18"/>
        </w:rPr>
        <w:t xml:space="preserve">Artikel </w:t>
      </w:r>
      <w:r w:rsidR="00A5641F">
        <w:rPr>
          <w:rFonts w:ascii="Verdana" w:hAnsi="Verdana"/>
          <w:i/>
          <w:iCs/>
          <w:sz w:val="18"/>
          <w:szCs w:val="18"/>
        </w:rPr>
        <w:t>7</w:t>
      </w:r>
      <w:r w:rsidRPr="00100FD0">
        <w:rPr>
          <w:rFonts w:ascii="Verdana" w:hAnsi="Verdana"/>
          <w:i/>
          <w:iCs/>
          <w:sz w:val="18"/>
          <w:szCs w:val="18"/>
        </w:rPr>
        <w:t>: Reisdocumenten</w:t>
      </w:r>
    </w:p>
    <w:p w:rsidRPr="00100FD0" w:rsidR="005A43D6" w:rsidP="00A36284" w:rsidRDefault="005A43D6" w14:paraId="66EDC318" w14:textId="77777777">
      <w:pPr>
        <w:spacing w:after="0" w:line="240" w:lineRule="atLeast"/>
        <w:jc w:val="both"/>
        <w:rPr>
          <w:rFonts w:ascii="Verdana" w:hAnsi="Verdana"/>
          <w:i/>
          <w:iCs/>
          <w:sz w:val="18"/>
          <w:szCs w:val="18"/>
        </w:rPr>
      </w:pPr>
    </w:p>
    <w:p w:rsidRPr="00100FD0" w:rsidR="00B235AF" w:rsidP="00A36284" w:rsidRDefault="00B235AF" w14:paraId="4A625EC3" w14:textId="77777777">
      <w:pPr>
        <w:spacing w:after="0" w:line="240" w:lineRule="atLeast"/>
        <w:jc w:val="both"/>
        <w:rPr>
          <w:rFonts w:ascii="Verdana" w:hAnsi="Verdana"/>
          <w:sz w:val="18"/>
          <w:szCs w:val="18"/>
        </w:rPr>
      </w:pPr>
      <w:r w:rsidRPr="00100FD0">
        <w:rPr>
          <w:rFonts w:ascii="Verdana" w:hAnsi="Verdana"/>
          <w:sz w:val="18"/>
          <w:szCs w:val="18"/>
        </w:rPr>
        <w:t xml:space="preserve">Artikel </w:t>
      </w:r>
      <w:r w:rsidR="00A5641F">
        <w:rPr>
          <w:rFonts w:ascii="Verdana" w:hAnsi="Verdana"/>
          <w:sz w:val="18"/>
          <w:szCs w:val="18"/>
        </w:rPr>
        <w:t>7</w:t>
      </w:r>
      <w:r w:rsidRPr="00100FD0">
        <w:rPr>
          <w:rFonts w:ascii="Verdana" w:hAnsi="Verdana"/>
          <w:sz w:val="18"/>
          <w:szCs w:val="18"/>
        </w:rPr>
        <w:t xml:space="preserve"> omvat een samenvatting van de afspraken uit de EU-overnameovereenkomst inzake de</w:t>
      </w:r>
      <w:r w:rsidRPr="00100FD0" w:rsidR="00100FD0">
        <w:rPr>
          <w:rFonts w:ascii="Verdana" w:hAnsi="Verdana"/>
          <w:sz w:val="18"/>
          <w:szCs w:val="18"/>
        </w:rPr>
        <w:t xml:space="preserve"> </w:t>
      </w:r>
      <w:r w:rsidRPr="00100FD0">
        <w:rPr>
          <w:rFonts w:ascii="Verdana" w:hAnsi="Verdana"/>
          <w:sz w:val="18"/>
          <w:szCs w:val="18"/>
        </w:rPr>
        <w:t>afgifte van reisdocumenten. Het uitgangspunt is dat eigen onderdanen, indien nodig, een</w:t>
      </w:r>
      <w:r w:rsidRPr="00100FD0" w:rsidR="00100FD0">
        <w:rPr>
          <w:rFonts w:ascii="Verdana" w:hAnsi="Verdana"/>
          <w:sz w:val="18"/>
          <w:szCs w:val="18"/>
        </w:rPr>
        <w:t xml:space="preserve"> </w:t>
      </w:r>
      <w:r w:rsidRPr="00100FD0">
        <w:rPr>
          <w:rFonts w:ascii="Verdana" w:hAnsi="Verdana"/>
          <w:sz w:val="18"/>
          <w:szCs w:val="18"/>
        </w:rPr>
        <w:t>reisdocument ontvangen van de vertegenwoordiging van de aangezochte Staat, terwijl de</w:t>
      </w:r>
      <w:r w:rsidRPr="00100FD0" w:rsidR="00100FD0">
        <w:rPr>
          <w:rFonts w:ascii="Verdana" w:hAnsi="Verdana"/>
          <w:sz w:val="18"/>
          <w:szCs w:val="18"/>
        </w:rPr>
        <w:t xml:space="preserve"> </w:t>
      </w:r>
      <w:r w:rsidRPr="00100FD0">
        <w:rPr>
          <w:rFonts w:ascii="Verdana" w:hAnsi="Verdana"/>
          <w:sz w:val="18"/>
          <w:szCs w:val="18"/>
        </w:rPr>
        <w:t xml:space="preserve">derdelanders en staatlozen reizen op een door de verzoekende </w:t>
      </w:r>
      <w:r w:rsidR="00FF5C0E">
        <w:rPr>
          <w:rFonts w:ascii="Verdana" w:hAnsi="Verdana"/>
          <w:sz w:val="18"/>
          <w:szCs w:val="18"/>
        </w:rPr>
        <w:t xml:space="preserve">Partij </w:t>
      </w:r>
      <w:r w:rsidRPr="00100FD0">
        <w:rPr>
          <w:rFonts w:ascii="Verdana" w:hAnsi="Verdana"/>
          <w:sz w:val="18"/>
          <w:szCs w:val="18"/>
        </w:rPr>
        <w:t>verstrekt reisdocument.</w:t>
      </w:r>
    </w:p>
    <w:p w:rsidRPr="00100FD0" w:rsidR="00100FD0" w:rsidP="00A36284" w:rsidRDefault="00100FD0" w14:paraId="3ADA4006" w14:textId="77777777">
      <w:pPr>
        <w:spacing w:after="0" w:line="240" w:lineRule="atLeast"/>
        <w:jc w:val="both"/>
        <w:rPr>
          <w:rFonts w:ascii="Verdana" w:hAnsi="Verdana"/>
          <w:sz w:val="18"/>
          <w:szCs w:val="18"/>
        </w:rPr>
      </w:pPr>
    </w:p>
    <w:p w:rsidR="00B235AF" w:rsidP="00A36284" w:rsidRDefault="00B235AF" w14:paraId="61D6F035" w14:textId="77777777">
      <w:pPr>
        <w:spacing w:after="0" w:line="240" w:lineRule="atLeast"/>
        <w:jc w:val="both"/>
        <w:rPr>
          <w:rFonts w:ascii="Verdana" w:hAnsi="Verdana"/>
          <w:i/>
          <w:iCs/>
          <w:sz w:val="18"/>
          <w:szCs w:val="18"/>
        </w:rPr>
      </w:pPr>
      <w:r w:rsidRPr="00100FD0">
        <w:rPr>
          <w:rFonts w:ascii="Verdana" w:hAnsi="Verdana"/>
          <w:i/>
          <w:iCs/>
          <w:sz w:val="18"/>
          <w:szCs w:val="18"/>
        </w:rPr>
        <w:t xml:space="preserve">Artikel </w:t>
      </w:r>
      <w:r w:rsidR="005A60C1">
        <w:rPr>
          <w:rFonts w:ascii="Verdana" w:hAnsi="Verdana"/>
          <w:i/>
          <w:iCs/>
          <w:sz w:val="18"/>
          <w:szCs w:val="18"/>
        </w:rPr>
        <w:t>8</w:t>
      </w:r>
      <w:r w:rsidRPr="00100FD0">
        <w:rPr>
          <w:rFonts w:ascii="Verdana" w:hAnsi="Verdana"/>
          <w:i/>
          <w:iCs/>
          <w:sz w:val="18"/>
          <w:szCs w:val="18"/>
        </w:rPr>
        <w:t xml:space="preserve">: </w:t>
      </w:r>
      <w:r w:rsidR="0038706A">
        <w:rPr>
          <w:rFonts w:ascii="Verdana" w:hAnsi="Verdana"/>
          <w:i/>
          <w:iCs/>
          <w:sz w:val="18"/>
          <w:szCs w:val="18"/>
        </w:rPr>
        <w:t>Wijze van o</w:t>
      </w:r>
      <w:r w:rsidRPr="00100FD0" w:rsidR="0038706A">
        <w:rPr>
          <w:rFonts w:ascii="Verdana" w:hAnsi="Verdana"/>
          <w:i/>
          <w:iCs/>
          <w:sz w:val="18"/>
          <w:szCs w:val="18"/>
        </w:rPr>
        <w:t>verdracht</w:t>
      </w:r>
    </w:p>
    <w:p w:rsidRPr="00100FD0" w:rsidR="005A43D6" w:rsidP="00A36284" w:rsidRDefault="005A43D6" w14:paraId="0DCA0CC8" w14:textId="77777777">
      <w:pPr>
        <w:spacing w:after="0" w:line="240" w:lineRule="atLeast"/>
        <w:jc w:val="both"/>
        <w:rPr>
          <w:rFonts w:ascii="Verdana" w:hAnsi="Verdana"/>
          <w:i/>
          <w:iCs/>
          <w:sz w:val="18"/>
          <w:szCs w:val="18"/>
        </w:rPr>
      </w:pPr>
    </w:p>
    <w:p w:rsidRPr="00100FD0" w:rsidR="00B235AF" w:rsidP="00A36284" w:rsidRDefault="00B235AF" w14:paraId="1B58FADF" w14:textId="77777777">
      <w:pPr>
        <w:spacing w:after="0" w:line="240" w:lineRule="atLeast"/>
        <w:jc w:val="both"/>
        <w:rPr>
          <w:rFonts w:ascii="Verdana" w:hAnsi="Verdana"/>
          <w:sz w:val="18"/>
          <w:szCs w:val="18"/>
        </w:rPr>
      </w:pPr>
      <w:r w:rsidRPr="00100FD0">
        <w:rPr>
          <w:rFonts w:ascii="Verdana" w:hAnsi="Verdana"/>
          <w:sz w:val="18"/>
          <w:szCs w:val="18"/>
        </w:rPr>
        <w:t>De feitelijke overdracht dient minimaal drie werkdagen voorafgaand aan de geplande overdracht te</w:t>
      </w:r>
      <w:r w:rsidRPr="00100FD0" w:rsidR="00100FD0">
        <w:rPr>
          <w:rFonts w:ascii="Verdana" w:hAnsi="Verdana"/>
          <w:sz w:val="18"/>
          <w:szCs w:val="18"/>
        </w:rPr>
        <w:t xml:space="preserve"> </w:t>
      </w:r>
      <w:r w:rsidRPr="00100FD0">
        <w:rPr>
          <w:rFonts w:ascii="Verdana" w:hAnsi="Verdana"/>
          <w:sz w:val="18"/>
          <w:szCs w:val="18"/>
        </w:rPr>
        <w:t xml:space="preserve">worden gemeld aan de bevoegde autoriteiten van de aangezochte </w:t>
      </w:r>
      <w:r w:rsidR="00FF5C0E">
        <w:rPr>
          <w:rFonts w:ascii="Verdana" w:hAnsi="Verdana"/>
          <w:sz w:val="18"/>
          <w:szCs w:val="18"/>
        </w:rPr>
        <w:t>Partij</w:t>
      </w:r>
      <w:r w:rsidRPr="00100FD0">
        <w:rPr>
          <w:rFonts w:ascii="Verdana" w:hAnsi="Verdana"/>
          <w:sz w:val="18"/>
          <w:szCs w:val="18"/>
        </w:rPr>
        <w:t>.</w:t>
      </w:r>
      <w:r w:rsidR="00394C50">
        <w:rPr>
          <w:rFonts w:ascii="Verdana" w:hAnsi="Verdana"/>
          <w:sz w:val="18"/>
          <w:szCs w:val="18"/>
        </w:rPr>
        <w:t xml:space="preserve"> Als regel vinden overdrachten plaats via de lucht.</w:t>
      </w:r>
      <w:r w:rsidRPr="00100FD0">
        <w:rPr>
          <w:rFonts w:ascii="Verdana" w:hAnsi="Verdana"/>
          <w:sz w:val="18"/>
          <w:szCs w:val="18"/>
        </w:rPr>
        <w:t xml:space="preserve"> </w:t>
      </w:r>
    </w:p>
    <w:p w:rsidRPr="00100FD0" w:rsidR="00100FD0" w:rsidP="00A36284" w:rsidRDefault="00100FD0" w14:paraId="3F9D08EA" w14:textId="77777777">
      <w:pPr>
        <w:spacing w:after="0" w:line="240" w:lineRule="atLeast"/>
        <w:jc w:val="both"/>
        <w:rPr>
          <w:rFonts w:ascii="Verdana" w:hAnsi="Verdana"/>
          <w:i/>
          <w:iCs/>
          <w:sz w:val="18"/>
          <w:szCs w:val="18"/>
        </w:rPr>
      </w:pPr>
    </w:p>
    <w:p w:rsidR="00B235AF" w:rsidP="00A36284" w:rsidRDefault="00B235AF" w14:paraId="066BD2ED" w14:textId="77777777">
      <w:pPr>
        <w:spacing w:after="0" w:line="240" w:lineRule="atLeast"/>
        <w:jc w:val="both"/>
        <w:rPr>
          <w:rFonts w:ascii="Verdana" w:hAnsi="Verdana"/>
          <w:i/>
          <w:iCs/>
          <w:sz w:val="18"/>
          <w:szCs w:val="18"/>
        </w:rPr>
      </w:pPr>
      <w:r w:rsidRPr="00100FD0">
        <w:rPr>
          <w:rFonts w:ascii="Verdana" w:hAnsi="Verdana"/>
          <w:i/>
          <w:iCs/>
          <w:sz w:val="18"/>
          <w:szCs w:val="18"/>
        </w:rPr>
        <w:t>Artikel 9: Doorgeleiding</w:t>
      </w:r>
    </w:p>
    <w:p w:rsidRPr="00100FD0" w:rsidR="005A43D6" w:rsidP="00A36284" w:rsidRDefault="005A43D6" w14:paraId="7187805F" w14:textId="77777777">
      <w:pPr>
        <w:spacing w:after="0" w:line="240" w:lineRule="atLeast"/>
        <w:jc w:val="both"/>
        <w:rPr>
          <w:rFonts w:ascii="Verdana" w:hAnsi="Verdana"/>
          <w:i/>
          <w:iCs/>
          <w:sz w:val="18"/>
          <w:szCs w:val="18"/>
        </w:rPr>
      </w:pPr>
    </w:p>
    <w:p w:rsidRPr="00100FD0" w:rsidR="00B235AF" w:rsidP="00A36284" w:rsidRDefault="00B235AF" w14:paraId="7654B824" w14:textId="77777777">
      <w:pPr>
        <w:spacing w:after="0" w:line="240" w:lineRule="atLeast"/>
        <w:jc w:val="both"/>
        <w:rPr>
          <w:rFonts w:ascii="Verdana" w:hAnsi="Verdana"/>
          <w:sz w:val="18"/>
          <w:szCs w:val="18"/>
        </w:rPr>
      </w:pPr>
      <w:r w:rsidRPr="00100FD0">
        <w:rPr>
          <w:rFonts w:ascii="Verdana" w:hAnsi="Verdana"/>
          <w:sz w:val="18"/>
          <w:szCs w:val="18"/>
        </w:rPr>
        <w:t>Artikel 9 beschrijft de procedure voor indiening en beantwoording van verzoeken om de</w:t>
      </w:r>
      <w:r w:rsidRPr="00100FD0" w:rsidR="00100FD0">
        <w:rPr>
          <w:rFonts w:ascii="Verdana" w:hAnsi="Verdana"/>
          <w:sz w:val="18"/>
          <w:szCs w:val="18"/>
        </w:rPr>
        <w:t xml:space="preserve"> </w:t>
      </w:r>
      <w:r w:rsidRPr="00100FD0">
        <w:rPr>
          <w:rFonts w:ascii="Verdana" w:hAnsi="Verdana"/>
          <w:sz w:val="18"/>
          <w:szCs w:val="18"/>
        </w:rPr>
        <w:t>doorgeleiding van derdelanders en staatlozen, inclusief de daarvoor geldende termijnen.</w:t>
      </w:r>
    </w:p>
    <w:p w:rsidRPr="00100FD0" w:rsidR="00100FD0" w:rsidP="00A36284" w:rsidRDefault="00100FD0" w14:paraId="2B293231" w14:textId="77777777">
      <w:pPr>
        <w:spacing w:after="0" w:line="240" w:lineRule="atLeast"/>
        <w:jc w:val="both"/>
        <w:rPr>
          <w:rFonts w:ascii="Verdana" w:hAnsi="Verdana"/>
          <w:sz w:val="18"/>
          <w:szCs w:val="18"/>
        </w:rPr>
      </w:pPr>
    </w:p>
    <w:p w:rsidR="00B235AF" w:rsidP="00A36284" w:rsidRDefault="00B235AF" w14:paraId="6677580B" w14:textId="77777777">
      <w:pPr>
        <w:spacing w:after="0" w:line="240" w:lineRule="atLeast"/>
        <w:jc w:val="both"/>
        <w:rPr>
          <w:rFonts w:ascii="Verdana" w:hAnsi="Verdana"/>
          <w:i/>
          <w:iCs/>
          <w:sz w:val="18"/>
          <w:szCs w:val="18"/>
        </w:rPr>
      </w:pPr>
      <w:r w:rsidRPr="00100FD0">
        <w:rPr>
          <w:rFonts w:ascii="Verdana" w:hAnsi="Verdana"/>
          <w:i/>
          <w:iCs/>
          <w:sz w:val="18"/>
          <w:szCs w:val="18"/>
        </w:rPr>
        <w:t>Artikel 10: Ondersteuning van de doorgeleiding</w:t>
      </w:r>
    </w:p>
    <w:p w:rsidRPr="00100FD0" w:rsidR="005A43D6" w:rsidP="00A36284" w:rsidRDefault="005A43D6" w14:paraId="0B797A76" w14:textId="77777777">
      <w:pPr>
        <w:spacing w:after="0" w:line="240" w:lineRule="atLeast"/>
        <w:jc w:val="both"/>
        <w:rPr>
          <w:rFonts w:ascii="Verdana" w:hAnsi="Verdana"/>
          <w:i/>
          <w:iCs/>
          <w:sz w:val="18"/>
          <w:szCs w:val="18"/>
        </w:rPr>
      </w:pPr>
    </w:p>
    <w:p w:rsidRPr="00100FD0" w:rsidR="00B235AF" w:rsidP="00A36284" w:rsidRDefault="00B235AF" w14:paraId="4E5BB9E3" w14:textId="77777777">
      <w:pPr>
        <w:spacing w:after="0" w:line="240" w:lineRule="atLeast"/>
        <w:jc w:val="both"/>
        <w:rPr>
          <w:rFonts w:ascii="Verdana" w:hAnsi="Verdana"/>
          <w:sz w:val="18"/>
          <w:szCs w:val="18"/>
        </w:rPr>
      </w:pPr>
      <w:r w:rsidRPr="00100FD0">
        <w:rPr>
          <w:rFonts w:ascii="Verdana" w:hAnsi="Verdana"/>
          <w:sz w:val="18"/>
          <w:szCs w:val="18"/>
        </w:rPr>
        <w:t>In het onderhavige artikel zijn enkele algemene bepalingen opgenomen over begeleiding bij</w:t>
      </w:r>
      <w:r w:rsidRPr="00100FD0" w:rsidR="00100FD0">
        <w:rPr>
          <w:rFonts w:ascii="Verdana" w:hAnsi="Verdana"/>
          <w:sz w:val="18"/>
          <w:szCs w:val="18"/>
        </w:rPr>
        <w:t xml:space="preserve"> </w:t>
      </w:r>
      <w:r w:rsidRPr="00100FD0">
        <w:rPr>
          <w:rFonts w:ascii="Verdana" w:hAnsi="Verdana"/>
          <w:sz w:val="18"/>
          <w:szCs w:val="18"/>
        </w:rPr>
        <w:t xml:space="preserve">doorgeleiding en over het eventueel verlenen van assistentie door de aangezochte </w:t>
      </w:r>
      <w:r w:rsidR="00FF5C0E">
        <w:rPr>
          <w:rFonts w:ascii="Verdana" w:hAnsi="Verdana"/>
          <w:sz w:val="18"/>
          <w:szCs w:val="18"/>
        </w:rPr>
        <w:t xml:space="preserve">Partij </w:t>
      </w:r>
      <w:r w:rsidRPr="00100FD0">
        <w:rPr>
          <w:rFonts w:ascii="Verdana" w:hAnsi="Verdana"/>
          <w:sz w:val="18"/>
          <w:szCs w:val="18"/>
        </w:rPr>
        <w:t>bij</w:t>
      </w:r>
      <w:r w:rsidRPr="00100FD0" w:rsidR="00100FD0">
        <w:rPr>
          <w:rFonts w:ascii="Verdana" w:hAnsi="Verdana"/>
          <w:sz w:val="18"/>
          <w:szCs w:val="18"/>
        </w:rPr>
        <w:t xml:space="preserve"> </w:t>
      </w:r>
      <w:r w:rsidRPr="00100FD0">
        <w:rPr>
          <w:rFonts w:ascii="Verdana" w:hAnsi="Verdana"/>
          <w:sz w:val="18"/>
          <w:szCs w:val="18"/>
        </w:rPr>
        <w:t>doorgeleiding.</w:t>
      </w:r>
    </w:p>
    <w:p w:rsidRPr="00100FD0" w:rsidR="00100FD0" w:rsidP="00A36284" w:rsidRDefault="00100FD0" w14:paraId="2FF71C12" w14:textId="77777777">
      <w:pPr>
        <w:spacing w:after="0" w:line="240" w:lineRule="atLeast"/>
        <w:jc w:val="both"/>
        <w:rPr>
          <w:rFonts w:ascii="Verdana" w:hAnsi="Verdana"/>
          <w:sz w:val="18"/>
          <w:szCs w:val="18"/>
        </w:rPr>
      </w:pPr>
    </w:p>
    <w:p w:rsidR="00B235AF" w:rsidP="00A36284" w:rsidRDefault="00B235AF" w14:paraId="35FCB9E1" w14:textId="77777777">
      <w:pPr>
        <w:spacing w:after="0" w:line="240" w:lineRule="atLeast"/>
        <w:jc w:val="both"/>
        <w:rPr>
          <w:rFonts w:ascii="Verdana" w:hAnsi="Verdana"/>
          <w:i/>
          <w:iCs/>
          <w:sz w:val="18"/>
          <w:szCs w:val="18"/>
        </w:rPr>
      </w:pPr>
      <w:r w:rsidRPr="00100FD0">
        <w:rPr>
          <w:rFonts w:ascii="Verdana" w:hAnsi="Verdana"/>
          <w:i/>
          <w:iCs/>
          <w:sz w:val="18"/>
          <w:szCs w:val="18"/>
        </w:rPr>
        <w:t xml:space="preserve">Artikel 11: </w:t>
      </w:r>
      <w:r w:rsidR="002B0BDB">
        <w:rPr>
          <w:rFonts w:ascii="Verdana" w:hAnsi="Verdana"/>
          <w:i/>
          <w:iCs/>
          <w:sz w:val="18"/>
          <w:szCs w:val="18"/>
        </w:rPr>
        <w:t xml:space="preserve">Gebruik van </w:t>
      </w:r>
      <w:r w:rsidRPr="00100FD0">
        <w:rPr>
          <w:rFonts w:ascii="Verdana" w:hAnsi="Verdana"/>
          <w:i/>
          <w:iCs/>
          <w:sz w:val="18"/>
          <w:szCs w:val="18"/>
        </w:rPr>
        <w:t>begeleiders</w:t>
      </w:r>
      <w:r w:rsidR="002B0BDB">
        <w:rPr>
          <w:rFonts w:ascii="Verdana" w:hAnsi="Verdana"/>
          <w:i/>
          <w:iCs/>
          <w:sz w:val="18"/>
          <w:szCs w:val="18"/>
        </w:rPr>
        <w:t xml:space="preserve"> overname of doorgeleiding</w:t>
      </w:r>
    </w:p>
    <w:p w:rsidRPr="00100FD0" w:rsidR="005A43D6" w:rsidP="00A36284" w:rsidRDefault="005A43D6" w14:paraId="3B73B053" w14:textId="77777777">
      <w:pPr>
        <w:spacing w:after="0" w:line="240" w:lineRule="atLeast"/>
        <w:jc w:val="both"/>
        <w:rPr>
          <w:rFonts w:ascii="Verdana" w:hAnsi="Verdana"/>
          <w:i/>
          <w:iCs/>
          <w:sz w:val="18"/>
          <w:szCs w:val="18"/>
        </w:rPr>
      </w:pPr>
    </w:p>
    <w:p w:rsidRPr="00100FD0" w:rsidR="00B235AF" w:rsidP="00A36284" w:rsidRDefault="00B235AF" w14:paraId="604033D8" w14:textId="77777777">
      <w:pPr>
        <w:spacing w:after="0" w:line="240" w:lineRule="atLeast"/>
        <w:jc w:val="both"/>
        <w:rPr>
          <w:rFonts w:ascii="Verdana" w:hAnsi="Verdana"/>
          <w:sz w:val="18"/>
          <w:szCs w:val="18"/>
        </w:rPr>
      </w:pPr>
      <w:r w:rsidRPr="00100FD0">
        <w:rPr>
          <w:rFonts w:ascii="Verdana" w:hAnsi="Verdana"/>
          <w:sz w:val="18"/>
          <w:szCs w:val="18"/>
        </w:rPr>
        <w:t>In artikel 11 worden de rechten en plichten van begeleiders nader uitgewerkt. Zo is onder meer</w:t>
      </w:r>
      <w:r w:rsidRPr="00100FD0" w:rsidR="00100FD0">
        <w:rPr>
          <w:rFonts w:ascii="Verdana" w:hAnsi="Verdana"/>
          <w:sz w:val="18"/>
          <w:szCs w:val="18"/>
        </w:rPr>
        <w:t xml:space="preserve"> </w:t>
      </w:r>
      <w:r w:rsidRPr="00100FD0">
        <w:rPr>
          <w:rFonts w:ascii="Verdana" w:hAnsi="Verdana"/>
          <w:sz w:val="18"/>
          <w:szCs w:val="18"/>
        </w:rPr>
        <w:t>bepaald dat begeleiders in burger dienen op te treden en dat zij niet gewapend mogen zijn. Tijdens</w:t>
      </w:r>
      <w:r w:rsidRPr="00100FD0" w:rsidR="00100FD0">
        <w:rPr>
          <w:rFonts w:ascii="Verdana" w:hAnsi="Verdana"/>
          <w:sz w:val="18"/>
          <w:szCs w:val="18"/>
        </w:rPr>
        <w:t xml:space="preserve"> </w:t>
      </w:r>
      <w:r w:rsidRPr="00100FD0">
        <w:rPr>
          <w:rFonts w:ascii="Verdana" w:hAnsi="Verdana"/>
          <w:sz w:val="18"/>
          <w:szCs w:val="18"/>
        </w:rPr>
        <w:t xml:space="preserve">de uitvoering dienen de begeleiders zich aan het recht van de aangezochte </w:t>
      </w:r>
      <w:r w:rsidR="00FF5C0E">
        <w:rPr>
          <w:rFonts w:ascii="Verdana" w:hAnsi="Verdana"/>
          <w:sz w:val="18"/>
          <w:szCs w:val="18"/>
        </w:rPr>
        <w:t xml:space="preserve">Partij </w:t>
      </w:r>
      <w:r w:rsidRPr="00100FD0">
        <w:rPr>
          <w:rFonts w:ascii="Verdana" w:hAnsi="Verdana"/>
          <w:sz w:val="18"/>
          <w:szCs w:val="18"/>
        </w:rPr>
        <w:t>te houden.</w:t>
      </w:r>
    </w:p>
    <w:p w:rsidRPr="00100FD0" w:rsidR="00100FD0" w:rsidP="00A36284" w:rsidRDefault="00100FD0" w14:paraId="1A11E18D" w14:textId="77777777">
      <w:pPr>
        <w:spacing w:after="0" w:line="240" w:lineRule="atLeast"/>
        <w:jc w:val="both"/>
        <w:rPr>
          <w:rFonts w:ascii="Verdana" w:hAnsi="Verdana"/>
          <w:sz w:val="18"/>
          <w:szCs w:val="18"/>
        </w:rPr>
      </w:pPr>
    </w:p>
    <w:p w:rsidR="00B235AF" w:rsidP="00A36284" w:rsidRDefault="00B235AF" w14:paraId="3B06B045" w14:textId="77777777">
      <w:pPr>
        <w:spacing w:after="0" w:line="240" w:lineRule="atLeast"/>
        <w:jc w:val="both"/>
        <w:rPr>
          <w:rFonts w:ascii="Verdana" w:hAnsi="Verdana"/>
          <w:i/>
          <w:iCs/>
          <w:sz w:val="18"/>
          <w:szCs w:val="18"/>
        </w:rPr>
      </w:pPr>
      <w:r w:rsidRPr="00100FD0">
        <w:rPr>
          <w:rFonts w:ascii="Verdana" w:hAnsi="Verdana"/>
          <w:i/>
          <w:iCs/>
          <w:sz w:val="18"/>
          <w:szCs w:val="18"/>
        </w:rPr>
        <w:t>Artikel 12: Kosten</w:t>
      </w:r>
    </w:p>
    <w:p w:rsidRPr="00100FD0" w:rsidR="005A43D6" w:rsidP="00A36284" w:rsidRDefault="005A43D6" w14:paraId="0AA51CF0" w14:textId="77777777">
      <w:pPr>
        <w:spacing w:after="0" w:line="240" w:lineRule="atLeast"/>
        <w:jc w:val="both"/>
        <w:rPr>
          <w:rFonts w:ascii="Verdana" w:hAnsi="Verdana"/>
          <w:i/>
          <w:iCs/>
          <w:sz w:val="18"/>
          <w:szCs w:val="18"/>
        </w:rPr>
      </w:pPr>
    </w:p>
    <w:p w:rsidRPr="00100FD0" w:rsidR="00B235AF" w:rsidP="00A36284" w:rsidRDefault="00B235AF" w14:paraId="7B53DCCE" w14:textId="77777777">
      <w:pPr>
        <w:spacing w:after="0" w:line="240" w:lineRule="atLeast"/>
        <w:jc w:val="both"/>
        <w:rPr>
          <w:rFonts w:ascii="Verdana" w:hAnsi="Verdana"/>
          <w:sz w:val="18"/>
          <w:szCs w:val="18"/>
        </w:rPr>
      </w:pPr>
      <w:r w:rsidRPr="00100FD0">
        <w:rPr>
          <w:rFonts w:ascii="Verdana" w:hAnsi="Verdana"/>
          <w:sz w:val="18"/>
          <w:szCs w:val="18"/>
        </w:rPr>
        <w:t>Het onderhavige artikel behelst een nadere uitwerking van artikel 14 van de EU</w:t>
      </w:r>
      <w:r w:rsidR="00394C50">
        <w:rPr>
          <w:rFonts w:ascii="Verdana" w:hAnsi="Verdana"/>
          <w:sz w:val="18"/>
          <w:szCs w:val="18"/>
        </w:rPr>
        <w:t>-</w:t>
      </w:r>
      <w:r w:rsidRPr="00100FD0">
        <w:rPr>
          <w:rFonts w:ascii="Verdana" w:hAnsi="Verdana"/>
          <w:sz w:val="18"/>
          <w:szCs w:val="18"/>
        </w:rPr>
        <w:t>overnameovereenkomst</w:t>
      </w:r>
      <w:r w:rsidRPr="00100FD0" w:rsidR="00100FD0">
        <w:rPr>
          <w:rFonts w:ascii="Verdana" w:hAnsi="Verdana"/>
          <w:sz w:val="18"/>
          <w:szCs w:val="18"/>
        </w:rPr>
        <w:t xml:space="preserve"> </w:t>
      </w:r>
      <w:r w:rsidRPr="00100FD0">
        <w:rPr>
          <w:rFonts w:ascii="Verdana" w:hAnsi="Verdana"/>
          <w:sz w:val="18"/>
          <w:szCs w:val="18"/>
        </w:rPr>
        <w:t>dat ziet op de verrekening van de kosten verbonden aan terug- en</w:t>
      </w:r>
      <w:r w:rsidRPr="00100FD0" w:rsidR="00100FD0">
        <w:rPr>
          <w:rFonts w:ascii="Verdana" w:hAnsi="Verdana"/>
          <w:sz w:val="18"/>
          <w:szCs w:val="18"/>
        </w:rPr>
        <w:t xml:space="preserve"> </w:t>
      </w:r>
      <w:r w:rsidRPr="00100FD0">
        <w:rPr>
          <w:rFonts w:ascii="Verdana" w:hAnsi="Verdana"/>
          <w:sz w:val="18"/>
          <w:szCs w:val="18"/>
        </w:rPr>
        <w:t>overname.</w:t>
      </w:r>
      <w:r w:rsidR="005A43D6">
        <w:rPr>
          <w:rFonts w:ascii="Verdana" w:hAnsi="Verdana"/>
          <w:sz w:val="18"/>
          <w:szCs w:val="18"/>
        </w:rPr>
        <w:t xml:space="preserve"> </w:t>
      </w:r>
      <w:r w:rsidRPr="00100FD0">
        <w:rPr>
          <w:rFonts w:ascii="Verdana" w:hAnsi="Verdana"/>
          <w:sz w:val="18"/>
          <w:szCs w:val="18"/>
        </w:rPr>
        <w:t>Ingevolge artikel 1</w:t>
      </w:r>
      <w:r w:rsidR="00394C50">
        <w:rPr>
          <w:rFonts w:ascii="Verdana" w:hAnsi="Verdana"/>
          <w:sz w:val="18"/>
          <w:szCs w:val="18"/>
        </w:rPr>
        <w:t>2</w:t>
      </w:r>
      <w:r w:rsidRPr="00100FD0">
        <w:rPr>
          <w:rFonts w:ascii="Verdana" w:hAnsi="Verdana"/>
          <w:sz w:val="18"/>
          <w:szCs w:val="18"/>
        </w:rPr>
        <w:t xml:space="preserve"> van de EU-overnameovereenkomst komen de kosten die voortvloeien uit de</w:t>
      </w:r>
      <w:r w:rsidRPr="00100FD0" w:rsidR="00100FD0">
        <w:rPr>
          <w:rFonts w:ascii="Verdana" w:hAnsi="Verdana"/>
          <w:sz w:val="18"/>
          <w:szCs w:val="18"/>
        </w:rPr>
        <w:t xml:space="preserve"> </w:t>
      </w:r>
      <w:r w:rsidRPr="00100FD0">
        <w:rPr>
          <w:rFonts w:ascii="Verdana" w:hAnsi="Verdana"/>
          <w:sz w:val="18"/>
          <w:szCs w:val="18"/>
        </w:rPr>
        <w:t>terug- en overname, evenals uit onterechte terug- of overname, ten laste van de verzoekende</w:t>
      </w:r>
      <w:r w:rsidRPr="00100FD0" w:rsidR="00100FD0">
        <w:rPr>
          <w:rFonts w:ascii="Verdana" w:hAnsi="Verdana"/>
          <w:sz w:val="18"/>
          <w:szCs w:val="18"/>
        </w:rPr>
        <w:t xml:space="preserve"> </w:t>
      </w:r>
      <w:r w:rsidR="00FF5C0E">
        <w:rPr>
          <w:rFonts w:ascii="Verdana" w:hAnsi="Verdana"/>
          <w:sz w:val="18"/>
          <w:szCs w:val="18"/>
        </w:rPr>
        <w:t>Partij</w:t>
      </w:r>
      <w:r w:rsidRPr="00100FD0">
        <w:rPr>
          <w:rFonts w:ascii="Verdana" w:hAnsi="Verdana"/>
          <w:sz w:val="18"/>
          <w:szCs w:val="18"/>
        </w:rPr>
        <w:t xml:space="preserve">. Dit artikel bepaalt dat de aangezochte </w:t>
      </w:r>
      <w:r w:rsidR="00FF5C0E">
        <w:rPr>
          <w:rFonts w:ascii="Verdana" w:hAnsi="Verdana"/>
          <w:sz w:val="18"/>
          <w:szCs w:val="18"/>
        </w:rPr>
        <w:t xml:space="preserve">Partij </w:t>
      </w:r>
      <w:r w:rsidRPr="00100FD0">
        <w:rPr>
          <w:rFonts w:ascii="Verdana" w:hAnsi="Verdana"/>
          <w:sz w:val="18"/>
          <w:szCs w:val="18"/>
        </w:rPr>
        <w:t>daartoe een rekening dient in te dienen bij de</w:t>
      </w:r>
      <w:r w:rsidRPr="00100FD0" w:rsidR="00100FD0">
        <w:rPr>
          <w:rFonts w:ascii="Verdana" w:hAnsi="Verdana"/>
          <w:sz w:val="18"/>
          <w:szCs w:val="18"/>
        </w:rPr>
        <w:t xml:space="preserve"> </w:t>
      </w:r>
      <w:r w:rsidRPr="00100FD0">
        <w:rPr>
          <w:rFonts w:ascii="Verdana" w:hAnsi="Verdana"/>
          <w:sz w:val="18"/>
          <w:szCs w:val="18"/>
        </w:rPr>
        <w:t xml:space="preserve">verzoekende </w:t>
      </w:r>
      <w:r w:rsidR="00FF5C0E">
        <w:rPr>
          <w:rFonts w:ascii="Verdana" w:hAnsi="Verdana"/>
          <w:sz w:val="18"/>
          <w:szCs w:val="18"/>
        </w:rPr>
        <w:t>Partij</w:t>
      </w:r>
      <w:r w:rsidRPr="00100FD0">
        <w:rPr>
          <w:rFonts w:ascii="Verdana" w:hAnsi="Verdana"/>
          <w:sz w:val="18"/>
          <w:szCs w:val="18"/>
        </w:rPr>
        <w:t>.</w:t>
      </w:r>
    </w:p>
    <w:p w:rsidRPr="00100FD0" w:rsidR="00100FD0" w:rsidP="00A36284" w:rsidRDefault="00100FD0" w14:paraId="5B4ABED3" w14:textId="77777777">
      <w:pPr>
        <w:spacing w:after="0" w:line="240" w:lineRule="atLeast"/>
        <w:jc w:val="both"/>
        <w:rPr>
          <w:rFonts w:ascii="Verdana" w:hAnsi="Verdana"/>
          <w:sz w:val="18"/>
          <w:szCs w:val="18"/>
        </w:rPr>
      </w:pPr>
    </w:p>
    <w:p w:rsidR="00B235AF" w:rsidP="00A36284" w:rsidRDefault="00B235AF" w14:paraId="5D878562" w14:textId="77777777">
      <w:pPr>
        <w:spacing w:after="0" w:line="240" w:lineRule="atLeast"/>
        <w:jc w:val="both"/>
        <w:rPr>
          <w:rFonts w:ascii="Verdana" w:hAnsi="Verdana"/>
          <w:i/>
          <w:iCs/>
          <w:sz w:val="18"/>
          <w:szCs w:val="18"/>
        </w:rPr>
      </w:pPr>
      <w:r w:rsidRPr="00100FD0">
        <w:rPr>
          <w:rFonts w:ascii="Verdana" w:hAnsi="Verdana"/>
          <w:i/>
          <w:iCs/>
          <w:sz w:val="18"/>
          <w:szCs w:val="18"/>
        </w:rPr>
        <w:t>Artikel 1</w:t>
      </w:r>
      <w:r w:rsidR="00394C50">
        <w:rPr>
          <w:rFonts w:ascii="Verdana" w:hAnsi="Verdana"/>
          <w:i/>
          <w:iCs/>
          <w:sz w:val="18"/>
          <w:szCs w:val="18"/>
        </w:rPr>
        <w:t>4</w:t>
      </w:r>
      <w:r w:rsidRPr="00100FD0">
        <w:rPr>
          <w:rFonts w:ascii="Verdana" w:hAnsi="Verdana"/>
          <w:i/>
          <w:iCs/>
          <w:sz w:val="18"/>
          <w:szCs w:val="18"/>
        </w:rPr>
        <w:t>: Vergadering van deskundigen</w:t>
      </w:r>
    </w:p>
    <w:p w:rsidRPr="00100FD0" w:rsidR="005A43D6" w:rsidP="00A36284" w:rsidRDefault="005A43D6" w14:paraId="3314ED8C" w14:textId="77777777">
      <w:pPr>
        <w:spacing w:after="0" w:line="240" w:lineRule="atLeast"/>
        <w:jc w:val="both"/>
        <w:rPr>
          <w:rFonts w:ascii="Verdana" w:hAnsi="Verdana"/>
          <w:i/>
          <w:iCs/>
          <w:sz w:val="18"/>
          <w:szCs w:val="18"/>
        </w:rPr>
      </w:pPr>
    </w:p>
    <w:p w:rsidR="00B235AF" w:rsidP="00A36284" w:rsidRDefault="00B235AF" w14:paraId="44E9F1BF" w14:textId="77777777">
      <w:pPr>
        <w:spacing w:after="0" w:line="240" w:lineRule="atLeast"/>
        <w:jc w:val="both"/>
        <w:rPr>
          <w:rFonts w:ascii="Verdana" w:hAnsi="Verdana"/>
          <w:sz w:val="18"/>
          <w:szCs w:val="18"/>
        </w:rPr>
      </w:pPr>
      <w:r w:rsidRPr="00100FD0">
        <w:rPr>
          <w:rFonts w:ascii="Verdana" w:hAnsi="Verdana"/>
          <w:sz w:val="18"/>
          <w:szCs w:val="18"/>
        </w:rPr>
        <w:t>Artikel 1</w:t>
      </w:r>
      <w:r w:rsidR="00394C50">
        <w:rPr>
          <w:rFonts w:ascii="Verdana" w:hAnsi="Verdana"/>
          <w:sz w:val="18"/>
          <w:szCs w:val="18"/>
        </w:rPr>
        <w:t>4</w:t>
      </w:r>
      <w:r w:rsidRPr="00100FD0">
        <w:rPr>
          <w:rFonts w:ascii="Verdana" w:hAnsi="Verdana"/>
          <w:sz w:val="18"/>
          <w:szCs w:val="18"/>
        </w:rPr>
        <w:t xml:space="preserve"> bepaalt dat op verzoek van één van de </w:t>
      </w:r>
      <w:r w:rsidR="00394C50">
        <w:rPr>
          <w:rFonts w:ascii="Verdana" w:hAnsi="Verdana"/>
          <w:sz w:val="18"/>
          <w:szCs w:val="18"/>
        </w:rPr>
        <w:t>P</w:t>
      </w:r>
      <w:r w:rsidRPr="00100FD0">
        <w:rPr>
          <w:rFonts w:ascii="Verdana" w:hAnsi="Verdana"/>
          <w:sz w:val="18"/>
          <w:szCs w:val="18"/>
        </w:rPr>
        <w:t>artijen een</w:t>
      </w:r>
      <w:r w:rsidRPr="00100FD0" w:rsidR="00100FD0">
        <w:rPr>
          <w:rFonts w:ascii="Verdana" w:hAnsi="Verdana"/>
          <w:sz w:val="18"/>
          <w:szCs w:val="18"/>
        </w:rPr>
        <w:t xml:space="preserve"> </w:t>
      </w:r>
      <w:r w:rsidRPr="00100FD0">
        <w:rPr>
          <w:rFonts w:ascii="Verdana" w:hAnsi="Verdana"/>
          <w:sz w:val="18"/>
          <w:szCs w:val="18"/>
        </w:rPr>
        <w:t xml:space="preserve">vergadering van deskundigen </w:t>
      </w:r>
      <w:r w:rsidR="00394C50">
        <w:rPr>
          <w:rFonts w:ascii="Verdana" w:hAnsi="Verdana"/>
          <w:sz w:val="18"/>
          <w:szCs w:val="18"/>
        </w:rPr>
        <w:t xml:space="preserve">kan </w:t>
      </w:r>
      <w:r w:rsidRPr="00100FD0">
        <w:rPr>
          <w:rFonts w:ascii="Verdana" w:hAnsi="Verdana"/>
          <w:sz w:val="18"/>
          <w:szCs w:val="18"/>
        </w:rPr>
        <w:t>worden belegd.</w:t>
      </w:r>
    </w:p>
    <w:p w:rsidR="00A73DC1" w:rsidP="00A36284" w:rsidRDefault="00A73DC1" w14:paraId="5DEBF6B7" w14:textId="77777777">
      <w:pPr>
        <w:spacing w:after="0" w:line="240" w:lineRule="atLeast"/>
        <w:jc w:val="both"/>
        <w:rPr>
          <w:rFonts w:ascii="Verdana" w:hAnsi="Verdana"/>
          <w:sz w:val="18"/>
          <w:szCs w:val="18"/>
        </w:rPr>
      </w:pPr>
    </w:p>
    <w:p w:rsidR="00A73DC1" w:rsidP="00A36284" w:rsidRDefault="00A73DC1" w14:paraId="4064AB83" w14:textId="77777777">
      <w:pPr>
        <w:spacing w:after="0" w:line="240" w:lineRule="atLeast"/>
        <w:jc w:val="both"/>
        <w:rPr>
          <w:rFonts w:ascii="Verdana" w:hAnsi="Verdana"/>
          <w:i/>
          <w:iCs/>
          <w:sz w:val="18"/>
          <w:szCs w:val="18"/>
        </w:rPr>
      </w:pPr>
      <w:r w:rsidRPr="00100FD0">
        <w:rPr>
          <w:rFonts w:ascii="Verdana" w:hAnsi="Verdana"/>
          <w:i/>
          <w:iCs/>
          <w:sz w:val="18"/>
          <w:szCs w:val="18"/>
        </w:rPr>
        <w:t>Artikel 1</w:t>
      </w:r>
      <w:r>
        <w:rPr>
          <w:rFonts w:ascii="Verdana" w:hAnsi="Verdana"/>
          <w:i/>
          <w:iCs/>
          <w:sz w:val="18"/>
          <w:szCs w:val="18"/>
        </w:rPr>
        <w:t>5</w:t>
      </w:r>
      <w:r w:rsidRPr="00100FD0">
        <w:rPr>
          <w:rFonts w:ascii="Verdana" w:hAnsi="Verdana"/>
          <w:i/>
          <w:iCs/>
          <w:sz w:val="18"/>
          <w:szCs w:val="18"/>
        </w:rPr>
        <w:t>: Bijlagen</w:t>
      </w:r>
    </w:p>
    <w:p w:rsidRPr="00100FD0" w:rsidR="005A43D6" w:rsidP="00A36284" w:rsidRDefault="005A43D6" w14:paraId="7114A30B" w14:textId="77777777">
      <w:pPr>
        <w:spacing w:after="0" w:line="240" w:lineRule="atLeast"/>
        <w:jc w:val="both"/>
        <w:rPr>
          <w:rFonts w:ascii="Verdana" w:hAnsi="Verdana"/>
          <w:i/>
          <w:iCs/>
          <w:sz w:val="18"/>
          <w:szCs w:val="18"/>
        </w:rPr>
      </w:pPr>
    </w:p>
    <w:p w:rsidRPr="00100FD0" w:rsidR="00A73DC1" w:rsidP="00A36284" w:rsidRDefault="00A73DC1" w14:paraId="3FBFD0C3" w14:textId="77777777">
      <w:pPr>
        <w:spacing w:after="0" w:line="240" w:lineRule="atLeast"/>
        <w:jc w:val="both"/>
        <w:rPr>
          <w:rFonts w:ascii="Verdana" w:hAnsi="Verdana"/>
          <w:sz w:val="18"/>
          <w:szCs w:val="18"/>
        </w:rPr>
      </w:pPr>
      <w:r>
        <w:rPr>
          <w:rFonts w:ascii="Verdana" w:hAnsi="Verdana"/>
          <w:sz w:val="18"/>
          <w:szCs w:val="18"/>
        </w:rPr>
        <w:t>I</w:t>
      </w:r>
      <w:r w:rsidRPr="00100FD0">
        <w:rPr>
          <w:rFonts w:ascii="Verdana" w:hAnsi="Verdana"/>
          <w:sz w:val="18"/>
          <w:szCs w:val="18"/>
        </w:rPr>
        <w:t xml:space="preserve">ngevolge artikel </w:t>
      </w:r>
      <w:r>
        <w:rPr>
          <w:rFonts w:ascii="Verdana" w:hAnsi="Verdana"/>
          <w:sz w:val="18"/>
          <w:szCs w:val="18"/>
        </w:rPr>
        <w:t xml:space="preserve">15 vormen </w:t>
      </w:r>
      <w:r w:rsidRPr="00100FD0">
        <w:rPr>
          <w:rFonts w:ascii="Verdana" w:hAnsi="Verdana"/>
          <w:sz w:val="18"/>
          <w:szCs w:val="18"/>
        </w:rPr>
        <w:t xml:space="preserve">de bijlagen 1 tot en met </w:t>
      </w:r>
      <w:r>
        <w:rPr>
          <w:rFonts w:ascii="Verdana" w:hAnsi="Verdana"/>
          <w:sz w:val="18"/>
          <w:szCs w:val="18"/>
        </w:rPr>
        <w:t>5</w:t>
      </w:r>
      <w:r w:rsidRPr="00100FD0">
        <w:rPr>
          <w:rFonts w:ascii="Verdana" w:hAnsi="Verdana"/>
          <w:sz w:val="18"/>
          <w:szCs w:val="18"/>
        </w:rPr>
        <w:t xml:space="preserve"> een integrerend onderdeel van het onderhavige protocol. </w:t>
      </w:r>
      <w:r w:rsidR="005A43D6">
        <w:rPr>
          <w:rFonts w:ascii="Verdana" w:hAnsi="Verdana"/>
          <w:sz w:val="18"/>
          <w:szCs w:val="18"/>
        </w:rPr>
        <w:t>Bij de bijlagen 2 tot en met 5 gaat het om</w:t>
      </w:r>
      <w:r w:rsidRPr="00100FD0">
        <w:rPr>
          <w:rFonts w:ascii="Verdana" w:hAnsi="Verdana"/>
          <w:sz w:val="18"/>
          <w:szCs w:val="18"/>
        </w:rPr>
        <w:t xml:space="preserve"> </w:t>
      </w:r>
      <w:r w:rsidR="005A43D6">
        <w:rPr>
          <w:rFonts w:ascii="Verdana" w:hAnsi="Verdana"/>
          <w:sz w:val="18"/>
          <w:szCs w:val="18"/>
        </w:rPr>
        <w:t>standaard</w:t>
      </w:r>
      <w:r w:rsidRPr="00100FD0">
        <w:rPr>
          <w:rFonts w:ascii="Verdana" w:hAnsi="Verdana"/>
          <w:sz w:val="18"/>
          <w:szCs w:val="18"/>
        </w:rPr>
        <w:t>formulieren die ten behoeve van de terug-, overname- en doorgeleidingsprocedure door de bevoegde autoriteiten</w:t>
      </w:r>
      <w:r>
        <w:rPr>
          <w:rFonts w:ascii="Verdana" w:hAnsi="Verdana"/>
          <w:sz w:val="18"/>
          <w:szCs w:val="18"/>
        </w:rPr>
        <w:t xml:space="preserve"> </w:t>
      </w:r>
      <w:r w:rsidRPr="00100FD0">
        <w:rPr>
          <w:rFonts w:ascii="Verdana" w:hAnsi="Verdana"/>
          <w:sz w:val="18"/>
          <w:szCs w:val="18"/>
        </w:rPr>
        <w:t>gebruikt dienen te worden. De</w:t>
      </w:r>
      <w:r w:rsidR="005A43D6">
        <w:rPr>
          <w:rFonts w:ascii="Verdana" w:hAnsi="Verdana"/>
          <w:sz w:val="18"/>
          <w:szCs w:val="18"/>
        </w:rPr>
        <w:t xml:space="preserve"> inhoud van alle vijf</w:t>
      </w:r>
      <w:r w:rsidRPr="00100FD0">
        <w:rPr>
          <w:rFonts w:ascii="Verdana" w:hAnsi="Verdana"/>
          <w:sz w:val="18"/>
          <w:szCs w:val="18"/>
        </w:rPr>
        <w:t xml:space="preserve"> bijlagen </w:t>
      </w:r>
      <w:r w:rsidR="005A43D6">
        <w:rPr>
          <w:rFonts w:ascii="Verdana" w:hAnsi="Verdana"/>
          <w:sz w:val="18"/>
          <w:szCs w:val="18"/>
        </w:rPr>
        <w:t>is</w:t>
      </w:r>
      <w:r w:rsidRPr="00100FD0">
        <w:rPr>
          <w:rFonts w:ascii="Verdana" w:hAnsi="Verdana"/>
          <w:sz w:val="18"/>
          <w:szCs w:val="18"/>
        </w:rPr>
        <w:t xml:space="preserve"> van uitvoerende aard en verdragen tot wijziging van deze bijlagen behoeven </w:t>
      </w:r>
      <w:r w:rsidR="00A36284">
        <w:rPr>
          <w:rFonts w:ascii="Verdana" w:hAnsi="Verdana"/>
          <w:sz w:val="18"/>
          <w:szCs w:val="18"/>
        </w:rPr>
        <w:t xml:space="preserve">derhalve </w:t>
      </w:r>
      <w:r w:rsidRPr="00100FD0">
        <w:rPr>
          <w:rFonts w:ascii="Verdana" w:hAnsi="Verdana"/>
          <w:sz w:val="18"/>
          <w:szCs w:val="18"/>
        </w:rPr>
        <w:t>op grond van artikel 7, onderdeel f, van de Rijkswet goedkeuring en bekendmaking verdragen geen parlementaire goedkeuring, tenzij de</w:t>
      </w:r>
      <w:r w:rsidR="00A36284">
        <w:rPr>
          <w:rFonts w:ascii="Verdana" w:hAnsi="Verdana"/>
          <w:sz w:val="18"/>
          <w:szCs w:val="18"/>
        </w:rPr>
        <w:t xml:space="preserve"> </w:t>
      </w:r>
      <w:r w:rsidRPr="00100FD0">
        <w:rPr>
          <w:rFonts w:ascii="Verdana" w:hAnsi="Verdana"/>
          <w:sz w:val="18"/>
          <w:szCs w:val="18"/>
        </w:rPr>
        <w:t xml:space="preserve">Staten-Generaal zich </w:t>
      </w:r>
      <w:r w:rsidR="00A36284">
        <w:rPr>
          <w:rFonts w:ascii="Verdana" w:hAnsi="Verdana"/>
          <w:sz w:val="18"/>
          <w:szCs w:val="18"/>
        </w:rPr>
        <w:t xml:space="preserve">thans </w:t>
      </w:r>
      <w:r w:rsidRPr="00100FD0">
        <w:rPr>
          <w:rFonts w:ascii="Verdana" w:hAnsi="Verdana"/>
          <w:sz w:val="18"/>
          <w:szCs w:val="18"/>
        </w:rPr>
        <w:t>het recht tot goedkeuring ter zake voorbehouden.</w:t>
      </w:r>
    </w:p>
    <w:p w:rsidR="00394C50" w:rsidP="00A36284" w:rsidRDefault="00394C50" w14:paraId="3CB894BE" w14:textId="77777777">
      <w:pPr>
        <w:spacing w:after="0" w:line="240" w:lineRule="atLeast"/>
        <w:jc w:val="both"/>
        <w:rPr>
          <w:rFonts w:ascii="Verdana" w:hAnsi="Verdana"/>
          <w:sz w:val="18"/>
          <w:szCs w:val="18"/>
        </w:rPr>
      </w:pPr>
    </w:p>
    <w:p w:rsidR="00394C50" w:rsidP="00A36284" w:rsidRDefault="00394C50" w14:paraId="102F16F1" w14:textId="77777777">
      <w:pPr>
        <w:spacing w:after="0" w:line="240" w:lineRule="atLeast"/>
        <w:jc w:val="both"/>
        <w:rPr>
          <w:rFonts w:ascii="Verdana" w:hAnsi="Verdana"/>
          <w:i/>
          <w:iCs/>
          <w:sz w:val="18"/>
          <w:szCs w:val="18"/>
        </w:rPr>
      </w:pPr>
      <w:r w:rsidRPr="00394C50">
        <w:rPr>
          <w:rFonts w:ascii="Verdana" w:hAnsi="Verdana"/>
          <w:i/>
          <w:iCs/>
          <w:sz w:val="18"/>
          <w:szCs w:val="18"/>
        </w:rPr>
        <w:t>Artikel 16:</w:t>
      </w:r>
      <w:r>
        <w:rPr>
          <w:rFonts w:ascii="Verdana" w:hAnsi="Verdana"/>
          <w:i/>
          <w:iCs/>
          <w:sz w:val="18"/>
          <w:szCs w:val="18"/>
        </w:rPr>
        <w:t xml:space="preserve"> Geschillen</w:t>
      </w:r>
    </w:p>
    <w:p w:rsidR="005A43D6" w:rsidP="00A36284" w:rsidRDefault="005A43D6" w14:paraId="798FCDD3" w14:textId="77777777">
      <w:pPr>
        <w:spacing w:after="0" w:line="240" w:lineRule="atLeast"/>
        <w:jc w:val="both"/>
        <w:rPr>
          <w:rFonts w:ascii="Verdana" w:hAnsi="Verdana"/>
          <w:i/>
          <w:iCs/>
          <w:sz w:val="18"/>
          <w:szCs w:val="18"/>
        </w:rPr>
      </w:pPr>
    </w:p>
    <w:p w:rsidRPr="00394C50" w:rsidR="00394C50" w:rsidP="00A36284" w:rsidRDefault="00394C50" w14:paraId="1CD81349" w14:textId="77777777">
      <w:pPr>
        <w:spacing w:after="0" w:line="240" w:lineRule="atLeast"/>
        <w:jc w:val="both"/>
        <w:rPr>
          <w:rFonts w:ascii="Verdana" w:hAnsi="Verdana"/>
          <w:sz w:val="18"/>
          <w:szCs w:val="18"/>
        </w:rPr>
      </w:pPr>
      <w:r w:rsidRPr="00394C50">
        <w:rPr>
          <w:rFonts w:ascii="Verdana" w:hAnsi="Verdana"/>
          <w:sz w:val="18"/>
          <w:szCs w:val="18"/>
        </w:rPr>
        <w:t>Geschillen tussen de Partijen worden opgelost via onderhandelingen.</w:t>
      </w:r>
    </w:p>
    <w:p w:rsidR="00FF5C0E" w:rsidP="00A36284" w:rsidRDefault="00FF5C0E" w14:paraId="2868A645" w14:textId="77777777">
      <w:pPr>
        <w:spacing w:after="0" w:line="240" w:lineRule="atLeast"/>
        <w:jc w:val="both"/>
        <w:rPr>
          <w:rFonts w:ascii="Verdana" w:hAnsi="Verdana"/>
          <w:i/>
          <w:iCs/>
          <w:sz w:val="18"/>
          <w:szCs w:val="18"/>
        </w:rPr>
      </w:pPr>
    </w:p>
    <w:p w:rsidR="00B235AF" w:rsidP="00A36284" w:rsidRDefault="00B235AF" w14:paraId="51BF7B3C" w14:textId="77777777">
      <w:pPr>
        <w:spacing w:after="0" w:line="240" w:lineRule="atLeast"/>
        <w:jc w:val="both"/>
        <w:rPr>
          <w:rFonts w:ascii="Verdana" w:hAnsi="Verdana"/>
          <w:i/>
          <w:iCs/>
          <w:sz w:val="18"/>
          <w:szCs w:val="18"/>
        </w:rPr>
      </w:pPr>
      <w:r w:rsidRPr="00100FD0">
        <w:rPr>
          <w:rFonts w:ascii="Verdana" w:hAnsi="Verdana"/>
          <w:i/>
          <w:iCs/>
          <w:sz w:val="18"/>
          <w:szCs w:val="18"/>
        </w:rPr>
        <w:t xml:space="preserve">Artikel 18: Inwerkingtreding, </w:t>
      </w:r>
      <w:r w:rsidR="00394C50">
        <w:rPr>
          <w:rFonts w:ascii="Verdana" w:hAnsi="Verdana"/>
          <w:i/>
          <w:iCs/>
          <w:sz w:val="18"/>
          <w:szCs w:val="18"/>
        </w:rPr>
        <w:t xml:space="preserve">wijzigingen </w:t>
      </w:r>
      <w:r w:rsidRPr="00100FD0">
        <w:rPr>
          <w:rFonts w:ascii="Verdana" w:hAnsi="Verdana"/>
          <w:i/>
          <w:iCs/>
          <w:sz w:val="18"/>
          <w:szCs w:val="18"/>
        </w:rPr>
        <w:t>en beëindiging</w:t>
      </w:r>
    </w:p>
    <w:p w:rsidRPr="00100FD0" w:rsidR="005A43D6" w:rsidP="00A36284" w:rsidRDefault="005A43D6" w14:paraId="39E7824A" w14:textId="77777777">
      <w:pPr>
        <w:spacing w:after="0" w:line="240" w:lineRule="atLeast"/>
        <w:jc w:val="both"/>
        <w:rPr>
          <w:rFonts w:ascii="Verdana" w:hAnsi="Verdana"/>
          <w:i/>
          <w:iCs/>
          <w:sz w:val="18"/>
          <w:szCs w:val="18"/>
        </w:rPr>
      </w:pPr>
    </w:p>
    <w:p w:rsidRPr="00100FD0" w:rsidR="00B235AF" w:rsidP="00A36284" w:rsidRDefault="00B235AF" w14:paraId="017E3464" w14:textId="77777777">
      <w:pPr>
        <w:spacing w:after="0" w:line="240" w:lineRule="atLeast"/>
        <w:jc w:val="both"/>
        <w:rPr>
          <w:rFonts w:ascii="Verdana" w:hAnsi="Verdana"/>
          <w:sz w:val="18"/>
          <w:szCs w:val="18"/>
        </w:rPr>
      </w:pPr>
      <w:r w:rsidRPr="00100FD0">
        <w:rPr>
          <w:rFonts w:ascii="Verdana" w:hAnsi="Verdana"/>
          <w:sz w:val="18"/>
          <w:szCs w:val="18"/>
        </w:rPr>
        <w:t>Artikel 18 bevat de bepalingen over de inwerkingtreding</w:t>
      </w:r>
      <w:r w:rsidR="00394C50">
        <w:rPr>
          <w:rFonts w:ascii="Verdana" w:hAnsi="Verdana"/>
          <w:sz w:val="18"/>
          <w:szCs w:val="18"/>
        </w:rPr>
        <w:t>, wijziging</w:t>
      </w:r>
      <w:r w:rsidRPr="00100FD0">
        <w:rPr>
          <w:rFonts w:ascii="Verdana" w:hAnsi="Verdana"/>
          <w:sz w:val="18"/>
          <w:szCs w:val="18"/>
        </w:rPr>
        <w:t xml:space="preserve"> en beëindiging van het</w:t>
      </w:r>
      <w:r w:rsidRPr="00100FD0" w:rsidR="00100FD0">
        <w:rPr>
          <w:rFonts w:ascii="Verdana" w:hAnsi="Verdana"/>
          <w:sz w:val="18"/>
          <w:szCs w:val="18"/>
        </w:rPr>
        <w:t xml:space="preserve"> </w:t>
      </w:r>
      <w:r w:rsidRPr="00100FD0">
        <w:rPr>
          <w:rFonts w:ascii="Verdana" w:hAnsi="Verdana"/>
          <w:sz w:val="18"/>
          <w:szCs w:val="18"/>
        </w:rPr>
        <w:t>uitvoeringsprotocol. Dit protocol treedt in werking nadat elk der Partijen de voor haar geldende</w:t>
      </w:r>
      <w:r w:rsidRPr="00100FD0" w:rsidR="00100FD0">
        <w:rPr>
          <w:rFonts w:ascii="Verdana" w:hAnsi="Verdana"/>
          <w:sz w:val="18"/>
          <w:szCs w:val="18"/>
        </w:rPr>
        <w:t xml:space="preserve"> </w:t>
      </w:r>
      <w:r w:rsidRPr="00100FD0">
        <w:rPr>
          <w:rFonts w:ascii="Verdana" w:hAnsi="Verdana"/>
          <w:sz w:val="18"/>
          <w:szCs w:val="18"/>
        </w:rPr>
        <w:t>nationale goedkeuringsprocedures heeft afgerond. Wanneer alle Partijen hun nationale</w:t>
      </w:r>
      <w:r w:rsidRPr="00100FD0" w:rsidR="00100FD0">
        <w:rPr>
          <w:rFonts w:ascii="Verdana" w:hAnsi="Verdana"/>
          <w:sz w:val="18"/>
          <w:szCs w:val="18"/>
        </w:rPr>
        <w:t xml:space="preserve"> </w:t>
      </w:r>
      <w:r w:rsidRPr="00100FD0">
        <w:rPr>
          <w:rFonts w:ascii="Verdana" w:hAnsi="Verdana"/>
          <w:sz w:val="18"/>
          <w:szCs w:val="18"/>
        </w:rPr>
        <w:t xml:space="preserve">goedkeuringsprocedures hebben doorlopen, wordt het Gemengd Comité </w:t>
      </w:r>
      <w:r w:rsidR="00D75862">
        <w:rPr>
          <w:rFonts w:ascii="Verdana" w:hAnsi="Verdana"/>
          <w:sz w:val="18"/>
          <w:szCs w:val="18"/>
        </w:rPr>
        <w:t>o</w:t>
      </w:r>
      <w:r w:rsidRPr="00100FD0">
        <w:rPr>
          <w:rFonts w:ascii="Verdana" w:hAnsi="Verdana"/>
          <w:sz w:val="18"/>
          <w:szCs w:val="18"/>
        </w:rPr>
        <w:t>vername geïnformeerd</w:t>
      </w:r>
      <w:r w:rsidRPr="00100FD0" w:rsidR="00100FD0">
        <w:rPr>
          <w:rFonts w:ascii="Verdana" w:hAnsi="Verdana"/>
          <w:sz w:val="18"/>
          <w:szCs w:val="18"/>
        </w:rPr>
        <w:t xml:space="preserve"> </w:t>
      </w:r>
      <w:r w:rsidRPr="00100FD0">
        <w:rPr>
          <w:rFonts w:ascii="Verdana" w:hAnsi="Verdana"/>
          <w:sz w:val="18"/>
          <w:szCs w:val="18"/>
        </w:rPr>
        <w:t>door de depositaris, waarna het uitvoeringsprotocol op de eerste dag van de tweede maand daarna</w:t>
      </w:r>
      <w:r w:rsidRPr="00100FD0" w:rsidR="00100FD0">
        <w:rPr>
          <w:rFonts w:ascii="Verdana" w:hAnsi="Verdana"/>
          <w:sz w:val="18"/>
          <w:szCs w:val="18"/>
        </w:rPr>
        <w:t xml:space="preserve"> </w:t>
      </w:r>
      <w:r w:rsidRPr="00100FD0">
        <w:rPr>
          <w:rFonts w:ascii="Verdana" w:hAnsi="Verdana"/>
          <w:sz w:val="18"/>
          <w:szCs w:val="18"/>
        </w:rPr>
        <w:t>in werking treedt.</w:t>
      </w:r>
      <w:r w:rsidR="00A36284">
        <w:rPr>
          <w:rFonts w:ascii="Verdana" w:hAnsi="Verdana"/>
          <w:sz w:val="18"/>
          <w:szCs w:val="18"/>
        </w:rPr>
        <w:t xml:space="preserve"> Het derde en vierde lid</w:t>
      </w:r>
      <w:r w:rsidR="00394C50">
        <w:rPr>
          <w:rFonts w:ascii="Verdana" w:hAnsi="Verdana"/>
          <w:sz w:val="18"/>
          <w:szCs w:val="18"/>
        </w:rPr>
        <w:t xml:space="preserve"> bevat</w:t>
      </w:r>
      <w:r w:rsidR="00A36284">
        <w:rPr>
          <w:rFonts w:ascii="Verdana" w:hAnsi="Verdana"/>
          <w:sz w:val="18"/>
          <w:szCs w:val="18"/>
        </w:rPr>
        <w:t>ten</w:t>
      </w:r>
      <w:r w:rsidR="00394C50">
        <w:rPr>
          <w:rFonts w:ascii="Verdana" w:hAnsi="Verdana"/>
          <w:sz w:val="18"/>
          <w:szCs w:val="18"/>
        </w:rPr>
        <w:t xml:space="preserve"> de gebruikelijke bepalingen over </w:t>
      </w:r>
      <w:r w:rsidR="00A36284">
        <w:rPr>
          <w:rFonts w:ascii="Verdana" w:hAnsi="Verdana"/>
          <w:sz w:val="18"/>
          <w:szCs w:val="18"/>
        </w:rPr>
        <w:t xml:space="preserve">de </w:t>
      </w:r>
      <w:r w:rsidR="00394C50">
        <w:rPr>
          <w:rFonts w:ascii="Verdana" w:hAnsi="Verdana"/>
          <w:sz w:val="18"/>
          <w:szCs w:val="18"/>
        </w:rPr>
        <w:t>wijziging van het uitvoeringsprotocol</w:t>
      </w:r>
      <w:r w:rsidR="0040752D">
        <w:rPr>
          <w:rFonts w:ascii="Verdana" w:hAnsi="Verdana"/>
          <w:sz w:val="18"/>
          <w:szCs w:val="18"/>
        </w:rPr>
        <w:t xml:space="preserve"> en de bijlagen</w:t>
      </w:r>
      <w:r w:rsidR="00394C50">
        <w:rPr>
          <w:rFonts w:ascii="Verdana" w:hAnsi="Verdana"/>
          <w:sz w:val="18"/>
          <w:szCs w:val="18"/>
        </w:rPr>
        <w:t>.</w:t>
      </w:r>
      <w:r w:rsidR="00A36284">
        <w:rPr>
          <w:rFonts w:ascii="Verdana" w:hAnsi="Verdana"/>
          <w:sz w:val="18"/>
          <w:szCs w:val="18"/>
        </w:rPr>
        <w:t xml:space="preserve"> Het vijfde</w:t>
      </w:r>
      <w:r w:rsidR="00394C50">
        <w:rPr>
          <w:rFonts w:ascii="Verdana" w:hAnsi="Verdana"/>
          <w:sz w:val="18"/>
          <w:szCs w:val="18"/>
        </w:rPr>
        <w:t xml:space="preserve"> </w:t>
      </w:r>
      <w:r w:rsidRPr="00100FD0">
        <w:rPr>
          <w:rFonts w:ascii="Verdana" w:hAnsi="Verdana"/>
          <w:sz w:val="18"/>
          <w:szCs w:val="18"/>
        </w:rPr>
        <w:t xml:space="preserve">lid bepaalt </w:t>
      </w:r>
      <w:r w:rsidR="00A36284">
        <w:rPr>
          <w:rFonts w:ascii="Verdana" w:hAnsi="Verdana"/>
          <w:sz w:val="18"/>
          <w:szCs w:val="18"/>
        </w:rPr>
        <w:t xml:space="preserve">ten slotte </w:t>
      </w:r>
      <w:r w:rsidRPr="00100FD0">
        <w:rPr>
          <w:rFonts w:ascii="Verdana" w:hAnsi="Verdana"/>
          <w:sz w:val="18"/>
          <w:szCs w:val="18"/>
        </w:rPr>
        <w:t xml:space="preserve">dat </w:t>
      </w:r>
      <w:r w:rsidR="00394C50">
        <w:rPr>
          <w:rFonts w:ascii="Verdana" w:hAnsi="Verdana"/>
          <w:sz w:val="18"/>
          <w:szCs w:val="18"/>
        </w:rPr>
        <w:t xml:space="preserve">de beëindiging </w:t>
      </w:r>
      <w:r w:rsidRPr="00100FD0">
        <w:rPr>
          <w:rFonts w:ascii="Verdana" w:hAnsi="Verdana"/>
          <w:sz w:val="18"/>
          <w:szCs w:val="18"/>
        </w:rPr>
        <w:t>van het uitvoeringsprotocol gekoppeld is</w:t>
      </w:r>
      <w:r w:rsidRPr="00100FD0" w:rsidR="00100FD0">
        <w:rPr>
          <w:rFonts w:ascii="Verdana" w:hAnsi="Verdana"/>
          <w:sz w:val="18"/>
          <w:szCs w:val="18"/>
        </w:rPr>
        <w:t xml:space="preserve"> </w:t>
      </w:r>
      <w:r w:rsidRPr="00100FD0">
        <w:rPr>
          <w:rFonts w:ascii="Verdana" w:hAnsi="Verdana"/>
          <w:sz w:val="18"/>
          <w:szCs w:val="18"/>
        </w:rPr>
        <w:t>aan de opzegging van de EU-overnameovereenkomst van 200</w:t>
      </w:r>
      <w:r w:rsidR="00394C50">
        <w:rPr>
          <w:rFonts w:ascii="Verdana" w:hAnsi="Verdana"/>
          <w:sz w:val="18"/>
          <w:szCs w:val="18"/>
        </w:rPr>
        <w:t>7</w:t>
      </w:r>
      <w:r w:rsidRPr="00100FD0">
        <w:rPr>
          <w:rFonts w:ascii="Verdana" w:hAnsi="Verdana"/>
          <w:sz w:val="18"/>
          <w:szCs w:val="18"/>
        </w:rPr>
        <w:t>. Als de EU-overnameovereenkomst</w:t>
      </w:r>
      <w:r w:rsidRPr="00100FD0" w:rsidR="00100FD0">
        <w:rPr>
          <w:rFonts w:ascii="Verdana" w:hAnsi="Verdana"/>
          <w:sz w:val="18"/>
          <w:szCs w:val="18"/>
        </w:rPr>
        <w:t xml:space="preserve"> </w:t>
      </w:r>
      <w:r w:rsidRPr="00100FD0">
        <w:rPr>
          <w:rFonts w:ascii="Verdana" w:hAnsi="Verdana"/>
          <w:sz w:val="18"/>
          <w:szCs w:val="18"/>
        </w:rPr>
        <w:t xml:space="preserve">door de EU of </w:t>
      </w:r>
      <w:r w:rsidR="00394C50">
        <w:rPr>
          <w:rFonts w:ascii="Verdana" w:hAnsi="Verdana"/>
          <w:sz w:val="18"/>
          <w:szCs w:val="18"/>
        </w:rPr>
        <w:t xml:space="preserve">Oekraïne </w:t>
      </w:r>
      <w:r w:rsidRPr="00100FD0">
        <w:rPr>
          <w:rFonts w:ascii="Verdana" w:hAnsi="Verdana"/>
          <w:sz w:val="18"/>
          <w:szCs w:val="18"/>
        </w:rPr>
        <w:t>wordt opgezegd, zal daarmee tegelijkertijd het uitvoeringsprotocol worden</w:t>
      </w:r>
      <w:r w:rsidRPr="00100FD0" w:rsidR="00100FD0">
        <w:rPr>
          <w:rFonts w:ascii="Verdana" w:hAnsi="Verdana"/>
          <w:sz w:val="18"/>
          <w:szCs w:val="18"/>
        </w:rPr>
        <w:t xml:space="preserve"> </w:t>
      </w:r>
      <w:r w:rsidRPr="00100FD0">
        <w:rPr>
          <w:rFonts w:ascii="Verdana" w:hAnsi="Verdana"/>
          <w:sz w:val="18"/>
          <w:szCs w:val="18"/>
        </w:rPr>
        <w:t>beëindigd.</w:t>
      </w:r>
    </w:p>
    <w:p w:rsidR="00100FD0" w:rsidP="00A36284" w:rsidRDefault="00100FD0" w14:paraId="61AC9C32" w14:textId="77777777">
      <w:pPr>
        <w:spacing w:after="0" w:line="240" w:lineRule="atLeast"/>
        <w:jc w:val="both"/>
        <w:rPr>
          <w:rFonts w:ascii="Verdana" w:hAnsi="Verdana"/>
          <w:sz w:val="18"/>
          <w:szCs w:val="18"/>
        </w:rPr>
      </w:pPr>
    </w:p>
    <w:p w:rsidR="005A43D6" w:rsidP="00A36284" w:rsidRDefault="005A43D6" w14:paraId="35F10906" w14:textId="77777777">
      <w:pPr>
        <w:spacing w:after="0" w:line="240" w:lineRule="atLeast"/>
        <w:jc w:val="both"/>
        <w:rPr>
          <w:rFonts w:ascii="Verdana" w:hAnsi="Verdana"/>
          <w:sz w:val="18"/>
          <w:szCs w:val="18"/>
        </w:rPr>
      </w:pPr>
    </w:p>
    <w:p w:rsidRPr="00FE73AE" w:rsidR="00FE73AE" w:rsidP="00FE73AE" w:rsidRDefault="00FE73AE" w14:paraId="7AF40ED5" w14:textId="77777777">
      <w:pPr>
        <w:spacing w:after="0" w:line="240" w:lineRule="atLeast"/>
        <w:jc w:val="both"/>
        <w:rPr>
          <w:rFonts w:ascii="Verdana" w:hAnsi="Verdana"/>
          <w:b/>
          <w:bCs/>
          <w:sz w:val="18"/>
          <w:szCs w:val="18"/>
        </w:rPr>
      </w:pPr>
      <w:r>
        <w:rPr>
          <w:rFonts w:ascii="Verdana" w:hAnsi="Verdana"/>
          <w:b/>
          <w:bCs/>
          <w:sz w:val="18"/>
          <w:szCs w:val="18"/>
        </w:rPr>
        <w:t>4</w:t>
      </w:r>
      <w:r w:rsidRPr="00FE73AE">
        <w:rPr>
          <w:rFonts w:ascii="Verdana" w:hAnsi="Verdana"/>
          <w:b/>
          <w:bCs/>
          <w:sz w:val="18"/>
          <w:szCs w:val="18"/>
        </w:rPr>
        <w:t>. Koninkrijkspositie</w:t>
      </w:r>
    </w:p>
    <w:p w:rsidRPr="00FE73AE" w:rsidR="00FE73AE" w:rsidP="00FE73AE" w:rsidRDefault="00FE73AE" w14:paraId="7FE9F18B" w14:textId="77777777">
      <w:pPr>
        <w:spacing w:after="0" w:line="240" w:lineRule="atLeast"/>
        <w:jc w:val="both"/>
        <w:rPr>
          <w:rFonts w:ascii="Verdana" w:hAnsi="Verdana"/>
          <w:sz w:val="18"/>
          <w:szCs w:val="18"/>
        </w:rPr>
      </w:pPr>
    </w:p>
    <w:p w:rsidRPr="00FE73AE" w:rsidR="00FE73AE" w:rsidP="00FE73AE" w:rsidRDefault="00FE73AE" w14:paraId="4CE45E8D" w14:textId="77777777">
      <w:pPr>
        <w:spacing w:after="0" w:line="240" w:lineRule="atLeast"/>
        <w:jc w:val="both"/>
        <w:rPr>
          <w:rFonts w:ascii="Verdana" w:hAnsi="Verdana"/>
          <w:sz w:val="18"/>
          <w:szCs w:val="18"/>
        </w:rPr>
      </w:pPr>
      <w:r w:rsidRPr="00FE73AE">
        <w:rPr>
          <w:rFonts w:ascii="Verdana" w:hAnsi="Verdana"/>
          <w:sz w:val="18"/>
          <w:szCs w:val="18"/>
        </w:rPr>
        <w:t xml:space="preserve">De EU-overnameovereenkomst geldt alleen voor het gebied waarop het Verdrag betreffende de werking van de Europese Unie van toepassing is. </w:t>
      </w:r>
      <w:r>
        <w:rPr>
          <w:rFonts w:ascii="Verdana" w:hAnsi="Verdana"/>
          <w:sz w:val="18"/>
          <w:szCs w:val="18"/>
        </w:rPr>
        <w:t xml:space="preserve">Voor </w:t>
      </w:r>
      <w:r w:rsidRPr="00FE73AE">
        <w:rPr>
          <w:rFonts w:ascii="Verdana" w:hAnsi="Verdana"/>
          <w:sz w:val="18"/>
          <w:szCs w:val="18"/>
        </w:rPr>
        <w:t xml:space="preserve">wat </w:t>
      </w:r>
      <w:r w:rsidR="00A36284">
        <w:rPr>
          <w:rFonts w:ascii="Verdana" w:hAnsi="Verdana"/>
          <w:sz w:val="18"/>
          <w:szCs w:val="18"/>
        </w:rPr>
        <w:t xml:space="preserve">betreft </w:t>
      </w:r>
      <w:r w:rsidRPr="00FE73AE">
        <w:rPr>
          <w:rFonts w:ascii="Verdana" w:hAnsi="Verdana"/>
          <w:sz w:val="18"/>
          <w:szCs w:val="18"/>
        </w:rPr>
        <w:t>het Koninkrijk der Nederlanden,</w:t>
      </w:r>
      <w:r>
        <w:rPr>
          <w:rFonts w:ascii="Verdana" w:hAnsi="Verdana"/>
          <w:sz w:val="18"/>
          <w:szCs w:val="18"/>
        </w:rPr>
        <w:t xml:space="preserve"> zal het onderhavige uitvoeringsprotocol derhalve,</w:t>
      </w:r>
      <w:r w:rsidRPr="00FE73AE">
        <w:rPr>
          <w:rFonts w:ascii="Verdana" w:hAnsi="Verdana"/>
          <w:sz w:val="18"/>
          <w:szCs w:val="18"/>
        </w:rPr>
        <w:t xml:space="preserve"> evenals de EU-overnameovereenkomst, alleen voor het Europese deel van Nederland gelden.</w:t>
      </w:r>
    </w:p>
    <w:p w:rsidR="00930FAD" w:rsidP="00A36284" w:rsidRDefault="00930FAD" w14:paraId="700C2734" w14:textId="77777777">
      <w:pPr>
        <w:spacing w:after="0" w:line="240" w:lineRule="atLeast"/>
        <w:jc w:val="both"/>
        <w:rPr>
          <w:rFonts w:ascii="Verdana" w:hAnsi="Verdana"/>
          <w:sz w:val="18"/>
          <w:szCs w:val="18"/>
        </w:rPr>
      </w:pPr>
    </w:p>
    <w:p w:rsidR="00930FAD" w:rsidP="00A36284" w:rsidRDefault="00930FAD" w14:paraId="1D48E9E2" w14:textId="77777777">
      <w:pPr>
        <w:spacing w:after="0" w:line="240" w:lineRule="atLeast"/>
        <w:jc w:val="both"/>
        <w:rPr>
          <w:rFonts w:ascii="Verdana" w:hAnsi="Verdana"/>
          <w:sz w:val="18"/>
          <w:szCs w:val="18"/>
        </w:rPr>
      </w:pPr>
    </w:p>
    <w:p w:rsidRPr="00100FD0" w:rsidR="005A43D6" w:rsidP="00A36284" w:rsidRDefault="005A43D6" w14:paraId="11413D79" w14:textId="77777777">
      <w:pPr>
        <w:spacing w:after="0" w:line="240" w:lineRule="atLeast"/>
        <w:jc w:val="both"/>
        <w:rPr>
          <w:rFonts w:ascii="Verdana" w:hAnsi="Verdana"/>
          <w:sz w:val="18"/>
          <w:szCs w:val="18"/>
        </w:rPr>
      </w:pPr>
    </w:p>
    <w:p w:rsidRPr="00100FD0" w:rsidR="00B235AF" w:rsidP="00A36284" w:rsidRDefault="00B235AF" w14:paraId="0EE0118B" w14:textId="77777777">
      <w:pPr>
        <w:spacing w:after="0" w:line="240" w:lineRule="atLeast"/>
        <w:jc w:val="both"/>
        <w:rPr>
          <w:rFonts w:ascii="Verdana" w:hAnsi="Verdana"/>
          <w:sz w:val="18"/>
          <w:szCs w:val="18"/>
        </w:rPr>
      </w:pPr>
      <w:r w:rsidRPr="00100FD0">
        <w:rPr>
          <w:rFonts w:ascii="Verdana" w:hAnsi="Verdana"/>
          <w:sz w:val="18"/>
          <w:szCs w:val="18"/>
        </w:rPr>
        <w:t>De Staatssecretaris van Justitie</w:t>
      </w:r>
      <w:r w:rsidR="00894E9B">
        <w:rPr>
          <w:rFonts w:ascii="Verdana" w:hAnsi="Verdana"/>
          <w:sz w:val="18"/>
          <w:szCs w:val="18"/>
        </w:rPr>
        <w:t xml:space="preserve"> en Veiligheid</w:t>
      </w:r>
      <w:r w:rsidR="005A43D6">
        <w:rPr>
          <w:rFonts w:ascii="Verdana" w:hAnsi="Verdana"/>
          <w:sz w:val="18"/>
          <w:szCs w:val="18"/>
        </w:rPr>
        <w:t>,</w:t>
      </w:r>
    </w:p>
    <w:p w:rsidRPr="00100FD0" w:rsidR="00100FD0" w:rsidP="00A36284" w:rsidRDefault="00100FD0" w14:paraId="450DB905" w14:textId="77777777">
      <w:pPr>
        <w:spacing w:after="0" w:line="240" w:lineRule="atLeast"/>
        <w:jc w:val="both"/>
        <w:rPr>
          <w:rFonts w:ascii="Verdana" w:hAnsi="Verdana"/>
          <w:sz w:val="18"/>
          <w:szCs w:val="18"/>
        </w:rPr>
      </w:pPr>
    </w:p>
    <w:p w:rsidRPr="00100FD0" w:rsidR="00100FD0" w:rsidP="00A36284" w:rsidRDefault="00100FD0" w14:paraId="3A7FBF25" w14:textId="77777777">
      <w:pPr>
        <w:spacing w:after="0" w:line="240" w:lineRule="atLeast"/>
        <w:jc w:val="both"/>
        <w:rPr>
          <w:rFonts w:ascii="Verdana" w:hAnsi="Verdana"/>
          <w:sz w:val="18"/>
          <w:szCs w:val="18"/>
        </w:rPr>
      </w:pPr>
    </w:p>
    <w:p w:rsidR="00100FD0" w:rsidP="00A36284" w:rsidRDefault="00100FD0" w14:paraId="51D4CF79" w14:textId="77777777">
      <w:pPr>
        <w:spacing w:after="0" w:line="240" w:lineRule="atLeast"/>
        <w:jc w:val="both"/>
        <w:rPr>
          <w:rFonts w:ascii="Verdana" w:hAnsi="Verdana"/>
          <w:sz w:val="18"/>
          <w:szCs w:val="18"/>
        </w:rPr>
      </w:pPr>
    </w:p>
    <w:p w:rsidRPr="00100FD0" w:rsidR="005A43D6" w:rsidP="00A36284" w:rsidRDefault="005A43D6" w14:paraId="6C283769" w14:textId="77777777">
      <w:pPr>
        <w:spacing w:after="0" w:line="240" w:lineRule="atLeast"/>
        <w:jc w:val="both"/>
        <w:rPr>
          <w:rFonts w:ascii="Verdana" w:hAnsi="Verdana"/>
          <w:sz w:val="18"/>
          <w:szCs w:val="18"/>
        </w:rPr>
      </w:pPr>
    </w:p>
    <w:p w:rsidRPr="00100FD0" w:rsidR="005A702B" w:rsidP="00A36284" w:rsidRDefault="00B235AF" w14:paraId="5DE2AAE8" w14:textId="77777777">
      <w:pPr>
        <w:spacing w:after="0" w:line="240" w:lineRule="atLeast"/>
        <w:jc w:val="both"/>
        <w:rPr>
          <w:rFonts w:ascii="Verdana" w:hAnsi="Verdana"/>
          <w:sz w:val="18"/>
          <w:szCs w:val="18"/>
        </w:rPr>
      </w:pPr>
      <w:r w:rsidRPr="00100FD0">
        <w:rPr>
          <w:rFonts w:ascii="Verdana" w:hAnsi="Verdana"/>
          <w:sz w:val="18"/>
          <w:szCs w:val="18"/>
        </w:rPr>
        <w:t>De Minister van Buitenlandse Zaken</w:t>
      </w:r>
      <w:r w:rsidR="005A43D6">
        <w:rPr>
          <w:rFonts w:ascii="Verdana" w:hAnsi="Verdana"/>
          <w:sz w:val="18"/>
          <w:szCs w:val="18"/>
        </w:rPr>
        <w:t>,</w:t>
      </w:r>
    </w:p>
    <w:sectPr w:rsidRPr="00100FD0" w:rsidR="005A702B">
      <w:footerReference w:type="default" r:id="rId8"/>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A356E3" w14:textId="77777777" w:rsidR="002A4B77" w:rsidRDefault="002A4B77" w:rsidP="00BB105E">
      <w:pPr>
        <w:spacing w:after="0" w:line="240" w:lineRule="auto"/>
      </w:pPr>
      <w:r>
        <w:separator/>
      </w:r>
    </w:p>
  </w:endnote>
  <w:endnote w:type="continuationSeparator" w:id="0">
    <w:p w14:paraId="144AC5EB" w14:textId="77777777" w:rsidR="002A4B77" w:rsidRDefault="002A4B77" w:rsidP="00BB10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9133411"/>
      <w:docPartObj>
        <w:docPartGallery w:val="Page Numbers (Bottom of Page)"/>
        <w:docPartUnique/>
      </w:docPartObj>
    </w:sdtPr>
    <w:sdtEndPr/>
    <w:sdtContent>
      <w:p w14:paraId="393DBBD9" w14:textId="77777777" w:rsidR="000E4863" w:rsidRDefault="000E4863">
        <w:pPr>
          <w:pStyle w:val="Voettekst"/>
        </w:pPr>
        <w:r>
          <w:rPr>
            <w:noProof/>
            <w:lang w:eastAsia="nl-NL"/>
          </w:rPr>
          <mc:AlternateContent>
            <mc:Choice Requires="wps">
              <w:drawing>
                <wp:anchor distT="0" distB="0" distL="114300" distR="114300" simplePos="0" relativeHeight="251659264" behindDoc="0" locked="0" layoutInCell="1" allowOverlap="1" wp14:anchorId="01AB76FC" wp14:editId="2A004D4F">
                  <wp:simplePos x="0" y="0"/>
                  <wp:positionH relativeFrom="rightMargin">
                    <wp:align>center</wp:align>
                  </wp:positionH>
                  <wp:positionV relativeFrom="bottomMargin">
                    <wp:align>center</wp:align>
                  </wp:positionV>
                  <wp:extent cx="565785" cy="19177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54497806" w14:textId="1FFF79F7" w:rsidR="000E4863" w:rsidRPr="00D11DEA" w:rsidRDefault="000E4863">
                              <w:pPr>
                                <w:pBdr>
                                  <w:top w:val="single" w:sz="4" w:space="1" w:color="7F7F7F" w:themeColor="background1" w:themeShade="7F"/>
                                </w:pBdr>
                                <w:jc w:val="center"/>
                                <w:rPr>
                                  <w:rFonts w:ascii="Verdana" w:hAnsi="Verdana"/>
                                  <w:sz w:val="18"/>
                                  <w:szCs w:val="18"/>
                                </w:rPr>
                              </w:pPr>
                              <w:r w:rsidRPr="00D11DEA">
                                <w:rPr>
                                  <w:rFonts w:ascii="Verdana" w:hAnsi="Verdana"/>
                                  <w:sz w:val="18"/>
                                  <w:szCs w:val="18"/>
                                </w:rPr>
                                <w:fldChar w:fldCharType="begin"/>
                              </w:r>
                              <w:r w:rsidRPr="00D11DEA">
                                <w:rPr>
                                  <w:rFonts w:ascii="Verdana" w:hAnsi="Verdana"/>
                                  <w:sz w:val="18"/>
                                  <w:szCs w:val="18"/>
                                </w:rPr>
                                <w:instrText>PAGE   \* MERGEFORMAT</w:instrText>
                              </w:r>
                              <w:r w:rsidRPr="00D11DEA">
                                <w:rPr>
                                  <w:rFonts w:ascii="Verdana" w:hAnsi="Verdana"/>
                                  <w:sz w:val="18"/>
                                  <w:szCs w:val="18"/>
                                </w:rPr>
                                <w:fldChar w:fldCharType="separate"/>
                              </w:r>
                              <w:r w:rsidR="00D11DEA">
                                <w:rPr>
                                  <w:rFonts w:ascii="Verdana" w:hAnsi="Verdana"/>
                                  <w:noProof/>
                                  <w:sz w:val="18"/>
                                  <w:szCs w:val="18"/>
                                </w:rPr>
                                <w:t>1</w:t>
                              </w:r>
                              <w:r w:rsidRPr="00D11DEA">
                                <w:rPr>
                                  <w:rFonts w:ascii="Verdana" w:hAnsi="Verdana"/>
                                  <w:sz w:val="18"/>
                                  <w:szCs w:val="18"/>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01AB76FC" id="Rectangle 1"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GyPxAIAAMEFAAAOAAAAZHJzL2Uyb0RvYy54bWysVFFvmzAQfp+0/2D5nQKpSQCVVC0k26Ru&#10;q9btBzhggjWwme2EtNP++84mSZP2ZdrGA7LP5+/uu/t8V9e7rkVbpjSXIsPhRYARE6WsuFhn+NvX&#10;pRdjpA0VFW2lYBl+ZBpfz9++uRr6lE1kI9uKKQQgQqdDn+HGmD71fV02rKP6QvZMwGEtVUcNbNXa&#10;rxQdAL1r/UkQTP1BqqpXsmRag7UYD/Hc4dc1K83nutbMoDbDkJtxf+X+K/v351c0XSvaN7zcp0H/&#10;IouOcgFBj1AFNRRtFH8F1fFSSS1rc1HKzpd1zUvmOACbMHjB5qGhPXNcoDi6P5ZJ/z/Y8tP2XiFe&#10;Qe8wErSDFn2BolGxbhkKbXmGXqfg9dDfK0tQ93ey/K6RkHkDXuxGKTk0jFaQlPP3zy7YjYaraDV8&#10;lBWg042RrlK7WnVISehIGMSB/TCqW96/tzg2EhQH7VynHo+dYjuDSjBG02gWRxiVcBQm4WzmOunT&#10;1KLay73S5h2THbKLDCvg5EDp9k4bYAWuBxfrLuSSt60TQyvODOA4WiA0XLVnNgnX259JkCziRUw8&#10;MpkuPBIUhXezzIk3XYazqLgs8rwIf9m4IUkbXlVM2DAHnYXkz/q4V/yokKPStGx5ZeFsSlqtV3mr&#10;0JaCzvMgCkhhewfJn7j552m4Y+DyglI4IcHtJPGW03jmkSWJvGQWxF4QJrfJNCAJKZbnlO64YP9O&#10;CQ0ZnsTRLHJtOsn6Bbkojy9vyWtyNO24gVHS8i7Dez25flptLkTl1obydlyf1MLm/1wLKNmh007J&#10;VrzjIzC71Q5QrKJXsnoETTv1gmxh/oHGGqmeMBpglmRY/9hQxTBqPwh4F0lIiB0+bgMLdWpdHaxU&#10;lACRYYPRuMzNOKg2veLrBiKM70LIG3hDNXcyfs4GKNgNzAlHZj/T7CA63Tuv58k7/w0AAP//AwBQ&#10;SwMEFAAGAAgAAAAhACPlevHbAAAAAwEAAA8AAABkcnMvZG93bnJldi54bWxMj09Lw0AQxe9Cv8My&#10;BW9201akppkUEQTxT6NVPG+z0ySYnY3ZbRu/fUcvehl4vMd7v8lWg2vVgfrQeEaYThJQxKW3DVcI&#10;7293FwtQIRq2pvVMCN8UYJWPzjKTWn/kVzpsYqWkhENqEOoYu1TrUNbkTJj4jli8ne+diSL7Stve&#10;HKXctXqWJFfamYZloTYd3dZUfm72DsF/fD3aYu2etS7WT+X95fzloWDE8/FwswQVaYh/YfjBF3TI&#10;hWnr92yDahHkkfh7xVtcT0FtEebJDHSe6f/s+QkAAP//AwBQSwECLQAUAAYACAAAACEAtoM4kv4A&#10;AADhAQAAEwAAAAAAAAAAAAAAAAAAAAAAW0NvbnRlbnRfVHlwZXNdLnhtbFBLAQItABQABgAIAAAA&#10;IQA4/SH/1gAAAJQBAAALAAAAAAAAAAAAAAAAAC8BAABfcmVscy8ucmVsc1BLAQItABQABgAIAAAA&#10;IQB34GyPxAIAAMEFAAAOAAAAAAAAAAAAAAAAAC4CAABkcnMvZTJvRG9jLnhtbFBLAQItABQABgAI&#10;AAAAIQAj5Xrx2wAAAAMBAAAPAAAAAAAAAAAAAAAAAB4FAABkcnMvZG93bnJldi54bWxQSwUGAAAA&#10;AAQABADzAAAAJgYAAAAA&#10;" filled="f" fillcolor="#c0504d" stroked="f" strokecolor="#5c83b4" strokeweight="2.25pt">
                  <v:textbox inset=",0,,0">
                    <w:txbxContent>
                      <w:p w14:paraId="54497806" w14:textId="1FFF79F7" w:rsidR="000E4863" w:rsidRPr="00D11DEA" w:rsidRDefault="000E4863">
                        <w:pPr>
                          <w:pBdr>
                            <w:top w:val="single" w:sz="4" w:space="1" w:color="7F7F7F" w:themeColor="background1" w:themeShade="7F"/>
                          </w:pBdr>
                          <w:jc w:val="center"/>
                          <w:rPr>
                            <w:rFonts w:ascii="Verdana" w:hAnsi="Verdana"/>
                            <w:sz w:val="18"/>
                            <w:szCs w:val="18"/>
                          </w:rPr>
                        </w:pPr>
                        <w:r w:rsidRPr="00D11DEA">
                          <w:rPr>
                            <w:rFonts w:ascii="Verdana" w:hAnsi="Verdana"/>
                            <w:sz w:val="18"/>
                            <w:szCs w:val="18"/>
                          </w:rPr>
                          <w:fldChar w:fldCharType="begin"/>
                        </w:r>
                        <w:r w:rsidRPr="00D11DEA">
                          <w:rPr>
                            <w:rFonts w:ascii="Verdana" w:hAnsi="Verdana"/>
                            <w:sz w:val="18"/>
                            <w:szCs w:val="18"/>
                          </w:rPr>
                          <w:instrText>PAGE   \* MERGEFORMAT</w:instrText>
                        </w:r>
                        <w:r w:rsidRPr="00D11DEA">
                          <w:rPr>
                            <w:rFonts w:ascii="Verdana" w:hAnsi="Verdana"/>
                            <w:sz w:val="18"/>
                            <w:szCs w:val="18"/>
                          </w:rPr>
                          <w:fldChar w:fldCharType="separate"/>
                        </w:r>
                        <w:r w:rsidR="00D11DEA">
                          <w:rPr>
                            <w:rFonts w:ascii="Verdana" w:hAnsi="Verdana"/>
                            <w:noProof/>
                            <w:sz w:val="18"/>
                            <w:szCs w:val="18"/>
                          </w:rPr>
                          <w:t>1</w:t>
                        </w:r>
                        <w:r w:rsidRPr="00D11DEA">
                          <w:rPr>
                            <w:rFonts w:ascii="Verdana" w:hAnsi="Verdana"/>
                            <w:sz w:val="18"/>
                            <w:szCs w:val="18"/>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C2762E" w14:textId="77777777" w:rsidR="002A4B77" w:rsidRDefault="002A4B77" w:rsidP="00BB105E">
      <w:pPr>
        <w:spacing w:after="0" w:line="240" w:lineRule="auto"/>
      </w:pPr>
      <w:r>
        <w:separator/>
      </w:r>
    </w:p>
  </w:footnote>
  <w:footnote w:type="continuationSeparator" w:id="0">
    <w:p w14:paraId="641A332E" w14:textId="77777777" w:rsidR="002A4B77" w:rsidRDefault="002A4B77" w:rsidP="00BB105E">
      <w:pPr>
        <w:spacing w:after="0" w:line="240" w:lineRule="auto"/>
      </w:pPr>
      <w:r>
        <w:continuationSeparator/>
      </w:r>
    </w:p>
  </w:footnote>
  <w:footnote w:id="1">
    <w:p w14:paraId="68A2862C" w14:textId="77777777" w:rsidR="0066698B" w:rsidRPr="0061367D" w:rsidRDefault="0066698B">
      <w:pPr>
        <w:pStyle w:val="Voetnoottekst"/>
        <w:rPr>
          <w:rFonts w:ascii="Verdana" w:hAnsi="Verdana"/>
          <w:sz w:val="16"/>
          <w:szCs w:val="16"/>
        </w:rPr>
      </w:pPr>
      <w:r w:rsidRPr="0061367D">
        <w:rPr>
          <w:rStyle w:val="Voetnootmarkering"/>
          <w:rFonts w:ascii="Verdana" w:hAnsi="Verdana"/>
          <w:sz w:val="16"/>
          <w:szCs w:val="16"/>
        </w:rPr>
        <w:footnoteRef/>
      </w:r>
      <w:r w:rsidRPr="0061367D">
        <w:rPr>
          <w:rFonts w:ascii="Verdana" w:hAnsi="Verdana"/>
          <w:sz w:val="16"/>
          <w:szCs w:val="16"/>
        </w:rPr>
        <w:t xml:space="preserve"> Zie: https://iom-nederland.nl/vrijwillige-terugkeer.</w:t>
      </w:r>
      <w:bookmarkStart w:id="0" w:name="_GoBack"/>
      <w:bookmarkEnd w:id="0"/>
    </w:p>
  </w:footnote>
  <w:footnote w:id="2">
    <w:p w14:paraId="3E0238DA" w14:textId="6F3AD53B" w:rsidR="00BE7A3B" w:rsidRPr="00BE7A3B" w:rsidRDefault="00BE7A3B" w:rsidP="0061367D">
      <w:pPr>
        <w:pStyle w:val="Voetnoottekst"/>
        <w:jc w:val="both"/>
        <w:rPr>
          <w:rFonts w:ascii="Verdana" w:hAnsi="Verdana"/>
          <w:sz w:val="16"/>
          <w:szCs w:val="16"/>
        </w:rPr>
      </w:pPr>
      <w:r w:rsidRPr="00BE7A3B">
        <w:rPr>
          <w:rStyle w:val="Voetnootmarkering"/>
          <w:rFonts w:ascii="Verdana" w:hAnsi="Verdana"/>
          <w:sz w:val="16"/>
          <w:szCs w:val="16"/>
        </w:rPr>
        <w:footnoteRef/>
      </w:r>
      <w:r w:rsidRPr="00BE7A3B">
        <w:rPr>
          <w:rFonts w:ascii="Verdana" w:hAnsi="Verdana"/>
          <w:sz w:val="16"/>
          <w:szCs w:val="16"/>
        </w:rPr>
        <w:t xml:space="preserve"> </w:t>
      </w:r>
      <w:r w:rsidR="009A770F">
        <w:rPr>
          <w:rFonts w:ascii="Verdana" w:hAnsi="Verdana"/>
          <w:sz w:val="16"/>
          <w:szCs w:val="16"/>
        </w:rPr>
        <w:t>De term ‘overname’ wordt in</w:t>
      </w:r>
      <w:r w:rsidR="009A770F" w:rsidRPr="00BE7A3B">
        <w:rPr>
          <w:rFonts w:ascii="Verdana" w:hAnsi="Verdana"/>
          <w:sz w:val="16"/>
          <w:szCs w:val="16"/>
        </w:rPr>
        <w:t xml:space="preserve"> </w:t>
      </w:r>
      <w:r w:rsidR="009A770F">
        <w:rPr>
          <w:rFonts w:ascii="Verdana" w:hAnsi="Verdana"/>
          <w:sz w:val="16"/>
          <w:szCs w:val="16"/>
        </w:rPr>
        <w:t xml:space="preserve">de </w:t>
      </w:r>
      <w:r>
        <w:rPr>
          <w:rFonts w:ascii="Verdana" w:hAnsi="Verdana"/>
          <w:sz w:val="16"/>
          <w:szCs w:val="16"/>
        </w:rPr>
        <w:t>EU-overnameovereenkomst</w:t>
      </w:r>
      <w:r w:rsidR="00474D73">
        <w:rPr>
          <w:rFonts w:ascii="Verdana" w:hAnsi="Verdana"/>
          <w:sz w:val="16"/>
          <w:szCs w:val="16"/>
        </w:rPr>
        <w:t xml:space="preserve"> z</w:t>
      </w:r>
      <w:r>
        <w:rPr>
          <w:rFonts w:ascii="Verdana" w:hAnsi="Verdana"/>
          <w:sz w:val="16"/>
          <w:szCs w:val="16"/>
        </w:rPr>
        <w:t xml:space="preserve">owel </w:t>
      </w:r>
      <w:r w:rsidR="009A770F">
        <w:rPr>
          <w:rFonts w:ascii="Verdana" w:hAnsi="Verdana"/>
          <w:sz w:val="16"/>
          <w:szCs w:val="16"/>
        </w:rPr>
        <w:t xml:space="preserve">gebruikt voor </w:t>
      </w:r>
      <w:r w:rsidR="009A770F" w:rsidRPr="009A770F">
        <w:rPr>
          <w:rFonts w:ascii="Verdana" w:hAnsi="Verdana"/>
          <w:sz w:val="16"/>
          <w:szCs w:val="16"/>
        </w:rPr>
        <w:t>de overname van derdelanders en staatlozen</w:t>
      </w:r>
      <w:r w:rsidR="009A770F">
        <w:rPr>
          <w:rFonts w:ascii="Verdana" w:hAnsi="Verdana"/>
          <w:sz w:val="16"/>
          <w:szCs w:val="16"/>
        </w:rPr>
        <w:t xml:space="preserve"> als</w:t>
      </w:r>
      <w:r w:rsidR="009A770F" w:rsidRPr="009A770F">
        <w:rPr>
          <w:rFonts w:ascii="Verdana" w:hAnsi="Verdana"/>
          <w:sz w:val="16"/>
          <w:szCs w:val="16"/>
        </w:rPr>
        <w:t xml:space="preserve"> </w:t>
      </w:r>
      <w:r w:rsidR="002601AE">
        <w:rPr>
          <w:rFonts w:ascii="Verdana" w:hAnsi="Verdana"/>
          <w:sz w:val="16"/>
          <w:szCs w:val="16"/>
        </w:rPr>
        <w:t xml:space="preserve">voor de terugname van </w:t>
      </w:r>
      <w:r>
        <w:rPr>
          <w:rFonts w:ascii="Verdana" w:hAnsi="Verdana"/>
          <w:sz w:val="16"/>
          <w:szCs w:val="16"/>
        </w:rPr>
        <w:t>eigen onderdanen.</w:t>
      </w:r>
      <w:r w:rsidR="009A770F">
        <w:rPr>
          <w:rFonts w:ascii="Verdana" w:hAnsi="Verdana"/>
          <w:sz w:val="16"/>
          <w:szCs w:val="16"/>
        </w:rPr>
        <w:t xml:space="preserve"> In </w:t>
      </w:r>
      <w:r w:rsidR="009A770F" w:rsidRPr="00BE7A3B">
        <w:rPr>
          <w:rFonts w:ascii="Verdana" w:hAnsi="Verdana"/>
          <w:sz w:val="16"/>
          <w:szCs w:val="16"/>
        </w:rPr>
        <w:t>het uitvoeringsprotocol</w:t>
      </w:r>
      <w:r w:rsidR="009A770F">
        <w:rPr>
          <w:rFonts w:ascii="Verdana" w:hAnsi="Verdana"/>
          <w:sz w:val="16"/>
          <w:szCs w:val="16"/>
        </w:rPr>
        <w:t xml:space="preserve"> wordt het woord ‘overname’ op dezelfde wijze gebruikt.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57007"/>
    <w:multiLevelType w:val="hybridMultilevel"/>
    <w:tmpl w:val="3B404E8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2E87280"/>
    <w:multiLevelType w:val="multilevel"/>
    <w:tmpl w:val="45400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A3B5D97"/>
    <w:multiLevelType w:val="multilevel"/>
    <w:tmpl w:val="6148768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5947427B"/>
    <w:multiLevelType w:val="hybridMultilevel"/>
    <w:tmpl w:val="904639C2"/>
    <w:lvl w:ilvl="0" w:tplc="5B94D6B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5AF"/>
    <w:rsid w:val="00007EC0"/>
    <w:rsid w:val="000E34A0"/>
    <w:rsid w:val="000E4863"/>
    <w:rsid w:val="00100FD0"/>
    <w:rsid w:val="002601AE"/>
    <w:rsid w:val="00267791"/>
    <w:rsid w:val="0028140B"/>
    <w:rsid w:val="002A4B77"/>
    <w:rsid w:val="002B0BDB"/>
    <w:rsid w:val="002C1655"/>
    <w:rsid w:val="0038706A"/>
    <w:rsid w:val="00394C50"/>
    <w:rsid w:val="003F1E4E"/>
    <w:rsid w:val="0040752D"/>
    <w:rsid w:val="00444945"/>
    <w:rsid w:val="004638B9"/>
    <w:rsid w:val="00474D73"/>
    <w:rsid w:val="004A3267"/>
    <w:rsid w:val="004D53F1"/>
    <w:rsid w:val="0053043B"/>
    <w:rsid w:val="00582178"/>
    <w:rsid w:val="00594AE1"/>
    <w:rsid w:val="005A43D6"/>
    <w:rsid w:val="005A60C1"/>
    <w:rsid w:val="005A702B"/>
    <w:rsid w:val="005E7AD9"/>
    <w:rsid w:val="0061367D"/>
    <w:rsid w:val="0063414A"/>
    <w:rsid w:val="0066698B"/>
    <w:rsid w:val="006741CC"/>
    <w:rsid w:val="006C40B3"/>
    <w:rsid w:val="0070303D"/>
    <w:rsid w:val="00763D9E"/>
    <w:rsid w:val="007F2101"/>
    <w:rsid w:val="007F2B15"/>
    <w:rsid w:val="00843FF6"/>
    <w:rsid w:val="00880801"/>
    <w:rsid w:val="00894E9B"/>
    <w:rsid w:val="008E0082"/>
    <w:rsid w:val="00930FAD"/>
    <w:rsid w:val="009A35D3"/>
    <w:rsid w:val="009A770F"/>
    <w:rsid w:val="009B24AA"/>
    <w:rsid w:val="00A3374A"/>
    <w:rsid w:val="00A36284"/>
    <w:rsid w:val="00A50359"/>
    <w:rsid w:val="00A5641F"/>
    <w:rsid w:val="00A73DC1"/>
    <w:rsid w:val="00A870CE"/>
    <w:rsid w:val="00A962E0"/>
    <w:rsid w:val="00AB35DE"/>
    <w:rsid w:val="00AC1039"/>
    <w:rsid w:val="00AC5D64"/>
    <w:rsid w:val="00AD2A5F"/>
    <w:rsid w:val="00AE4871"/>
    <w:rsid w:val="00B235AF"/>
    <w:rsid w:val="00B40C99"/>
    <w:rsid w:val="00B73D61"/>
    <w:rsid w:val="00B8157D"/>
    <w:rsid w:val="00BB105E"/>
    <w:rsid w:val="00BE0A72"/>
    <w:rsid w:val="00BE7A3B"/>
    <w:rsid w:val="00D11DEA"/>
    <w:rsid w:val="00D67826"/>
    <w:rsid w:val="00D75862"/>
    <w:rsid w:val="00D84D65"/>
    <w:rsid w:val="00D90E65"/>
    <w:rsid w:val="00E10E33"/>
    <w:rsid w:val="00E4598C"/>
    <w:rsid w:val="00E71FF5"/>
    <w:rsid w:val="00EB1433"/>
    <w:rsid w:val="00EF186D"/>
    <w:rsid w:val="00F80050"/>
    <w:rsid w:val="00F87558"/>
    <w:rsid w:val="00F9782D"/>
    <w:rsid w:val="00FE73AE"/>
    <w:rsid w:val="00FF5C0E"/>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A3E0ADD"/>
  <w15:docId w15:val="{9A7B4BEB-676E-4199-AEAA-B79F9BD65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00FD0"/>
    <w:pPr>
      <w:ind w:left="720"/>
      <w:contextualSpacing/>
    </w:pPr>
  </w:style>
  <w:style w:type="character" w:styleId="Verwijzingopmerking">
    <w:name w:val="annotation reference"/>
    <w:basedOn w:val="Standaardalinea-lettertype"/>
    <w:uiPriority w:val="99"/>
    <w:semiHidden/>
    <w:unhideWhenUsed/>
    <w:rsid w:val="00B40C99"/>
    <w:rPr>
      <w:sz w:val="16"/>
      <w:szCs w:val="16"/>
    </w:rPr>
  </w:style>
  <w:style w:type="paragraph" w:styleId="Tekstopmerking">
    <w:name w:val="annotation text"/>
    <w:basedOn w:val="Standaard"/>
    <w:link w:val="TekstopmerkingChar"/>
    <w:uiPriority w:val="99"/>
    <w:semiHidden/>
    <w:unhideWhenUsed/>
    <w:rsid w:val="00B40C9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B40C99"/>
    <w:rPr>
      <w:sz w:val="20"/>
      <w:szCs w:val="20"/>
    </w:rPr>
  </w:style>
  <w:style w:type="paragraph" w:styleId="Onderwerpvanopmerking">
    <w:name w:val="annotation subject"/>
    <w:basedOn w:val="Tekstopmerking"/>
    <w:next w:val="Tekstopmerking"/>
    <w:link w:val="OnderwerpvanopmerkingChar"/>
    <w:uiPriority w:val="99"/>
    <w:semiHidden/>
    <w:unhideWhenUsed/>
    <w:rsid w:val="00B40C99"/>
    <w:rPr>
      <w:b/>
      <w:bCs/>
    </w:rPr>
  </w:style>
  <w:style w:type="character" w:customStyle="1" w:styleId="OnderwerpvanopmerkingChar">
    <w:name w:val="Onderwerp van opmerking Char"/>
    <w:basedOn w:val="TekstopmerkingChar"/>
    <w:link w:val="Onderwerpvanopmerking"/>
    <w:uiPriority w:val="99"/>
    <w:semiHidden/>
    <w:rsid w:val="00B40C99"/>
    <w:rPr>
      <w:b/>
      <w:bCs/>
      <w:sz w:val="20"/>
      <w:szCs w:val="20"/>
    </w:rPr>
  </w:style>
  <w:style w:type="paragraph" w:styleId="Ballontekst">
    <w:name w:val="Balloon Text"/>
    <w:basedOn w:val="Standaard"/>
    <w:link w:val="BallontekstChar"/>
    <w:uiPriority w:val="99"/>
    <w:semiHidden/>
    <w:unhideWhenUsed/>
    <w:rsid w:val="00B40C9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40C99"/>
    <w:rPr>
      <w:rFonts w:ascii="Tahoma" w:hAnsi="Tahoma" w:cs="Tahoma"/>
      <w:sz w:val="16"/>
      <w:szCs w:val="16"/>
    </w:rPr>
  </w:style>
  <w:style w:type="character" w:styleId="Hyperlink">
    <w:name w:val="Hyperlink"/>
    <w:basedOn w:val="Standaardalinea-lettertype"/>
    <w:uiPriority w:val="99"/>
    <w:unhideWhenUsed/>
    <w:rsid w:val="0063414A"/>
    <w:rPr>
      <w:color w:val="0000FF" w:themeColor="hyperlink"/>
      <w:u w:val="single"/>
    </w:rPr>
  </w:style>
  <w:style w:type="paragraph" w:styleId="Voetnoottekst">
    <w:name w:val="footnote text"/>
    <w:basedOn w:val="Standaard"/>
    <w:link w:val="VoetnoottekstChar"/>
    <w:uiPriority w:val="99"/>
    <w:semiHidden/>
    <w:unhideWhenUsed/>
    <w:rsid w:val="00BB105E"/>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B105E"/>
    <w:rPr>
      <w:sz w:val="20"/>
      <w:szCs w:val="20"/>
    </w:rPr>
  </w:style>
  <w:style w:type="character" w:styleId="Voetnootmarkering">
    <w:name w:val="footnote reference"/>
    <w:basedOn w:val="Standaardalinea-lettertype"/>
    <w:uiPriority w:val="99"/>
    <w:semiHidden/>
    <w:unhideWhenUsed/>
    <w:rsid w:val="00BB105E"/>
    <w:rPr>
      <w:vertAlign w:val="superscript"/>
    </w:rPr>
  </w:style>
  <w:style w:type="paragraph" w:styleId="Koptekst">
    <w:name w:val="header"/>
    <w:basedOn w:val="Standaard"/>
    <w:link w:val="KoptekstChar"/>
    <w:uiPriority w:val="99"/>
    <w:unhideWhenUsed/>
    <w:rsid w:val="000E4863"/>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0E4863"/>
  </w:style>
  <w:style w:type="paragraph" w:styleId="Voettekst">
    <w:name w:val="footer"/>
    <w:basedOn w:val="Standaard"/>
    <w:link w:val="VoettekstChar"/>
    <w:uiPriority w:val="99"/>
    <w:unhideWhenUsed/>
    <w:rsid w:val="000E4863"/>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0E4863"/>
  </w:style>
  <w:style w:type="character" w:styleId="GevolgdeHyperlink">
    <w:name w:val="FollowedHyperlink"/>
    <w:basedOn w:val="Standaardalinea-lettertype"/>
    <w:uiPriority w:val="99"/>
    <w:semiHidden/>
    <w:unhideWhenUsed/>
    <w:rsid w:val="0066698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1402217">
      <w:bodyDiv w:val="1"/>
      <w:marLeft w:val="0"/>
      <w:marRight w:val="0"/>
      <w:marTop w:val="0"/>
      <w:marBottom w:val="0"/>
      <w:divBdr>
        <w:top w:val="none" w:sz="0" w:space="0" w:color="auto"/>
        <w:left w:val="none" w:sz="0" w:space="0" w:color="auto"/>
        <w:bottom w:val="none" w:sz="0" w:space="0" w:color="auto"/>
        <w:right w:val="none" w:sz="0" w:space="0" w:color="auto"/>
      </w:divBdr>
      <w:divsChild>
        <w:div w:id="420834053">
          <w:marLeft w:val="0"/>
          <w:marRight w:val="0"/>
          <w:marTop w:val="0"/>
          <w:marBottom w:val="0"/>
          <w:divBdr>
            <w:top w:val="none" w:sz="0" w:space="0" w:color="auto"/>
            <w:left w:val="none" w:sz="0" w:space="0" w:color="auto"/>
            <w:bottom w:val="none" w:sz="0" w:space="0" w:color="auto"/>
            <w:right w:val="none" w:sz="0" w:space="0" w:color="auto"/>
          </w:divBdr>
          <w:divsChild>
            <w:div w:id="55710311">
              <w:marLeft w:val="0"/>
              <w:marRight w:val="0"/>
              <w:marTop w:val="0"/>
              <w:marBottom w:val="0"/>
              <w:divBdr>
                <w:top w:val="none" w:sz="0" w:space="0" w:color="auto"/>
                <w:left w:val="none" w:sz="0" w:space="0" w:color="auto"/>
                <w:bottom w:val="none" w:sz="0" w:space="0" w:color="auto"/>
                <w:right w:val="none" w:sz="0" w:space="0" w:color="auto"/>
              </w:divBdr>
              <w:divsChild>
                <w:div w:id="680012766">
                  <w:marLeft w:val="0"/>
                  <w:marRight w:val="0"/>
                  <w:marTop w:val="0"/>
                  <w:marBottom w:val="0"/>
                  <w:divBdr>
                    <w:top w:val="none" w:sz="0" w:space="0" w:color="auto"/>
                    <w:left w:val="none" w:sz="0" w:space="0" w:color="auto"/>
                    <w:bottom w:val="none" w:sz="0" w:space="0" w:color="auto"/>
                    <w:right w:val="none" w:sz="0" w:space="0" w:color="auto"/>
                  </w:divBdr>
                  <w:divsChild>
                    <w:div w:id="137577651">
                      <w:marLeft w:val="0"/>
                      <w:marRight w:val="0"/>
                      <w:marTop w:val="0"/>
                      <w:marBottom w:val="0"/>
                      <w:divBdr>
                        <w:top w:val="none" w:sz="0" w:space="0" w:color="auto"/>
                        <w:left w:val="none" w:sz="0" w:space="0" w:color="auto"/>
                        <w:bottom w:val="none" w:sz="0" w:space="0" w:color="auto"/>
                        <w:right w:val="none" w:sz="0" w:space="0" w:color="auto"/>
                      </w:divBdr>
                      <w:divsChild>
                        <w:div w:id="49308906">
                          <w:marLeft w:val="0"/>
                          <w:marRight w:val="0"/>
                          <w:marTop w:val="0"/>
                          <w:marBottom w:val="0"/>
                          <w:divBdr>
                            <w:top w:val="none" w:sz="0" w:space="0" w:color="auto"/>
                            <w:left w:val="none" w:sz="0" w:space="0" w:color="auto"/>
                            <w:bottom w:val="none" w:sz="0" w:space="0" w:color="auto"/>
                            <w:right w:val="none" w:sz="0" w:space="0" w:color="auto"/>
                          </w:divBdr>
                          <w:divsChild>
                            <w:div w:id="229971352">
                              <w:marLeft w:val="0"/>
                              <w:marRight w:val="0"/>
                              <w:marTop w:val="0"/>
                              <w:marBottom w:val="0"/>
                              <w:divBdr>
                                <w:top w:val="none" w:sz="0" w:space="0" w:color="auto"/>
                                <w:left w:val="none" w:sz="0" w:space="0" w:color="auto"/>
                                <w:bottom w:val="none" w:sz="0" w:space="0" w:color="auto"/>
                                <w:right w:val="none" w:sz="0" w:space="0" w:color="auto"/>
                              </w:divBdr>
                              <w:divsChild>
                                <w:div w:id="745954684">
                                  <w:marLeft w:val="0"/>
                                  <w:marRight w:val="0"/>
                                  <w:marTop w:val="0"/>
                                  <w:marBottom w:val="0"/>
                                  <w:divBdr>
                                    <w:top w:val="none" w:sz="0" w:space="0" w:color="auto"/>
                                    <w:left w:val="none" w:sz="0" w:space="0" w:color="auto"/>
                                    <w:bottom w:val="none" w:sz="0" w:space="0" w:color="auto"/>
                                    <w:right w:val="none" w:sz="0" w:space="0" w:color="auto"/>
                                  </w:divBdr>
                                  <w:divsChild>
                                    <w:div w:id="183640924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230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2224</ap:Words>
  <ap:Characters>12234</ap:Characters>
  <ap:DocSecurity>4</ap:DocSecurity>
  <ap:Lines>101</ap:Lines>
  <ap:Paragraphs>28</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14430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2019-12-02T10:32:00.0000000Z</lastPrinted>
  <dcterms:created xsi:type="dcterms:W3CDTF">2019-12-02T10:32:00.0000000Z</dcterms:created>
  <dcterms:modified xsi:type="dcterms:W3CDTF">2019-12-02T10:32:00.0000000Z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0x010100B5140DA723EF5E4CA894E99F7F862CA9</vt:lpwstr>
  </property>
</Properties>
</file>