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6297" w:rsidR="000A39E8" w:rsidP="000A39E8" w:rsidRDefault="000A39E8">
      <w:pPr>
        <w:spacing w:after="0" w:line="240" w:lineRule="auto"/>
        <w:rPr>
          <w:rFonts w:eastAsia="Times New Roman" w:cstheme="minorHAnsi"/>
          <w:b/>
          <w:sz w:val="20"/>
          <w:szCs w:val="20"/>
          <w:lang w:eastAsia="nl-NL"/>
        </w:rPr>
      </w:pPr>
      <w:bookmarkStart w:name="_GoBack" w:id="0"/>
      <w:bookmarkEnd w:id="0"/>
      <w:r w:rsidRPr="00176297">
        <w:rPr>
          <w:rFonts w:eastAsia="Times New Roman" w:cstheme="minorHAnsi"/>
          <w:b/>
          <w:sz w:val="20"/>
          <w:szCs w:val="20"/>
          <w:lang w:eastAsia="nl-NL"/>
        </w:rPr>
        <w:t xml:space="preserve">Overzicht nieuw gepubliceerde EU-voorstellen </w:t>
      </w:r>
    </w:p>
    <w:p w:rsidRPr="00176297" w:rsidR="000A39E8" w:rsidP="000A39E8" w:rsidRDefault="000A39E8">
      <w:pPr>
        <w:spacing w:after="0" w:line="240" w:lineRule="auto"/>
        <w:rPr>
          <w:rFonts w:eastAsia="Times New Roman" w:cstheme="minorHAnsi"/>
          <w:sz w:val="20"/>
          <w:szCs w:val="20"/>
          <w:u w:val="single"/>
          <w:lang w:eastAsia="nl-NL"/>
        </w:rPr>
      </w:pPr>
      <w:r w:rsidRPr="00176297">
        <w:rPr>
          <w:rFonts w:eastAsia="Times New Roman" w:cstheme="minorHAnsi"/>
          <w:sz w:val="20"/>
          <w:szCs w:val="20"/>
          <w:u w:val="single"/>
          <w:lang w:eastAsia="nl-NL"/>
        </w:rPr>
        <w:t xml:space="preserve">Integraal overzicht met nieuw gepubliceerde EU-voorstellen van </w:t>
      </w:r>
      <w:r w:rsidRPr="00176297" w:rsidR="00DB7074">
        <w:rPr>
          <w:rFonts w:eastAsia="Times New Roman" w:cstheme="minorHAnsi"/>
          <w:sz w:val="20"/>
          <w:szCs w:val="20"/>
          <w:u w:val="single"/>
          <w:lang w:eastAsia="nl-NL"/>
        </w:rPr>
        <w:t xml:space="preserve">12 </w:t>
      </w:r>
      <w:r w:rsidRPr="00176297">
        <w:rPr>
          <w:rFonts w:eastAsia="Times New Roman" w:cstheme="minorHAnsi"/>
          <w:sz w:val="20"/>
          <w:szCs w:val="20"/>
          <w:u w:val="single"/>
          <w:lang w:eastAsia="nl-NL"/>
        </w:rPr>
        <w:t xml:space="preserve">december 2019 - </w:t>
      </w:r>
      <w:r w:rsidRPr="00176297" w:rsidR="0018187B">
        <w:rPr>
          <w:rFonts w:eastAsia="Times New Roman" w:cstheme="minorHAnsi"/>
          <w:sz w:val="20"/>
          <w:szCs w:val="20"/>
          <w:u w:val="single"/>
          <w:lang w:eastAsia="nl-NL"/>
        </w:rPr>
        <w:t>1</w:t>
      </w:r>
      <w:r w:rsidRPr="00176297" w:rsidR="00400294">
        <w:rPr>
          <w:rFonts w:eastAsia="Times New Roman" w:cstheme="minorHAnsi"/>
          <w:sz w:val="20"/>
          <w:szCs w:val="20"/>
          <w:u w:val="single"/>
          <w:lang w:eastAsia="nl-NL"/>
        </w:rPr>
        <w:t>6</w:t>
      </w:r>
      <w:r w:rsidRPr="00176297" w:rsidR="00D71020">
        <w:rPr>
          <w:rFonts w:eastAsia="Times New Roman" w:cstheme="minorHAnsi"/>
          <w:sz w:val="20"/>
          <w:szCs w:val="20"/>
          <w:u w:val="single"/>
          <w:lang w:eastAsia="nl-NL"/>
        </w:rPr>
        <w:t xml:space="preserve"> januari 2020 </w:t>
      </w:r>
      <w:r w:rsidRPr="00176297">
        <w:rPr>
          <w:rFonts w:eastAsia="Times New Roman" w:cstheme="minorHAnsi"/>
          <w:sz w:val="20"/>
          <w:szCs w:val="20"/>
          <w:u w:val="single"/>
          <w:lang w:eastAsia="nl-NL"/>
        </w:rPr>
        <w:t>d.d. 1</w:t>
      </w:r>
      <w:r w:rsidRPr="00176297" w:rsidR="00400294">
        <w:rPr>
          <w:rFonts w:eastAsia="Times New Roman" w:cstheme="minorHAnsi"/>
          <w:sz w:val="20"/>
          <w:szCs w:val="20"/>
          <w:u w:val="single"/>
          <w:lang w:eastAsia="nl-NL"/>
        </w:rPr>
        <w:t>6</w:t>
      </w:r>
      <w:r w:rsidRPr="00176297">
        <w:rPr>
          <w:rFonts w:eastAsia="Times New Roman" w:cstheme="minorHAnsi"/>
          <w:sz w:val="20"/>
          <w:szCs w:val="20"/>
          <w:u w:val="single"/>
          <w:lang w:eastAsia="nl-NL"/>
        </w:rPr>
        <w:t xml:space="preserve"> </w:t>
      </w:r>
      <w:r w:rsidRPr="00176297" w:rsidR="00D71020">
        <w:rPr>
          <w:rFonts w:eastAsia="Times New Roman" w:cstheme="minorHAnsi"/>
          <w:sz w:val="20"/>
          <w:szCs w:val="20"/>
          <w:u w:val="single"/>
          <w:lang w:eastAsia="nl-NL"/>
        </w:rPr>
        <w:t>januari 2020</w:t>
      </w:r>
    </w:p>
    <w:p w:rsidRPr="00176297" w:rsidR="000A39E8" w:rsidP="000A39E8" w:rsidRDefault="000A39E8">
      <w:pPr>
        <w:spacing w:after="0" w:line="240" w:lineRule="auto"/>
        <w:rPr>
          <w:rFonts w:eastAsia="Times New Roman" w:cstheme="minorHAnsi"/>
          <w:sz w:val="20"/>
          <w:szCs w:val="20"/>
          <w:u w:val="single"/>
          <w:lang w:eastAsia="nl-NL"/>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1201"/>
        <w:gridCol w:w="851"/>
        <w:gridCol w:w="3335"/>
      </w:tblGrid>
      <w:tr w:rsidRPr="00176297" w:rsidR="000A39E8" w:rsidTr="00DB7074">
        <w:trPr>
          <w:trHeight w:val="1550"/>
        </w:trPr>
        <w:tc>
          <w:tcPr>
            <w:tcW w:w="1433"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Publicatie-</w:t>
            </w:r>
          </w:p>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datum</w:t>
            </w:r>
          </w:p>
        </w:tc>
        <w:tc>
          <w:tcPr>
            <w:tcW w:w="709"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Voortouw</w:t>
            </w:r>
          </w:p>
        </w:tc>
        <w:tc>
          <w:tcPr>
            <w:tcW w:w="1559"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Soort</w:t>
            </w:r>
          </w:p>
        </w:tc>
        <w:tc>
          <w:tcPr>
            <w:tcW w:w="5386"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Titel</w:t>
            </w:r>
          </w:p>
        </w:tc>
        <w:tc>
          <w:tcPr>
            <w:tcW w:w="1201"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COM-nummer</w:t>
            </w:r>
          </w:p>
        </w:tc>
        <w:tc>
          <w:tcPr>
            <w:tcW w:w="851" w:type="dxa"/>
            <w:textDirection w:val="btLr"/>
          </w:tcPr>
          <w:p w:rsidRPr="00176297" w:rsidR="000A39E8" w:rsidP="000A39E8" w:rsidRDefault="000A39E8">
            <w:pPr>
              <w:spacing w:after="0" w:line="240" w:lineRule="auto"/>
              <w:rPr>
                <w:rFonts w:eastAsia="Times New Roman" w:cstheme="minorHAnsi"/>
                <w:b/>
                <w:bCs/>
                <w:color w:val="000000"/>
                <w:sz w:val="20"/>
                <w:szCs w:val="20"/>
                <w:lang w:eastAsia="nl-NL"/>
              </w:rPr>
            </w:pPr>
          </w:p>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Deadline</w:t>
            </w:r>
          </w:p>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Sub.toets</w:t>
            </w:r>
          </w:p>
        </w:tc>
        <w:tc>
          <w:tcPr>
            <w:tcW w:w="3335"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Opmerking</w:t>
            </w:r>
          </w:p>
        </w:tc>
      </w:tr>
      <w:tr w:rsidRPr="00176297" w:rsidR="000A39E8" w:rsidTr="00DB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76297" w:rsidR="000A39E8" w:rsidP="000A39E8" w:rsidRDefault="00AA1262">
            <w:pPr>
              <w:spacing w:after="0" w:line="240" w:lineRule="auto"/>
              <w:rPr>
                <w:rFonts w:eastAsia="Times New Roman" w:cstheme="minorHAnsi"/>
                <w:color w:val="000000"/>
                <w:sz w:val="20"/>
                <w:szCs w:val="20"/>
                <w:lang w:eastAsia="nl-NL"/>
              </w:rPr>
            </w:pPr>
            <w:r w:rsidRPr="00176297">
              <w:rPr>
                <w:rFonts w:eastAsia="Times New Roman" w:cstheme="minorHAnsi"/>
                <w:color w:val="000000"/>
                <w:sz w:val="20"/>
                <w:szCs w:val="20"/>
                <w:lang w:eastAsia="nl-NL"/>
              </w:rPr>
              <w:t>17 december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297" w:rsidR="000A39E8" w:rsidP="000A39E8" w:rsidRDefault="00AA1262">
            <w:pPr>
              <w:spacing w:after="0" w:line="240" w:lineRule="auto"/>
              <w:rPr>
                <w:rFonts w:eastAsia="Times New Roman" w:cstheme="minorHAnsi"/>
                <w:color w:val="000000"/>
                <w:sz w:val="20"/>
                <w:szCs w:val="20"/>
                <w:lang w:eastAsia="nl-NL"/>
              </w:rPr>
            </w:pPr>
            <w:r w:rsidRPr="00176297">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176297" w:rsidR="000A39E8" w:rsidP="000A39E8" w:rsidRDefault="00AA1262">
            <w:pPr>
              <w:spacing w:after="0" w:line="240" w:lineRule="auto"/>
              <w:rPr>
                <w:rFonts w:eastAsia="Times New Roman" w:cstheme="minorHAnsi"/>
                <w:color w:val="000000"/>
                <w:sz w:val="20"/>
                <w:szCs w:val="20"/>
                <w:lang w:eastAsia="nl-NL"/>
              </w:rPr>
            </w:pPr>
            <w:r w:rsidRPr="00176297">
              <w:rPr>
                <w:rFonts w:eastAsia="Times New Roman" w:cstheme="minorHAnsi"/>
                <w:color w:val="000000"/>
                <w:sz w:val="20"/>
                <w:szCs w:val="20"/>
                <w:lang w:eastAsia="nl-NL"/>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176297" w:rsidR="000A39E8" w:rsidP="00AA1262" w:rsidRDefault="00AA1262">
            <w:pPr>
              <w:spacing w:after="0" w:line="240" w:lineRule="auto"/>
              <w:rPr>
                <w:rFonts w:eastAsia="Times New Roman" w:cstheme="minorHAnsi"/>
                <w:color w:val="000000"/>
                <w:sz w:val="20"/>
                <w:szCs w:val="20"/>
                <w:lang w:val="en" w:eastAsia="nl-NL"/>
              </w:rPr>
            </w:pPr>
            <w:r w:rsidRPr="00176297">
              <w:rPr>
                <w:rFonts w:eastAsia="Times New Roman" w:cstheme="minorHAnsi"/>
                <w:color w:val="000000"/>
                <w:sz w:val="20"/>
                <w:szCs w:val="20"/>
                <w:lang w:val="en" w:eastAsia="nl-NL"/>
              </w:rPr>
              <w:t xml:space="preserve">Mededeling van de Commissie aan het Europees Parlement, de Raad, de Europese Centrale Bank, het Europees Economisch een Sociaal Comité, het comité van de regio’s en de Europese Investeringsbank - Jaarlijkse strategie voor duurzame groei 2020  </w:t>
            </w:r>
          </w:p>
        </w:tc>
        <w:tc>
          <w:tcPr>
            <w:tcW w:w="120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76297" w:rsidR="000A39E8" w:rsidP="000A39E8" w:rsidRDefault="00280582">
            <w:pPr>
              <w:spacing w:after="0" w:line="240" w:lineRule="auto"/>
              <w:rPr>
                <w:rFonts w:eastAsia="Times New Roman" w:cstheme="minorHAnsi"/>
                <w:sz w:val="20"/>
                <w:szCs w:val="20"/>
                <w:lang w:eastAsia="nl-NL"/>
              </w:rPr>
            </w:pPr>
            <w:hyperlink w:history="1" r:id="rId8">
              <w:r w:rsidRPr="00176297" w:rsidR="00AA1262">
                <w:rPr>
                  <w:rStyle w:val="Hyperlink"/>
                  <w:rFonts w:cstheme="minorHAnsi"/>
                  <w:sz w:val="20"/>
                  <w:szCs w:val="20"/>
                </w:rPr>
                <w:t>COM (2019) 650</w:t>
              </w:r>
            </w:hyperlink>
          </w:p>
        </w:tc>
        <w:tc>
          <w:tcPr>
            <w:tcW w:w="851" w:type="dxa"/>
            <w:tcBorders>
              <w:top w:val="single" w:color="auto" w:sz="4" w:space="0"/>
              <w:left w:val="nil"/>
              <w:bottom w:val="single" w:color="auto" w:sz="4" w:space="0"/>
              <w:right w:val="single" w:color="auto" w:sz="4" w:space="0"/>
            </w:tcBorders>
            <w:shd w:val="clear" w:color="auto" w:fill="FFFFFF" w:themeFill="background1"/>
            <w:noWrap/>
          </w:tcPr>
          <w:p w:rsidRPr="00176297" w:rsidR="000A39E8" w:rsidP="000A39E8" w:rsidRDefault="00AA1262">
            <w:pPr>
              <w:spacing w:after="0" w:line="240" w:lineRule="auto"/>
              <w:rPr>
                <w:rFonts w:eastAsia="Times New Roman" w:cstheme="minorHAnsi"/>
                <w:sz w:val="20"/>
                <w:szCs w:val="20"/>
                <w:lang w:eastAsia="nl-NL"/>
              </w:rPr>
            </w:pPr>
            <w:r w:rsidRPr="00176297">
              <w:rPr>
                <w:rFonts w:eastAsia="Times New Roman" w:cstheme="minorHAnsi"/>
                <w:sz w:val="20"/>
                <w:szCs w:val="20"/>
                <w:lang w:eastAsia="nl-NL"/>
              </w:rPr>
              <w:t xml:space="preserve">N.v.t. </w:t>
            </w:r>
          </w:p>
        </w:tc>
        <w:tc>
          <w:tcPr>
            <w:tcW w:w="3335" w:type="dxa"/>
            <w:tcBorders>
              <w:top w:val="single" w:color="auto" w:sz="4" w:space="0"/>
              <w:left w:val="nil"/>
              <w:bottom w:val="single" w:color="auto" w:sz="4" w:space="0"/>
              <w:right w:val="single" w:color="auto" w:sz="4" w:space="0"/>
            </w:tcBorders>
            <w:shd w:val="clear" w:color="auto" w:fill="FFFFFF" w:themeFill="background1"/>
          </w:tcPr>
          <w:p w:rsidRPr="00176297" w:rsidR="000A39E8" w:rsidP="00263D92" w:rsidRDefault="00AA1262">
            <w:pPr>
              <w:spacing w:after="0" w:line="240" w:lineRule="auto"/>
              <w:rPr>
                <w:rFonts w:eastAsia="Times New Roman" w:cstheme="minorHAnsi"/>
                <w:iCs/>
                <w:sz w:val="20"/>
                <w:szCs w:val="20"/>
                <w:lang w:eastAsia="nl-NL"/>
              </w:rPr>
            </w:pPr>
            <w:r w:rsidRPr="00176297">
              <w:rPr>
                <w:rFonts w:eastAsia="Times New Roman" w:cstheme="minorHAnsi"/>
                <w:iCs/>
                <w:sz w:val="20"/>
                <w:szCs w:val="20"/>
                <w:lang w:eastAsia="nl-NL"/>
              </w:rPr>
              <w:t>Voorstel:</w:t>
            </w:r>
            <w:r w:rsidRPr="00176297" w:rsidR="00FB259C">
              <w:rPr>
                <w:rFonts w:eastAsia="Times New Roman" w:cstheme="minorHAnsi"/>
                <w:iCs/>
                <w:sz w:val="20"/>
                <w:szCs w:val="20"/>
                <w:lang w:eastAsia="nl-NL"/>
              </w:rPr>
              <w:t xml:space="preserve"> </w:t>
            </w:r>
            <w:r w:rsidR="0029405C">
              <w:rPr>
                <w:rFonts w:eastAsia="Times New Roman" w:cstheme="minorHAnsi"/>
                <w:iCs/>
                <w:sz w:val="20"/>
                <w:szCs w:val="20"/>
                <w:lang w:eastAsia="nl-NL"/>
              </w:rPr>
              <w:t xml:space="preserve">Mededeling overdragen aan de commissie Financiën, ter behandeling van het Europees Semester 2020. </w:t>
            </w:r>
          </w:p>
          <w:p w:rsidRPr="00176297" w:rsidR="00AA1262" w:rsidP="00FB259C" w:rsidRDefault="00AA1262">
            <w:pPr>
              <w:spacing w:after="0" w:line="240" w:lineRule="auto"/>
              <w:rPr>
                <w:rFonts w:eastAsia="Times New Roman" w:cstheme="minorHAnsi"/>
                <w:iCs/>
                <w:sz w:val="20"/>
                <w:szCs w:val="20"/>
                <w:lang w:eastAsia="nl-NL"/>
              </w:rPr>
            </w:pPr>
            <w:r w:rsidRPr="00176297">
              <w:rPr>
                <w:rFonts w:eastAsia="Times New Roman" w:cstheme="minorHAnsi"/>
                <w:iCs/>
                <w:sz w:val="20"/>
                <w:szCs w:val="20"/>
                <w:lang w:eastAsia="nl-NL"/>
              </w:rPr>
              <w:t>Noot:</w:t>
            </w:r>
            <w:r w:rsidRPr="00176297" w:rsidR="00FB259C">
              <w:rPr>
                <w:rFonts w:eastAsia="Times New Roman" w:cstheme="minorHAnsi"/>
                <w:iCs/>
                <w:sz w:val="20"/>
                <w:szCs w:val="20"/>
                <w:lang w:eastAsia="nl-NL"/>
              </w:rPr>
              <w:t xml:space="preserve"> De jaarlijkse strategie voor duurzame groei maakt deel uit van het herfstpakket van het Europees Semester 2020. </w:t>
            </w:r>
            <w:r w:rsidR="00746F5A">
              <w:rPr>
                <w:rFonts w:eastAsia="Times New Roman" w:cstheme="minorHAnsi"/>
                <w:iCs/>
                <w:sz w:val="20"/>
                <w:szCs w:val="20"/>
                <w:lang w:eastAsia="nl-NL"/>
              </w:rPr>
              <w:t xml:space="preserve">De </w:t>
            </w:r>
            <w:hyperlink w:history="1" r:id="rId9">
              <w:r w:rsidR="00746F5A">
                <w:rPr>
                  <w:rStyle w:val="Hyperlink"/>
                  <w:rFonts w:eastAsia="Times New Roman" w:cstheme="minorHAnsi"/>
                  <w:iCs/>
                  <w:sz w:val="20"/>
                  <w:szCs w:val="20"/>
                  <w:lang w:eastAsia="nl-NL"/>
                </w:rPr>
                <w:t>k</w:t>
              </w:r>
              <w:r w:rsidRPr="00176297" w:rsidR="00746F5A">
                <w:rPr>
                  <w:rStyle w:val="Hyperlink"/>
                  <w:rFonts w:eastAsia="Times New Roman" w:cstheme="minorHAnsi"/>
                  <w:iCs/>
                  <w:sz w:val="20"/>
                  <w:szCs w:val="20"/>
                  <w:lang w:eastAsia="nl-NL"/>
                </w:rPr>
                <w:t>abinetsreactie</w:t>
              </w:r>
            </w:hyperlink>
            <w:r w:rsidRPr="00176297" w:rsidR="00746F5A">
              <w:rPr>
                <w:rFonts w:eastAsia="Times New Roman" w:cstheme="minorHAnsi"/>
                <w:iCs/>
                <w:sz w:val="20"/>
                <w:szCs w:val="20"/>
                <w:lang w:eastAsia="nl-NL"/>
              </w:rPr>
              <w:t xml:space="preserve"> </w:t>
            </w:r>
            <w:r w:rsidRPr="00176297" w:rsidR="00746F5A">
              <w:rPr>
                <w:rFonts w:cstheme="minorHAnsi"/>
                <w:color w:val="000080"/>
                <w:sz w:val="20"/>
                <w:szCs w:val="20"/>
              </w:rPr>
              <w:t xml:space="preserve">Herfstpakket Europees Semester 2020 </w:t>
            </w:r>
            <w:r w:rsidR="0029405C">
              <w:rPr>
                <w:rFonts w:cstheme="minorHAnsi"/>
                <w:color w:val="000080"/>
                <w:sz w:val="20"/>
                <w:szCs w:val="20"/>
              </w:rPr>
              <w:t xml:space="preserve">is </w:t>
            </w:r>
            <w:r w:rsidRPr="00176297" w:rsidR="00746F5A">
              <w:rPr>
                <w:rFonts w:eastAsia="Times New Roman" w:cstheme="minorHAnsi"/>
                <w:iCs/>
                <w:sz w:val="20"/>
                <w:szCs w:val="20"/>
                <w:lang w:eastAsia="nl-NL"/>
              </w:rPr>
              <w:t xml:space="preserve">reeds ontvangen. </w:t>
            </w:r>
            <w:r w:rsidRPr="00176297" w:rsidR="00FB259C">
              <w:rPr>
                <w:rFonts w:eastAsia="Times New Roman" w:cstheme="minorHAnsi"/>
                <w:iCs/>
                <w:sz w:val="20"/>
                <w:szCs w:val="20"/>
                <w:lang w:eastAsia="nl-NL"/>
              </w:rPr>
              <w:t xml:space="preserve"> </w:t>
            </w:r>
          </w:p>
        </w:tc>
      </w:tr>
      <w:tr w:rsidRPr="00176297" w:rsidR="00FB259C" w:rsidTr="0087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76297" w:rsidR="00FB259C" w:rsidP="00871E73" w:rsidRDefault="00FB259C">
            <w:pPr>
              <w:spacing w:after="0" w:line="240" w:lineRule="auto"/>
              <w:rPr>
                <w:rFonts w:eastAsia="Times New Roman" w:cstheme="minorHAnsi"/>
                <w:color w:val="000000"/>
                <w:sz w:val="20"/>
                <w:szCs w:val="20"/>
                <w:lang w:eastAsia="nl-NL"/>
              </w:rPr>
            </w:pPr>
            <w:r w:rsidRPr="00176297">
              <w:rPr>
                <w:rFonts w:eastAsia="Times New Roman" w:cstheme="minorHAnsi"/>
                <w:color w:val="000000"/>
                <w:sz w:val="20"/>
                <w:szCs w:val="20"/>
                <w:lang w:eastAsia="nl-NL"/>
              </w:rPr>
              <w:t>17 december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297" w:rsidR="00FB259C" w:rsidP="00871E73" w:rsidRDefault="00FB259C">
            <w:pPr>
              <w:spacing w:after="0" w:line="240" w:lineRule="auto"/>
              <w:rPr>
                <w:rFonts w:eastAsia="Times New Roman" w:cstheme="minorHAnsi"/>
                <w:color w:val="000000"/>
                <w:sz w:val="20"/>
                <w:szCs w:val="20"/>
                <w:lang w:eastAsia="nl-NL"/>
              </w:rPr>
            </w:pPr>
            <w:r w:rsidRPr="00176297">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176297" w:rsidR="00FB259C" w:rsidP="00871E73" w:rsidRDefault="00FB259C">
            <w:pPr>
              <w:spacing w:after="0" w:line="240" w:lineRule="auto"/>
              <w:rPr>
                <w:rFonts w:eastAsia="Times New Roman" w:cstheme="minorHAnsi"/>
                <w:color w:val="000000"/>
                <w:sz w:val="20"/>
                <w:szCs w:val="20"/>
                <w:lang w:eastAsia="nl-NL"/>
              </w:rPr>
            </w:pPr>
            <w:r w:rsidRPr="00176297">
              <w:rPr>
                <w:rFonts w:eastAsia="Times New Roman" w:cstheme="minorHAnsi"/>
                <w:color w:val="000000"/>
                <w:sz w:val="20"/>
                <w:szCs w:val="20"/>
                <w:lang w:eastAsia="nl-NL"/>
              </w:rPr>
              <w:t>Bijlage bij mededeling</w:t>
            </w:r>
          </w:p>
        </w:tc>
        <w:tc>
          <w:tcPr>
            <w:tcW w:w="5386" w:type="dxa"/>
            <w:tcBorders>
              <w:top w:val="single" w:color="auto" w:sz="4" w:space="0"/>
              <w:left w:val="nil"/>
              <w:bottom w:val="single" w:color="auto" w:sz="4" w:space="0"/>
              <w:right w:val="nil"/>
            </w:tcBorders>
            <w:shd w:val="clear" w:color="auto" w:fill="FFFFFF" w:themeFill="background1"/>
            <w:noWrap/>
          </w:tcPr>
          <w:p w:rsidRPr="00176297" w:rsidR="00FB259C" w:rsidP="00FB259C" w:rsidRDefault="00FB259C">
            <w:pPr>
              <w:pStyle w:val="typedudocumentcp"/>
              <w:spacing w:before="0" w:beforeAutospacing="0" w:after="0" w:afterAutospacing="0"/>
              <w:rPr>
                <w:rFonts w:asciiTheme="minorHAnsi" w:hAnsiTheme="minorHAnsi" w:cstheme="minorHAnsi"/>
                <w:bCs/>
                <w:color w:val="444444"/>
                <w:sz w:val="20"/>
                <w:szCs w:val="20"/>
              </w:rPr>
            </w:pPr>
            <w:r w:rsidRPr="00176297">
              <w:rPr>
                <w:rFonts w:asciiTheme="minorHAnsi" w:hAnsiTheme="minorHAnsi" w:cstheme="minorHAnsi"/>
                <w:bCs/>
                <w:color w:val="444444"/>
                <w:sz w:val="20"/>
                <w:szCs w:val="20"/>
              </w:rPr>
              <w:t xml:space="preserve">COMMISSION STAFF WORKING DOCUMENT Single Market Performance Report 2019 </w:t>
            </w:r>
          </w:p>
          <w:p w:rsidRPr="00176297" w:rsidR="00FB259C" w:rsidP="00FB259C" w:rsidRDefault="00FB259C">
            <w:pPr>
              <w:pStyle w:val="typedudocumentcp"/>
              <w:spacing w:before="0" w:beforeAutospacing="0" w:after="0" w:afterAutospacing="0"/>
              <w:rPr>
                <w:rFonts w:asciiTheme="minorHAnsi" w:hAnsiTheme="minorHAnsi" w:cstheme="minorHAnsi"/>
                <w:color w:val="000000"/>
                <w:sz w:val="20"/>
                <w:szCs w:val="20"/>
                <w:lang w:val="en"/>
              </w:rPr>
            </w:pPr>
          </w:p>
        </w:tc>
        <w:tc>
          <w:tcPr>
            <w:tcW w:w="120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76297" w:rsidR="00FB259C" w:rsidP="00FB259C" w:rsidRDefault="00280582">
            <w:pPr>
              <w:spacing w:after="0" w:line="240" w:lineRule="auto"/>
              <w:rPr>
                <w:rFonts w:eastAsia="Times New Roman" w:cstheme="minorHAnsi"/>
                <w:sz w:val="20"/>
                <w:szCs w:val="20"/>
                <w:lang w:eastAsia="nl-NL"/>
              </w:rPr>
            </w:pPr>
            <w:hyperlink w:history="1" r:id="rId10">
              <w:r w:rsidRPr="00176297" w:rsidR="00FB259C">
                <w:rPr>
                  <w:rStyle w:val="Hyperlink"/>
                  <w:rFonts w:cstheme="minorHAnsi"/>
                  <w:sz w:val="20"/>
                  <w:szCs w:val="20"/>
                </w:rPr>
                <w:t>COM (2019) 444</w:t>
              </w:r>
            </w:hyperlink>
          </w:p>
        </w:tc>
        <w:tc>
          <w:tcPr>
            <w:tcW w:w="851" w:type="dxa"/>
            <w:tcBorders>
              <w:top w:val="single" w:color="auto" w:sz="4" w:space="0"/>
              <w:left w:val="nil"/>
              <w:bottom w:val="single" w:color="auto" w:sz="4" w:space="0"/>
              <w:right w:val="single" w:color="auto" w:sz="4" w:space="0"/>
            </w:tcBorders>
            <w:shd w:val="clear" w:color="auto" w:fill="FFFFFF" w:themeFill="background1"/>
            <w:noWrap/>
          </w:tcPr>
          <w:p w:rsidRPr="00176297" w:rsidR="00FB259C" w:rsidP="00871E73" w:rsidRDefault="00FB259C">
            <w:pPr>
              <w:spacing w:after="0" w:line="240" w:lineRule="auto"/>
              <w:rPr>
                <w:rFonts w:eastAsia="Times New Roman" w:cstheme="minorHAnsi"/>
                <w:sz w:val="20"/>
                <w:szCs w:val="20"/>
                <w:lang w:eastAsia="nl-NL"/>
              </w:rPr>
            </w:pPr>
            <w:r w:rsidRPr="00176297">
              <w:rPr>
                <w:rFonts w:eastAsia="Times New Roman" w:cstheme="minorHAnsi"/>
                <w:sz w:val="20"/>
                <w:szCs w:val="20"/>
                <w:lang w:eastAsia="nl-NL"/>
              </w:rPr>
              <w:t xml:space="preserve">N.v.t. </w:t>
            </w:r>
          </w:p>
        </w:tc>
        <w:tc>
          <w:tcPr>
            <w:tcW w:w="3335" w:type="dxa"/>
            <w:tcBorders>
              <w:top w:val="single" w:color="auto" w:sz="4" w:space="0"/>
              <w:left w:val="nil"/>
              <w:bottom w:val="single" w:color="auto" w:sz="4" w:space="0"/>
              <w:right w:val="single" w:color="auto" w:sz="4" w:space="0"/>
            </w:tcBorders>
            <w:shd w:val="clear" w:color="auto" w:fill="FFFFFF" w:themeFill="background1"/>
          </w:tcPr>
          <w:p w:rsidRPr="00176297" w:rsidR="00FB259C" w:rsidP="00871E73" w:rsidRDefault="00FB259C">
            <w:pPr>
              <w:spacing w:after="0" w:line="240" w:lineRule="auto"/>
              <w:rPr>
                <w:rFonts w:eastAsia="Times New Roman" w:cstheme="minorHAnsi"/>
                <w:iCs/>
                <w:sz w:val="20"/>
                <w:szCs w:val="20"/>
                <w:lang w:eastAsia="nl-NL"/>
              </w:rPr>
            </w:pPr>
            <w:r w:rsidRPr="00176297">
              <w:rPr>
                <w:rFonts w:eastAsia="Times New Roman" w:cstheme="minorHAnsi"/>
                <w:iCs/>
                <w:sz w:val="20"/>
                <w:szCs w:val="20"/>
                <w:lang w:eastAsia="nl-NL"/>
              </w:rPr>
              <w:t xml:space="preserve">Voorstel: </w:t>
            </w:r>
            <w:r w:rsidR="0029405C">
              <w:rPr>
                <w:rFonts w:eastAsia="Times New Roman" w:cstheme="minorHAnsi"/>
                <w:iCs/>
                <w:sz w:val="20"/>
                <w:szCs w:val="20"/>
                <w:lang w:eastAsia="nl-NL"/>
              </w:rPr>
              <w:t xml:space="preserve">Bijlage bij mededeling overdragen aan de commissie Financiën, ter behandeling van het Europees Semester 2020. </w:t>
            </w:r>
          </w:p>
          <w:p w:rsidRPr="00176297" w:rsidR="00FB259C" w:rsidP="00E03F84" w:rsidRDefault="00FB259C">
            <w:pPr>
              <w:spacing w:after="0" w:line="240" w:lineRule="auto"/>
              <w:rPr>
                <w:rFonts w:eastAsia="Times New Roman" w:cstheme="minorHAnsi"/>
                <w:iCs/>
                <w:sz w:val="20"/>
                <w:szCs w:val="20"/>
                <w:lang w:eastAsia="nl-NL"/>
              </w:rPr>
            </w:pPr>
            <w:r w:rsidRPr="00176297">
              <w:rPr>
                <w:rFonts w:eastAsia="Times New Roman" w:cstheme="minorHAnsi"/>
                <w:iCs/>
                <w:sz w:val="20"/>
                <w:szCs w:val="20"/>
                <w:lang w:eastAsia="nl-NL"/>
              </w:rPr>
              <w:t xml:space="preserve">Noot: </w:t>
            </w:r>
            <w:r w:rsidRPr="00176297" w:rsidR="008362FB">
              <w:rPr>
                <w:rFonts w:eastAsia="Times New Roman" w:cstheme="minorHAnsi"/>
                <w:iCs/>
                <w:sz w:val="20"/>
                <w:szCs w:val="20"/>
                <w:lang w:eastAsia="nl-NL"/>
              </w:rPr>
              <w:t xml:space="preserve">De </w:t>
            </w:r>
            <w:r w:rsidRPr="00176297" w:rsidR="008362FB">
              <w:rPr>
                <w:rFonts w:eastAsia="Times New Roman" w:cstheme="minorHAnsi"/>
                <w:i/>
                <w:iCs/>
                <w:sz w:val="20"/>
                <w:szCs w:val="20"/>
                <w:lang w:eastAsia="nl-NL"/>
              </w:rPr>
              <w:t>Single Market Performance Report</w:t>
            </w:r>
            <w:r w:rsidRPr="00176297" w:rsidR="008362FB">
              <w:rPr>
                <w:rFonts w:eastAsia="Times New Roman" w:cstheme="minorHAnsi"/>
                <w:iCs/>
                <w:sz w:val="20"/>
                <w:szCs w:val="20"/>
                <w:lang w:eastAsia="nl-NL"/>
              </w:rPr>
              <w:t xml:space="preserve"> is een bijlage bij (bovenstaande) jaarlijkse strategie voor duurzame groei. </w:t>
            </w:r>
            <w:r w:rsidR="00E03F84">
              <w:rPr>
                <w:rFonts w:eastAsia="Times New Roman" w:cstheme="minorHAnsi"/>
                <w:iCs/>
                <w:sz w:val="20"/>
                <w:szCs w:val="20"/>
                <w:lang w:eastAsia="nl-NL"/>
              </w:rPr>
              <w:t xml:space="preserve">De </w:t>
            </w:r>
            <w:hyperlink w:history="1" r:id="rId11">
              <w:r w:rsidR="00E03F84">
                <w:rPr>
                  <w:rStyle w:val="Hyperlink"/>
                  <w:rFonts w:eastAsia="Times New Roman" w:cstheme="minorHAnsi"/>
                  <w:iCs/>
                  <w:sz w:val="20"/>
                  <w:szCs w:val="20"/>
                  <w:lang w:eastAsia="nl-NL"/>
                </w:rPr>
                <w:t>k</w:t>
              </w:r>
              <w:r w:rsidRPr="00176297" w:rsidR="00E03F84">
                <w:rPr>
                  <w:rStyle w:val="Hyperlink"/>
                  <w:rFonts w:eastAsia="Times New Roman" w:cstheme="minorHAnsi"/>
                  <w:iCs/>
                  <w:sz w:val="20"/>
                  <w:szCs w:val="20"/>
                  <w:lang w:eastAsia="nl-NL"/>
                </w:rPr>
                <w:t>abinetsreactie</w:t>
              </w:r>
            </w:hyperlink>
            <w:r w:rsidRPr="00176297" w:rsidR="00E03F84">
              <w:rPr>
                <w:rFonts w:eastAsia="Times New Roman" w:cstheme="minorHAnsi"/>
                <w:iCs/>
                <w:sz w:val="20"/>
                <w:szCs w:val="20"/>
                <w:lang w:eastAsia="nl-NL"/>
              </w:rPr>
              <w:t xml:space="preserve"> </w:t>
            </w:r>
            <w:r w:rsidRPr="00176297" w:rsidR="00E03F84">
              <w:rPr>
                <w:rFonts w:cstheme="minorHAnsi"/>
                <w:color w:val="000080"/>
                <w:sz w:val="20"/>
                <w:szCs w:val="20"/>
              </w:rPr>
              <w:t xml:space="preserve">Herfstpakket Europees Semester 2020 </w:t>
            </w:r>
            <w:r w:rsidR="00E03F84">
              <w:rPr>
                <w:rFonts w:cstheme="minorHAnsi"/>
                <w:color w:val="000080"/>
                <w:sz w:val="20"/>
                <w:szCs w:val="20"/>
              </w:rPr>
              <w:t xml:space="preserve">is </w:t>
            </w:r>
            <w:r w:rsidRPr="00176297" w:rsidR="00E03F84">
              <w:rPr>
                <w:rFonts w:eastAsia="Times New Roman" w:cstheme="minorHAnsi"/>
                <w:iCs/>
                <w:sz w:val="20"/>
                <w:szCs w:val="20"/>
                <w:lang w:eastAsia="nl-NL"/>
              </w:rPr>
              <w:t>reeds ontvangen.</w:t>
            </w:r>
          </w:p>
        </w:tc>
      </w:tr>
      <w:tr w:rsidRPr="00176297" w:rsidR="00765BC0" w:rsidTr="0021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107CD" w:rsidR="00765BC0" w:rsidP="00765BC0" w:rsidRDefault="00765BC0">
            <w:pPr>
              <w:spacing w:after="0" w:line="240" w:lineRule="auto"/>
              <w:rPr>
                <w:rFonts w:eastAsia="Times New Roman" w:cstheme="minorHAnsi"/>
                <w:color w:val="000000"/>
                <w:sz w:val="20"/>
                <w:szCs w:val="20"/>
                <w:lang w:eastAsia="nl-NL"/>
              </w:rPr>
            </w:pPr>
            <w:r w:rsidRPr="005107CD">
              <w:rPr>
                <w:rFonts w:eastAsia="Times New Roman" w:cstheme="minorHAnsi"/>
                <w:color w:val="000000"/>
                <w:sz w:val="20"/>
                <w:szCs w:val="20"/>
                <w:lang w:eastAsia="nl-NL"/>
              </w:rPr>
              <w:t>14 januari 2020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107CD" w:rsidR="00765BC0" w:rsidP="00765BC0" w:rsidRDefault="00765BC0">
            <w:pPr>
              <w:spacing w:after="0" w:line="240" w:lineRule="auto"/>
              <w:rPr>
                <w:rFonts w:eastAsia="Times New Roman" w:cstheme="minorHAnsi"/>
                <w:color w:val="000000"/>
                <w:sz w:val="20"/>
                <w:szCs w:val="20"/>
                <w:lang w:eastAsia="nl-NL"/>
              </w:rPr>
            </w:pPr>
            <w:r w:rsidRPr="005107CD">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5107CD" w:rsidR="00765BC0" w:rsidP="00765BC0" w:rsidRDefault="00765BC0">
            <w:pPr>
              <w:spacing w:after="0" w:line="240" w:lineRule="auto"/>
              <w:rPr>
                <w:rFonts w:eastAsia="Times New Roman" w:cstheme="minorHAnsi"/>
                <w:color w:val="000000"/>
                <w:sz w:val="20"/>
                <w:szCs w:val="20"/>
                <w:lang w:eastAsia="nl-NL"/>
              </w:rPr>
            </w:pPr>
            <w:r w:rsidRPr="005107CD">
              <w:rPr>
                <w:rFonts w:eastAsia="Times New Roman" w:cstheme="minorHAnsi"/>
                <w:color w:val="000000"/>
                <w:sz w:val="20"/>
                <w:szCs w:val="20"/>
                <w:lang w:eastAsia="nl-NL"/>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5107CD" w:rsidR="00765BC0" w:rsidP="00765BC0" w:rsidRDefault="00765BC0">
            <w:pPr>
              <w:pStyle w:val="typedudocumentcp"/>
              <w:spacing w:before="0" w:beforeAutospacing="0" w:after="0" w:afterAutospacing="0"/>
              <w:rPr>
                <w:rFonts w:asciiTheme="minorHAnsi" w:hAnsiTheme="minorHAnsi" w:cstheme="minorHAnsi"/>
                <w:color w:val="000000"/>
                <w:sz w:val="20"/>
                <w:szCs w:val="20"/>
                <w:lang w:val="en"/>
              </w:rPr>
            </w:pPr>
            <w:r w:rsidRPr="005107CD">
              <w:rPr>
                <w:rFonts w:asciiTheme="minorHAnsi" w:hAnsiTheme="minorHAnsi" w:cstheme="minorHAnsi"/>
                <w:color w:val="000000"/>
                <w:sz w:val="20"/>
                <w:szCs w:val="20"/>
              </w:rPr>
              <w:t>Proposal for a REGULATION OF THE EUROPEAN PARLIAMENT AND OF THE COUNCIL establishing the Just Transition Fund</w:t>
            </w:r>
          </w:p>
        </w:tc>
        <w:tc>
          <w:tcPr>
            <w:tcW w:w="120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107CD" w:rsidR="00765BC0" w:rsidP="00765BC0" w:rsidRDefault="00280582">
            <w:pPr>
              <w:rPr>
                <w:rFonts w:cstheme="minorHAnsi"/>
                <w:color w:val="000000"/>
                <w:sz w:val="20"/>
                <w:szCs w:val="20"/>
              </w:rPr>
            </w:pPr>
            <w:hyperlink w:history="1" r:id="rId12">
              <w:r w:rsidRPr="005107CD" w:rsidR="00765BC0">
                <w:rPr>
                  <w:rStyle w:val="Hyperlink"/>
                  <w:rFonts w:cstheme="minorHAnsi"/>
                  <w:sz w:val="20"/>
                  <w:szCs w:val="20"/>
                </w:rPr>
                <w:t>COM (2020) 22</w:t>
              </w:r>
            </w:hyperlink>
          </w:p>
        </w:tc>
        <w:tc>
          <w:tcPr>
            <w:tcW w:w="851" w:type="dxa"/>
            <w:tcBorders>
              <w:top w:val="single" w:color="auto" w:sz="4" w:space="0"/>
              <w:left w:val="nil"/>
              <w:bottom w:val="single" w:color="auto" w:sz="4" w:space="0"/>
              <w:right w:val="single" w:color="auto" w:sz="4" w:space="0"/>
            </w:tcBorders>
            <w:shd w:val="clear" w:color="auto" w:fill="FFFFFF" w:themeFill="background1"/>
            <w:noWrap/>
          </w:tcPr>
          <w:p w:rsidRPr="005107CD" w:rsidR="00765BC0" w:rsidP="00765BC0" w:rsidRDefault="00765BC0">
            <w:pPr>
              <w:jc w:val="center"/>
              <w:rPr>
                <w:rFonts w:cstheme="minorHAnsi"/>
                <w:color w:val="0000FF"/>
                <w:sz w:val="20"/>
                <w:szCs w:val="20"/>
                <w:u w:val="single"/>
              </w:rPr>
            </w:pPr>
          </w:p>
        </w:tc>
        <w:tc>
          <w:tcPr>
            <w:tcW w:w="3335" w:type="dxa"/>
            <w:tcBorders>
              <w:top w:val="single" w:color="auto" w:sz="4" w:space="0"/>
              <w:left w:val="nil"/>
              <w:bottom w:val="single" w:color="auto" w:sz="4" w:space="0"/>
              <w:right w:val="single" w:color="auto" w:sz="4" w:space="0"/>
            </w:tcBorders>
            <w:shd w:val="clear" w:color="auto" w:fill="FFFFFF" w:themeFill="background1"/>
          </w:tcPr>
          <w:p w:rsidRPr="005107CD" w:rsidR="00765BC0" w:rsidP="00F50AFF" w:rsidRDefault="00765BC0">
            <w:pPr>
              <w:spacing w:after="0" w:line="240" w:lineRule="auto"/>
              <w:rPr>
                <w:rFonts w:eastAsia="Times New Roman" w:cstheme="minorHAnsi"/>
                <w:iCs/>
                <w:sz w:val="20"/>
                <w:szCs w:val="20"/>
                <w:lang w:eastAsia="nl-NL"/>
              </w:rPr>
            </w:pPr>
            <w:r w:rsidRPr="005107CD">
              <w:rPr>
                <w:rFonts w:eastAsia="Times New Roman" w:cstheme="minorHAnsi"/>
                <w:iCs/>
                <w:sz w:val="20"/>
                <w:szCs w:val="20"/>
                <w:lang w:eastAsia="nl-NL"/>
              </w:rPr>
              <w:t xml:space="preserve">Voorstel: Het kabinet verzoeken om -naast de appreciatie over de overkoepelende Mededeling over de Europese Green Deal - </w:t>
            </w:r>
            <w:r w:rsidRPr="005107CD" w:rsidR="00176297">
              <w:rPr>
                <w:rFonts w:eastAsia="Times New Roman" w:cstheme="minorHAnsi"/>
                <w:iCs/>
                <w:sz w:val="20"/>
                <w:szCs w:val="20"/>
                <w:lang w:eastAsia="nl-NL"/>
              </w:rPr>
              <w:t xml:space="preserve">voorafgaand aan het plenaire debat ook het BNC-fiche over het Just Transition Fund naar de Kamer te sturen. </w:t>
            </w:r>
          </w:p>
          <w:p w:rsidRPr="005107CD" w:rsidR="00F50AFF" w:rsidP="00F50AFF" w:rsidRDefault="00F50AFF">
            <w:pPr>
              <w:pStyle w:val="Huisstijl-Notitiegegevens"/>
              <w:spacing w:line="240" w:lineRule="auto"/>
              <w:rPr>
                <w:rFonts w:eastAsia="Times New Roman" w:asciiTheme="minorHAnsi" w:hAnsiTheme="minorHAnsi" w:cstheme="minorHAnsi"/>
                <w:iCs/>
                <w:sz w:val="20"/>
                <w:szCs w:val="20"/>
                <w:lang w:eastAsia="nl-NL"/>
              </w:rPr>
            </w:pPr>
            <w:r w:rsidRPr="005107CD">
              <w:rPr>
                <w:rFonts w:eastAsia="Times New Roman" w:asciiTheme="minorHAnsi" w:hAnsiTheme="minorHAnsi" w:cstheme="minorHAnsi"/>
                <w:iCs/>
                <w:sz w:val="20"/>
                <w:szCs w:val="20"/>
                <w:lang w:eastAsia="nl-NL"/>
              </w:rPr>
              <w:lastRenderedPageBreak/>
              <w:t>Noot: Zie agendapunt 4</w:t>
            </w:r>
            <w:r w:rsidR="00746F5A">
              <w:rPr>
                <w:rFonts w:eastAsia="Times New Roman" w:asciiTheme="minorHAnsi" w:hAnsiTheme="minorHAnsi" w:cstheme="minorHAnsi"/>
                <w:iCs/>
                <w:sz w:val="20"/>
                <w:szCs w:val="20"/>
                <w:lang w:eastAsia="nl-NL"/>
              </w:rPr>
              <w:t>6</w:t>
            </w:r>
            <w:r w:rsidRPr="005107CD">
              <w:rPr>
                <w:rFonts w:eastAsia="Times New Roman" w:asciiTheme="minorHAnsi" w:hAnsiTheme="minorHAnsi" w:cstheme="minorHAnsi"/>
                <w:iCs/>
                <w:sz w:val="20"/>
                <w:szCs w:val="20"/>
                <w:lang w:eastAsia="nl-NL"/>
              </w:rPr>
              <w:t xml:space="preserve"> voor de EU-</w:t>
            </w:r>
          </w:p>
          <w:p w:rsidRPr="005107CD" w:rsidR="00F50AFF" w:rsidP="00F50AFF" w:rsidRDefault="00F50AFF">
            <w:pPr>
              <w:pStyle w:val="Huisstijl-Notitiegegevens"/>
              <w:spacing w:line="240" w:lineRule="auto"/>
              <w:rPr>
                <w:rFonts w:eastAsia="Times New Roman" w:asciiTheme="minorHAnsi" w:hAnsiTheme="minorHAnsi" w:cstheme="minorHAnsi"/>
                <w:iCs/>
                <w:sz w:val="20"/>
                <w:szCs w:val="20"/>
                <w:lang w:eastAsia="nl-NL"/>
              </w:rPr>
            </w:pPr>
            <w:r w:rsidRPr="005107CD">
              <w:rPr>
                <w:rFonts w:eastAsia="Times New Roman" w:asciiTheme="minorHAnsi" w:hAnsiTheme="minorHAnsi" w:cstheme="minorHAnsi"/>
                <w:iCs/>
                <w:sz w:val="20"/>
                <w:szCs w:val="20"/>
                <w:lang w:eastAsia="nl-NL"/>
              </w:rPr>
              <w:t xml:space="preserve">stafnotitie met het behandelvoorstel </w:t>
            </w:r>
          </w:p>
          <w:p w:rsidRPr="005107CD" w:rsidR="00F50AFF" w:rsidP="00F50AFF" w:rsidRDefault="00F50AFF">
            <w:pPr>
              <w:pStyle w:val="Huisstijl-Notitiegegevens"/>
              <w:spacing w:line="240" w:lineRule="auto"/>
              <w:rPr>
                <w:rFonts w:asciiTheme="minorHAnsi" w:hAnsiTheme="minorHAnsi" w:cstheme="minorHAnsi"/>
                <w:sz w:val="20"/>
                <w:szCs w:val="20"/>
              </w:rPr>
            </w:pPr>
            <w:r w:rsidRPr="005107CD">
              <w:rPr>
                <w:rFonts w:eastAsia="Times New Roman" w:asciiTheme="minorHAnsi" w:hAnsiTheme="minorHAnsi" w:cstheme="minorHAnsi"/>
                <w:iCs/>
                <w:sz w:val="20"/>
                <w:szCs w:val="20"/>
                <w:lang w:eastAsia="nl-NL"/>
              </w:rPr>
              <w:t xml:space="preserve">voor de </w:t>
            </w:r>
            <w:r w:rsidRPr="005107CD">
              <w:rPr>
                <w:rFonts w:asciiTheme="minorHAnsi" w:hAnsiTheme="minorHAnsi" w:cstheme="minorHAnsi"/>
                <w:sz w:val="20"/>
                <w:szCs w:val="20"/>
              </w:rPr>
              <w:t>EU-prioriteit Mededeling</w:t>
            </w:r>
          </w:p>
          <w:p w:rsidRPr="005107CD" w:rsidR="00F50AFF" w:rsidP="00F50AFF" w:rsidRDefault="00F50AFF">
            <w:pPr>
              <w:pStyle w:val="Huisstijl-Notitiegegevens"/>
              <w:spacing w:line="240" w:lineRule="auto"/>
              <w:rPr>
                <w:rFonts w:asciiTheme="minorHAnsi" w:hAnsiTheme="minorHAnsi" w:cstheme="minorHAnsi"/>
                <w:sz w:val="20"/>
                <w:szCs w:val="20"/>
              </w:rPr>
            </w:pPr>
            <w:r w:rsidRPr="005107CD">
              <w:rPr>
                <w:rFonts w:asciiTheme="minorHAnsi" w:hAnsiTheme="minorHAnsi" w:cstheme="minorHAnsi"/>
                <w:sz w:val="20"/>
                <w:szCs w:val="20"/>
              </w:rPr>
              <w:t xml:space="preserve">Europese Green Deal. </w:t>
            </w:r>
          </w:p>
          <w:p w:rsidRPr="005107CD" w:rsidR="00F50AFF" w:rsidP="00F50AFF" w:rsidRDefault="00F50AFF">
            <w:pPr>
              <w:spacing w:after="0" w:line="240" w:lineRule="auto"/>
              <w:rPr>
                <w:rFonts w:eastAsia="Times New Roman" w:cstheme="minorHAnsi"/>
                <w:iCs/>
                <w:sz w:val="20"/>
                <w:szCs w:val="20"/>
                <w:lang w:eastAsia="nl-NL"/>
              </w:rPr>
            </w:pPr>
          </w:p>
        </w:tc>
      </w:tr>
    </w:tbl>
    <w:p w:rsidR="00176297" w:rsidP="000A39E8" w:rsidRDefault="00176297">
      <w:pPr>
        <w:autoSpaceDE w:val="0"/>
        <w:autoSpaceDN w:val="0"/>
        <w:adjustRightInd w:val="0"/>
        <w:spacing w:after="0" w:line="240" w:lineRule="auto"/>
        <w:rPr>
          <w:rFonts w:ascii="Verdana" w:hAnsi="Verdana" w:eastAsia="Calibri" w:cs="Times New Roman"/>
          <w:sz w:val="18"/>
        </w:rPr>
      </w:pPr>
    </w:p>
    <w:p w:rsidR="0029405C" w:rsidRDefault="0029405C">
      <w:pPr>
        <w:rPr>
          <w:rFonts w:eastAsia="Times New Roman" w:cs="Times New Roman"/>
          <w:sz w:val="20"/>
          <w:szCs w:val="20"/>
          <w:lang w:eastAsia="nl-NL"/>
        </w:rPr>
      </w:pPr>
      <w:r>
        <w:rPr>
          <w:rFonts w:eastAsia="Times New Roman" w:cs="Times New Roman"/>
          <w:sz w:val="20"/>
          <w:szCs w:val="20"/>
          <w:lang w:eastAsia="nl-NL"/>
        </w:rPr>
        <w:br w:type="page"/>
      </w:r>
    </w:p>
    <w:p w:rsidRPr="000A39E8" w:rsidR="000A39E8" w:rsidP="000A39E8" w:rsidRDefault="000A39E8">
      <w:pPr>
        <w:autoSpaceDE w:val="0"/>
        <w:autoSpaceDN w:val="0"/>
        <w:adjustRightInd w:val="0"/>
        <w:spacing w:after="0" w:line="240" w:lineRule="auto"/>
        <w:rPr>
          <w:rFonts w:eastAsia="Times New Roman" w:cs="Times New Roman"/>
          <w:sz w:val="20"/>
          <w:szCs w:val="20"/>
          <w:lang w:eastAsia="nl-NL"/>
        </w:rPr>
      </w:pPr>
      <w:r w:rsidRPr="000A39E8">
        <w:rPr>
          <w:rFonts w:eastAsia="Times New Roman" w:cs="Times New Roman"/>
          <w:sz w:val="20"/>
          <w:szCs w:val="20"/>
          <w:lang w:eastAsia="nl-NL"/>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0A39E8" w:rsidR="000A39E8" w:rsidP="000A39E8" w:rsidRDefault="000A39E8">
      <w:pPr>
        <w:spacing w:after="0" w:line="240" w:lineRule="auto"/>
        <w:rPr>
          <w:rFonts w:eastAsia="Times New Roman" w:cs="Times New Roman"/>
          <w:sz w:val="20"/>
          <w:szCs w:val="20"/>
          <w:lang w:eastAsia="nl-NL"/>
        </w:rPr>
      </w:pPr>
      <w:r w:rsidRPr="000A39E8">
        <w:rPr>
          <w:rFonts w:eastAsia="Times New Roman" w:cs="Times New Roman"/>
          <w:sz w:val="20"/>
          <w:szCs w:val="20"/>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0A39E8" w:rsidR="000A39E8" w:rsidP="000A39E8" w:rsidRDefault="000A39E8">
      <w:pPr>
        <w:spacing w:after="0" w:line="240" w:lineRule="auto"/>
        <w:rPr>
          <w:rFonts w:eastAsia="Times New Roman" w:cs="Times New Roman"/>
          <w:sz w:val="20"/>
          <w:szCs w:val="20"/>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0A39E8" w:rsidR="000A39E8" w:rsidTr="008D0972">
        <w:tc>
          <w:tcPr>
            <w:tcW w:w="2093" w:type="dxa"/>
          </w:tcPr>
          <w:p w:rsidRPr="000A39E8" w:rsidR="000A39E8" w:rsidP="000A39E8" w:rsidRDefault="000A39E8">
            <w:pPr>
              <w:rPr>
                <w:b/>
              </w:rPr>
            </w:pPr>
            <w:r w:rsidRPr="000A39E8">
              <w:rPr>
                <w:b/>
              </w:rPr>
              <w:t>Soort Instrument</w:t>
            </w:r>
          </w:p>
        </w:tc>
        <w:tc>
          <w:tcPr>
            <w:tcW w:w="6946" w:type="dxa"/>
          </w:tcPr>
          <w:p w:rsidRPr="000A39E8" w:rsidR="000A39E8" w:rsidP="000A39E8" w:rsidRDefault="000A39E8">
            <w:pPr>
              <w:rPr>
                <w:b/>
              </w:rPr>
            </w:pPr>
            <w:r w:rsidRPr="000A39E8">
              <w:rPr>
                <w:b/>
              </w:rPr>
              <w:t>Toelichting</w:t>
            </w:r>
          </w:p>
        </w:tc>
        <w:tc>
          <w:tcPr>
            <w:tcW w:w="5103" w:type="dxa"/>
          </w:tcPr>
          <w:p w:rsidRPr="000A39E8" w:rsidR="000A39E8" w:rsidP="000A39E8" w:rsidRDefault="000A39E8">
            <w:pPr>
              <w:rPr>
                <w:b/>
              </w:rPr>
            </w:pPr>
            <w:r w:rsidRPr="000A39E8">
              <w:rPr>
                <w:b/>
              </w:rPr>
              <w:t xml:space="preserve">Mogelijke beïnvloedingsmomenten </w:t>
            </w:r>
          </w:p>
        </w:tc>
      </w:tr>
      <w:tr w:rsidRPr="000A39E8" w:rsidR="000A39E8" w:rsidTr="008D0972">
        <w:tc>
          <w:tcPr>
            <w:tcW w:w="14142" w:type="dxa"/>
            <w:gridSpan w:val="3"/>
          </w:tcPr>
          <w:p w:rsidRPr="000A39E8" w:rsidR="000A39E8" w:rsidP="000A39E8" w:rsidRDefault="000A39E8">
            <w:pPr>
              <w:rPr>
                <w:i/>
              </w:rPr>
            </w:pPr>
          </w:p>
          <w:p w:rsidRPr="000A39E8" w:rsidR="000A39E8" w:rsidP="000A39E8" w:rsidRDefault="000A39E8">
            <w:pPr>
              <w:rPr>
                <w:i/>
              </w:rPr>
            </w:pPr>
            <w:r w:rsidRPr="000A39E8">
              <w:rPr>
                <w:i/>
              </w:rPr>
              <w:t>Wetgevende, bindende rechtshandelingen</w:t>
            </w:r>
            <w:r w:rsidRPr="000A39E8">
              <w:rPr>
                <w:i/>
                <w:vertAlign w:val="superscript"/>
              </w:rPr>
              <w:footnoteReference w:id="1"/>
            </w:r>
            <w:r w:rsidRPr="000A39E8">
              <w:rPr>
                <w:i/>
              </w:rPr>
              <w:t xml:space="preserve"> </w:t>
            </w:r>
          </w:p>
        </w:tc>
      </w:tr>
      <w:tr w:rsidRPr="000A39E8" w:rsidR="000A39E8" w:rsidTr="008D0972">
        <w:tc>
          <w:tcPr>
            <w:tcW w:w="2093" w:type="dxa"/>
          </w:tcPr>
          <w:p w:rsidRPr="000A39E8" w:rsidR="000A39E8" w:rsidP="000A39E8" w:rsidRDefault="000A39E8">
            <w:r w:rsidRPr="000A39E8">
              <w:t>Verordening</w:t>
            </w:r>
          </w:p>
        </w:tc>
        <w:tc>
          <w:tcPr>
            <w:tcW w:w="6946" w:type="dxa"/>
          </w:tcPr>
          <w:p w:rsidRPr="000A39E8" w:rsidR="000A39E8" w:rsidP="000A39E8" w:rsidRDefault="000A39E8">
            <w:r w:rsidRPr="000A39E8">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0A39E8" w:rsidR="000A39E8" w:rsidP="000A39E8" w:rsidRDefault="000A39E8">
            <w:pPr>
              <w:numPr>
                <w:ilvl w:val="0"/>
                <w:numId w:val="1"/>
              </w:numPr>
            </w:pPr>
            <w:r w:rsidRPr="000A39E8">
              <w:t>ambtenaren of Commissaris Europese Commissie (de ‘auteurs’) uitnodigen voor briefing/gesprek, evt. via videoconferentie.</w:t>
            </w:r>
          </w:p>
          <w:p w:rsidRPr="000A39E8" w:rsidR="000A39E8" w:rsidP="000A39E8" w:rsidRDefault="000A39E8">
            <w:pPr>
              <w:numPr>
                <w:ilvl w:val="0"/>
                <w:numId w:val="1"/>
              </w:numPr>
            </w:pPr>
            <w:r w:rsidRPr="000A39E8">
              <w:t>subsidiariteitstoets overwegen: let op termijn (zie hieronder).</w:t>
            </w:r>
          </w:p>
          <w:p w:rsidRPr="000A39E8" w:rsidR="000A39E8" w:rsidP="000A39E8" w:rsidRDefault="000A39E8">
            <w:pPr>
              <w:numPr>
                <w:ilvl w:val="0"/>
                <w:numId w:val="1"/>
              </w:numPr>
            </w:pPr>
            <w:r w:rsidRPr="000A39E8">
              <w:t>behandelvoorbehoud overwegen: let op termijn (zie hieronder).</w:t>
            </w:r>
          </w:p>
          <w:p w:rsidRPr="000A39E8" w:rsidR="000A39E8" w:rsidP="000A39E8" w:rsidRDefault="000A39E8">
            <w:pPr>
              <w:numPr>
                <w:ilvl w:val="0"/>
                <w:numId w:val="1"/>
              </w:numPr>
            </w:pPr>
            <w:r w:rsidRPr="000A39E8">
              <w:t>ad-hoc rapporteur(s) binnen de commissie(s) benoemen.</w:t>
            </w:r>
          </w:p>
          <w:p w:rsidRPr="000A39E8" w:rsidR="000A39E8" w:rsidP="000A39E8" w:rsidRDefault="000A39E8">
            <w:pPr>
              <w:numPr>
                <w:ilvl w:val="0"/>
                <w:numId w:val="1"/>
              </w:numPr>
            </w:pPr>
            <w:r w:rsidRPr="000A39E8">
              <w:t>tijdens overleg met kabinet NL onderhandelingsinzet aan de orde stellen, evt. aan de hand van het “BNC-fiche”.</w:t>
            </w:r>
            <w:r w:rsidRPr="000A39E8">
              <w:rPr>
                <w:vertAlign w:val="superscript"/>
              </w:rPr>
              <w:footnoteReference w:id="2"/>
            </w:r>
            <w:r w:rsidRPr="000A39E8">
              <w:t xml:space="preserve"> </w:t>
            </w:r>
          </w:p>
          <w:p w:rsidRPr="000A39E8" w:rsidR="000A39E8" w:rsidP="000A39E8" w:rsidRDefault="000A39E8">
            <w:pPr>
              <w:numPr>
                <w:ilvl w:val="0"/>
                <w:numId w:val="1"/>
              </w:numPr>
            </w:pPr>
            <w:r w:rsidRPr="000A39E8">
              <w:t>EP-rapporteur uitnodigen, evt. via videoconferentie.</w:t>
            </w:r>
            <w:r w:rsidRPr="000A39E8">
              <w:br/>
            </w:r>
            <w:r w:rsidRPr="000A39E8">
              <w:br/>
            </w:r>
          </w:p>
          <w:p w:rsidRPr="000A39E8" w:rsidR="000A39E8" w:rsidP="000A39E8" w:rsidRDefault="000A39E8">
            <w:pPr>
              <w:numPr>
                <w:ilvl w:val="0"/>
                <w:numId w:val="1"/>
              </w:numPr>
            </w:pPr>
            <w:r w:rsidRPr="000A39E8">
              <w:t>NB: Pas na afronding van het onderhandelingstraject: nationale wetgevingstraject monitoren (i.h.k.v. omzetting naar nationale wetgeving).</w:t>
            </w:r>
          </w:p>
        </w:tc>
      </w:tr>
      <w:tr w:rsidRPr="000A39E8" w:rsidR="000A39E8" w:rsidTr="008D0972">
        <w:tc>
          <w:tcPr>
            <w:tcW w:w="2093" w:type="dxa"/>
          </w:tcPr>
          <w:p w:rsidRPr="000A39E8" w:rsidR="000A39E8" w:rsidP="000A39E8" w:rsidRDefault="000A39E8">
            <w:r w:rsidRPr="000A39E8">
              <w:t xml:space="preserve">Richtlijn </w:t>
            </w:r>
          </w:p>
        </w:tc>
        <w:tc>
          <w:tcPr>
            <w:tcW w:w="6946" w:type="dxa"/>
          </w:tcPr>
          <w:p w:rsidRPr="000A39E8" w:rsidR="000A39E8" w:rsidP="000A39E8" w:rsidRDefault="000A39E8">
            <w:r w:rsidRPr="000A39E8">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0A39E8" w:rsidR="000A39E8" w:rsidP="000A39E8" w:rsidRDefault="000A39E8">
            <w:pPr>
              <w:numPr>
                <w:ilvl w:val="0"/>
                <w:numId w:val="2"/>
              </w:numPr>
              <w:ind w:left="317" w:hanging="283"/>
            </w:pPr>
          </w:p>
        </w:tc>
      </w:tr>
      <w:tr w:rsidRPr="000A39E8" w:rsidR="000A39E8" w:rsidTr="008D0972">
        <w:tc>
          <w:tcPr>
            <w:tcW w:w="2093" w:type="dxa"/>
          </w:tcPr>
          <w:p w:rsidRPr="000A39E8" w:rsidR="000A39E8" w:rsidP="000A39E8" w:rsidRDefault="000A39E8">
            <w:r w:rsidRPr="000A39E8">
              <w:t>(Besluit)</w:t>
            </w:r>
          </w:p>
        </w:tc>
        <w:tc>
          <w:tcPr>
            <w:tcW w:w="6946" w:type="dxa"/>
          </w:tcPr>
          <w:p w:rsidRPr="000A39E8" w:rsidR="000A39E8" w:rsidP="000A39E8" w:rsidRDefault="000A39E8">
            <w:r w:rsidRPr="000A39E8">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0A39E8">
              <w:br/>
            </w:r>
            <w:r w:rsidRPr="000A39E8">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0A39E8" w:rsidR="000A39E8" w:rsidP="000A39E8" w:rsidRDefault="000A39E8">
            <w:pPr>
              <w:numPr>
                <w:ilvl w:val="0"/>
                <w:numId w:val="2"/>
              </w:numPr>
              <w:ind w:left="317" w:hanging="283"/>
            </w:pPr>
          </w:p>
        </w:tc>
      </w:tr>
      <w:tr w:rsidRPr="000A39E8" w:rsidR="000A39E8" w:rsidTr="008D0972">
        <w:tc>
          <w:tcPr>
            <w:tcW w:w="14142" w:type="dxa"/>
            <w:gridSpan w:val="3"/>
          </w:tcPr>
          <w:p w:rsidRPr="000A39E8" w:rsidR="000A39E8" w:rsidP="000A39E8" w:rsidRDefault="000A39E8">
            <w:pPr>
              <w:rPr>
                <w:i/>
              </w:rPr>
            </w:pPr>
            <w:r w:rsidRPr="000A39E8">
              <w:rPr>
                <w:i/>
              </w:rPr>
              <w:t>Niet-wetgevende bindende rechtshandelingen</w:t>
            </w:r>
          </w:p>
        </w:tc>
      </w:tr>
      <w:tr w:rsidRPr="000A39E8" w:rsidR="000A39E8" w:rsidTr="008D0972">
        <w:tc>
          <w:tcPr>
            <w:tcW w:w="2093" w:type="dxa"/>
          </w:tcPr>
          <w:p w:rsidRPr="000A39E8" w:rsidR="000A39E8" w:rsidP="000A39E8" w:rsidRDefault="000A39E8">
            <w:r w:rsidRPr="000A39E8">
              <w:t>Gedelegeerde handeling</w:t>
            </w:r>
          </w:p>
        </w:tc>
        <w:tc>
          <w:tcPr>
            <w:tcW w:w="6946" w:type="dxa"/>
          </w:tcPr>
          <w:p w:rsidRPr="000A39E8" w:rsidR="000A39E8" w:rsidP="000A39E8" w:rsidRDefault="000A39E8">
            <w:r w:rsidRPr="000A39E8">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0A39E8" w:rsidR="000A39E8" w:rsidP="000A39E8" w:rsidRDefault="000A39E8">
            <w:pPr>
              <w:numPr>
                <w:ilvl w:val="0"/>
                <w:numId w:val="1"/>
              </w:numPr>
            </w:pPr>
            <w:r w:rsidRPr="000A39E8">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0A39E8" w:rsidR="000A39E8" w:rsidP="000A39E8" w:rsidRDefault="000A39E8">
            <w:pPr>
              <w:ind w:left="360"/>
            </w:pPr>
          </w:p>
        </w:tc>
      </w:tr>
      <w:tr w:rsidRPr="000A39E8" w:rsidR="000A39E8" w:rsidTr="008D0972">
        <w:tc>
          <w:tcPr>
            <w:tcW w:w="2093" w:type="dxa"/>
          </w:tcPr>
          <w:p w:rsidRPr="000A39E8" w:rsidR="000A39E8" w:rsidP="000A39E8" w:rsidRDefault="000A39E8">
            <w:r w:rsidRPr="000A39E8">
              <w:t>Uitvoeringshandeling</w:t>
            </w:r>
          </w:p>
        </w:tc>
        <w:tc>
          <w:tcPr>
            <w:tcW w:w="6946" w:type="dxa"/>
          </w:tcPr>
          <w:p w:rsidRPr="000A39E8" w:rsidR="000A39E8" w:rsidP="000A39E8" w:rsidRDefault="000A39E8">
            <w:r w:rsidRPr="000A39E8">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0A39E8" w:rsidR="000A39E8" w:rsidP="000A39E8" w:rsidRDefault="000A39E8">
            <w:pPr>
              <w:numPr>
                <w:ilvl w:val="0"/>
                <w:numId w:val="1"/>
              </w:numPr>
            </w:pPr>
            <w:r w:rsidRPr="000A39E8">
              <w:t>kabinet per brief of tijdens algemeen overleg/debat bevragen over stand van zaken en appreciatie EU onderhandelingen en NL inzet.</w:t>
            </w:r>
          </w:p>
          <w:p w:rsidRPr="000A39E8" w:rsidR="000A39E8" w:rsidP="000A39E8" w:rsidRDefault="000A39E8">
            <w:pPr>
              <w:numPr>
                <w:ilvl w:val="0"/>
                <w:numId w:val="1"/>
              </w:numPr>
            </w:pPr>
            <w:r w:rsidRPr="000A39E8">
              <w:rPr>
                <w:color w:val="000000"/>
              </w:rPr>
              <w:t xml:space="preserve">op basis van </w:t>
            </w:r>
            <w:r w:rsidRPr="000A39E8">
              <w:t xml:space="preserve">de </w:t>
            </w:r>
            <w:hyperlink w:history="1" r:id="rId13">
              <w:r w:rsidRPr="000A39E8">
                <w:rPr>
                  <w:u w:val="single"/>
                </w:rPr>
                <w:t>(gewijzigde) motie Van Gent</w:t>
              </w:r>
            </w:hyperlink>
            <w:r w:rsidRPr="000A39E8">
              <w:rPr>
                <w:color w:val="000000"/>
              </w:rPr>
              <w:t xml:space="preserve"> dient het kabinet de Kamer afschriften te sturen van zijn correspondentie met de Europese Commissie over de uitvoering van Europese regelgeving.</w:t>
            </w:r>
          </w:p>
        </w:tc>
      </w:tr>
      <w:tr w:rsidRPr="000A39E8" w:rsidR="000A39E8" w:rsidTr="008D0972">
        <w:tc>
          <w:tcPr>
            <w:tcW w:w="2093" w:type="dxa"/>
          </w:tcPr>
          <w:p w:rsidRPr="000A39E8" w:rsidR="000A39E8" w:rsidP="000A39E8" w:rsidRDefault="000A39E8">
            <w:r w:rsidRPr="000A39E8">
              <w:t>Handelingen vastgesteld volgens de regelgevingsprocedure met toetsing</w:t>
            </w:r>
          </w:p>
        </w:tc>
        <w:tc>
          <w:tcPr>
            <w:tcW w:w="6946" w:type="dxa"/>
          </w:tcPr>
          <w:p w:rsidRPr="000A39E8" w:rsidR="000A39E8" w:rsidP="000A39E8" w:rsidRDefault="000A39E8">
            <w:r w:rsidRPr="000A39E8">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0A39E8" w:rsidR="000A39E8" w:rsidP="000A39E8" w:rsidRDefault="000A39E8">
            <w:pPr>
              <w:numPr>
                <w:ilvl w:val="0"/>
                <w:numId w:val="1"/>
              </w:numPr>
            </w:pPr>
            <w:r w:rsidRPr="000A39E8">
              <w:t>kabinet per brief of tijdens overleg bevragen over stand van zaken en appreciatie EU onderhandelingen en NL inzet, inclusief het voornemen van NL of andere lidstaten om binnen de Raad een bezwaarprocedure te initiëren.</w:t>
            </w:r>
          </w:p>
          <w:p w:rsidRPr="000A39E8" w:rsidR="000A39E8" w:rsidP="000A39E8" w:rsidRDefault="000A39E8">
            <w:pPr>
              <w:numPr>
                <w:ilvl w:val="0"/>
                <w:numId w:val="1"/>
              </w:numPr>
            </w:pPr>
          </w:p>
        </w:tc>
      </w:tr>
      <w:tr w:rsidRPr="000A39E8" w:rsidR="000A39E8" w:rsidTr="008D0972">
        <w:tc>
          <w:tcPr>
            <w:tcW w:w="2093" w:type="dxa"/>
          </w:tcPr>
          <w:p w:rsidRPr="000A39E8" w:rsidR="000A39E8" w:rsidP="000A39E8" w:rsidRDefault="000A39E8">
            <w:r w:rsidRPr="000A39E8">
              <w:t>Bijzondere rechtshandelingen</w:t>
            </w:r>
          </w:p>
        </w:tc>
        <w:tc>
          <w:tcPr>
            <w:tcW w:w="6946" w:type="dxa"/>
          </w:tcPr>
          <w:p w:rsidRPr="000A39E8" w:rsidR="000A39E8" w:rsidP="000A39E8" w:rsidRDefault="000A39E8">
            <w:r w:rsidRPr="000A39E8">
              <w:t xml:space="preserve">Er bestaan nog andere typen niet-wetgevende rechtshandelingen waarvan op voorhand niet te zeggen zijn of zij bindend zijn of niet. Bijvoorbeeld meerjarige </w:t>
            </w:r>
            <w:r w:rsidRPr="000A39E8">
              <w:lastRenderedPageBreak/>
              <w:t>kaderprogramma’s of actieprogramma’s. Deze programma’s worden vastgesteld volgens dezelfde wetgevingsprocedures als richtlijnen en verordeningen. Het is zaak goed in de teksten te bezien wat de voorgestelde rechtskracht is.</w:t>
            </w:r>
          </w:p>
          <w:p w:rsidRPr="000A39E8" w:rsidR="000A39E8" w:rsidP="000A39E8" w:rsidRDefault="000A39E8"/>
        </w:tc>
        <w:tc>
          <w:tcPr>
            <w:tcW w:w="5103" w:type="dxa"/>
          </w:tcPr>
          <w:p w:rsidRPr="000A39E8" w:rsidR="000A39E8" w:rsidP="000A39E8" w:rsidRDefault="000A39E8">
            <w:pPr>
              <w:numPr>
                <w:ilvl w:val="0"/>
                <w:numId w:val="1"/>
              </w:numPr>
            </w:pPr>
            <w:r w:rsidRPr="000A39E8">
              <w:lastRenderedPageBreak/>
              <w:t>kabinetsappreciatie (‘BNC-fiche’) vragen, bespreken.</w:t>
            </w:r>
          </w:p>
          <w:p w:rsidRPr="000A39E8" w:rsidR="000A39E8" w:rsidP="000A39E8" w:rsidRDefault="000A39E8">
            <w:pPr>
              <w:numPr>
                <w:ilvl w:val="0"/>
                <w:numId w:val="1"/>
              </w:numPr>
            </w:pPr>
            <w:r w:rsidRPr="000A39E8">
              <w:lastRenderedPageBreak/>
              <w:t>ambtenaren of Commissaris van Europese Commissie (de ‘auteurs’) uitnodigen voor briefing/gesprek, evt. via videoconferentie</w:t>
            </w:r>
          </w:p>
          <w:p w:rsidRPr="000A39E8" w:rsidR="000A39E8" w:rsidP="000A39E8" w:rsidRDefault="000A39E8">
            <w:pPr>
              <w:numPr>
                <w:ilvl w:val="0"/>
                <w:numId w:val="1"/>
              </w:numPr>
            </w:pPr>
            <w:r w:rsidRPr="000A39E8">
              <w:t>indien het Europees Parlement een rapporteur heeft aangesteld kan deze desgewenst worden uitgenodigd voor een gesprek.</w:t>
            </w:r>
          </w:p>
          <w:p w:rsidRPr="000A39E8" w:rsidR="000A39E8" w:rsidP="000A39E8" w:rsidRDefault="000A39E8">
            <w:pPr>
              <w:numPr>
                <w:ilvl w:val="0"/>
                <w:numId w:val="1"/>
              </w:numPr>
            </w:pPr>
            <w:r w:rsidRPr="000A39E8">
              <w:t>uw commissie kan op dit onderwerp een ad-hoc rapporteur benoemen</w:t>
            </w:r>
          </w:p>
          <w:p w:rsidRPr="000A39E8" w:rsidR="000A39E8" w:rsidP="000A39E8" w:rsidRDefault="000A39E8">
            <w:pPr>
              <w:ind w:left="360"/>
            </w:pPr>
            <w:r w:rsidRPr="000A39E8">
              <w:t>nationale wetgevingstraject (i.h.k.v. omzetting van richtlijn naar nationale wetgeving).</w:t>
            </w:r>
          </w:p>
        </w:tc>
      </w:tr>
      <w:tr w:rsidRPr="000A39E8" w:rsidR="000A39E8" w:rsidTr="008D0972">
        <w:tc>
          <w:tcPr>
            <w:tcW w:w="14142" w:type="dxa"/>
            <w:gridSpan w:val="3"/>
          </w:tcPr>
          <w:p w:rsidRPr="000A39E8" w:rsidR="000A39E8" w:rsidP="000A39E8" w:rsidRDefault="000A39E8">
            <w:pPr>
              <w:rPr>
                <w:i/>
              </w:rPr>
            </w:pPr>
            <w:r w:rsidRPr="000A39E8">
              <w:rPr>
                <w:i/>
              </w:rPr>
              <w:lastRenderedPageBreak/>
              <w:t>Niet-bindende handelingen (soft-law)</w:t>
            </w:r>
          </w:p>
        </w:tc>
      </w:tr>
      <w:tr w:rsidRPr="000A39E8" w:rsidR="000A39E8" w:rsidTr="008D0972">
        <w:tc>
          <w:tcPr>
            <w:tcW w:w="2093" w:type="dxa"/>
          </w:tcPr>
          <w:p w:rsidRPr="000A39E8" w:rsidR="000A39E8" w:rsidP="000A39E8" w:rsidRDefault="000A39E8">
            <w:r w:rsidRPr="000A39E8">
              <w:t>Advies, aanbeveling, mededeling</w:t>
            </w: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tc>
        <w:tc>
          <w:tcPr>
            <w:tcW w:w="6946" w:type="dxa"/>
          </w:tcPr>
          <w:p w:rsidRPr="000A39E8" w:rsidR="000A39E8" w:rsidP="000A39E8" w:rsidRDefault="000A39E8">
            <w:pPr>
              <w:spacing w:before="100" w:beforeAutospacing="1" w:after="100" w:afterAutospacing="1"/>
            </w:pPr>
            <w:r w:rsidRPr="000A39E8">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0A39E8" w:rsidR="000A39E8" w:rsidP="000A39E8" w:rsidRDefault="000A39E8">
            <w:pPr>
              <w:numPr>
                <w:ilvl w:val="0"/>
                <w:numId w:val="1"/>
              </w:numPr>
            </w:pPr>
            <w:r w:rsidRPr="000A39E8">
              <w:t>kabinet om appreciatie in de vorm van BNC-fiche verzoeken aangezien over deze categorie niet standaard een fiche wordt gemaakt.</w:t>
            </w:r>
          </w:p>
          <w:p w:rsidRPr="000A39E8" w:rsidR="000A39E8" w:rsidP="000A39E8" w:rsidRDefault="000A39E8"/>
          <w:p w:rsidRPr="000A39E8" w:rsidR="000A39E8" w:rsidP="000A39E8" w:rsidRDefault="000A39E8"/>
          <w:p w:rsidRPr="000A39E8" w:rsidR="000A39E8" w:rsidP="000A39E8" w:rsidRDefault="000A39E8"/>
          <w:p w:rsidRPr="000A39E8" w:rsidR="000A39E8" w:rsidP="000A39E8" w:rsidRDefault="000A39E8"/>
          <w:p w:rsidRPr="000A39E8" w:rsidR="000A39E8" w:rsidP="000A39E8" w:rsidRDefault="000A39E8"/>
        </w:tc>
      </w:tr>
      <w:tr w:rsidRPr="000A39E8" w:rsidR="000A39E8" w:rsidTr="008D0972">
        <w:tc>
          <w:tcPr>
            <w:tcW w:w="14142" w:type="dxa"/>
            <w:gridSpan w:val="3"/>
          </w:tcPr>
          <w:p w:rsidRPr="000A39E8" w:rsidR="000A39E8" w:rsidP="000A39E8" w:rsidRDefault="000A39E8">
            <w:pPr>
              <w:rPr>
                <w:i/>
              </w:rPr>
            </w:pPr>
            <w:r w:rsidRPr="000A39E8">
              <w:rPr>
                <w:i/>
              </w:rPr>
              <w:t xml:space="preserve">Overige handelingen en instrumenten </w:t>
            </w:r>
          </w:p>
        </w:tc>
      </w:tr>
      <w:tr w:rsidRPr="000A39E8" w:rsidR="000A39E8" w:rsidTr="008D0972">
        <w:tc>
          <w:tcPr>
            <w:tcW w:w="2093" w:type="dxa"/>
          </w:tcPr>
          <w:p w:rsidRPr="000A39E8" w:rsidR="000A39E8" w:rsidP="000A39E8" w:rsidRDefault="000A39E8">
            <w:r w:rsidRPr="000A39E8">
              <w:t xml:space="preserve">Routekaart, actieplannen, strategie, agenda </w:t>
            </w:r>
          </w:p>
        </w:tc>
        <w:tc>
          <w:tcPr>
            <w:tcW w:w="6946" w:type="dxa"/>
          </w:tcPr>
          <w:p w:rsidRPr="000A39E8" w:rsidR="000A39E8" w:rsidP="000A39E8" w:rsidRDefault="000A39E8">
            <w:r w:rsidRPr="000A39E8">
              <w:rPr>
                <w:rFonts w:cs="Arial"/>
              </w:rPr>
              <w:t xml:space="preserve">Via routekaarten, actieplannen, strategieën en agenda’s informeert de Europese Commissie belanghebbenden en burgers over nieuwe initiatieven, evaluaties en geschiktheidscontroles. In deze documenten </w:t>
            </w:r>
            <w:r w:rsidRPr="000A39E8">
              <w:rPr>
                <w:rFonts w:cs="Arial"/>
                <w:bCs/>
              </w:rPr>
              <w:t>voor nieuwe initiatieven</w:t>
            </w:r>
            <w:r w:rsidRPr="000A39E8">
              <w:rPr>
                <w:rFonts w:cs="Arial"/>
              </w:rPr>
              <w:t xml:space="preserve"> wordt uitgelegd wat het probleem is, wat de Commissie wil bereiken, waarom juist de EU maatregelen moet nemen, wat de toegevoegde waarde is en welke alternatieven er zijn. In deze documenten</w:t>
            </w:r>
            <w:r w:rsidRPr="000A39E8">
              <w:rPr>
                <w:rFonts w:cs="Arial"/>
                <w:b/>
                <w:bCs/>
              </w:rPr>
              <w:t xml:space="preserve"> </w:t>
            </w:r>
            <w:r w:rsidRPr="000A39E8">
              <w:rPr>
                <w:rFonts w:cs="Arial"/>
                <w:bCs/>
              </w:rPr>
              <w:t>voor evaluaties en geschiktheidscontroles</w:t>
            </w:r>
            <w:r w:rsidRPr="000A39E8">
              <w:rPr>
                <w:rFonts w:cs="Arial"/>
              </w:rPr>
              <w:t xml:space="preserve"> wordt bepaald wat er geëvalueerd moet worden en welke aspecten moeten worden onderzocht. </w:t>
            </w:r>
          </w:p>
        </w:tc>
        <w:tc>
          <w:tcPr>
            <w:tcW w:w="5103" w:type="dxa"/>
          </w:tcPr>
          <w:p w:rsidRPr="000A39E8" w:rsidR="000A39E8" w:rsidP="000A39E8" w:rsidRDefault="000A39E8">
            <w:pPr>
              <w:numPr>
                <w:ilvl w:val="0"/>
                <w:numId w:val="1"/>
              </w:numPr>
            </w:pPr>
            <w:r w:rsidRPr="000A39E8">
              <w:t>kabinet om appreciatie in de vorm van BNC-fiche verzoeken aangezien over deze categorie niet standaard een fiche wordt gemaakt</w:t>
            </w:r>
          </w:p>
          <w:p w:rsidRPr="000A39E8" w:rsidR="000A39E8" w:rsidP="000A39E8" w:rsidRDefault="000A39E8">
            <w:pPr>
              <w:numPr>
                <w:ilvl w:val="0"/>
                <w:numId w:val="1"/>
              </w:numPr>
            </w:pPr>
            <w:r w:rsidRPr="000A39E8">
              <w:t>en/of kabinet vragen om NL inzet (per commissiebrief of tijdens algemeen overleg/debat).</w:t>
            </w:r>
          </w:p>
        </w:tc>
      </w:tr>
      <w:tr w:rsidRPr="000A39E8" w:rsidR="000A39E8" w:rsidTr="008D0972">
        <w:tc>
          <w:tcPr>
            <w:tcW w:w="2093" w:type="dxa"/>
          </w:tcPr>
          <w:p w:rsidRPr="000A39E8" w:rsidR="000A39E8" w:rsidP="000A39E8" w:rsidRDefault="000A39E8">
            <w:r w:rsidRPr="000A39E8">
              <w:t>Groen- en witboek</w:t>
            </w:r>
          </w:p>
        </w:tc>
        <w:tc>
          <w:tcPr>
            <w:tcW w:w="6946" w:type="dxa"/>
          </w:tcPr>
          <w:p w:rsidRPr="000A39E8" w:rsidR="000A39E8" w:rsidP="000A39E8" w:rsidRDefault="000A39E8">
            <w:r w:rsidRPr="000A39E8">
              <w:t xml:space="preserve">Groenboek: een discussiestuk, waarmee de Europese Commissie de stand van zaken inventariseert omtrent een onderwerp. Ook doet ze aanbevelingen voor nieuw beleid. </w:t>
            </w:r>
          </w:p>
          <w:p w:rsidRPr="000A39E8" w:rsidR="000A39E8" w:rsidP="000A39E8" w:rsidRDefault="000A39E8"/>
          <w:p w:rsidRPr="000A39E8" w:rsidR="000A39E8" w:rsidP="000A39E8" w:rsidRDefault="000A39E8">
            <w:r w:rsidRPr="000A39E8">
              <w:t>Witboek: hierin zet de Europese Commissie uiteen hoe zij bepaalde doelen wil bereiken. Vaak worden in een witboek al concrete voorstellen uitgewerkt en toegelicht.</w:t>
            </w:r>
          </w:p>
          <w:p w:rsidRPr="000A39E8" w:rsidR="000A39E8" w:rsidP="000A39E8" w:rsidRDefault="000A39E8">
            <w:r w:rsidRPr="000A39E8">
              <w:t xml:space="preserve">De Europese Commissie nodigt overheden, nationale parlementen en andere organisaties uit om binnen een bepaalde termijn op een Groen- of Witboek te reageren. </w:t>
            </w:r>
          </w:p>
        </w:tc>
        <w:tc>
          <w:tcPr>
            <w:tcW w:w="5103" w:type="dxa"/>
          </w:tcPr>
          <w:p w:rsidRPr="000A39E8" w:rsidR="000A39E8" w:rsidP="000A39E8" w:rsidRDefault="000A39E8">
            <w:pPr>
              <w:numPr>
                <w:ilvl w:val="0"/>
                <w:numId w:val="1"/>
              </w:numPr>
            </w:pPr>
            <w:r w:rsidRPr="000A39E8">
              <w:t>desgewenst ambtenaren EC of Europees Commissaris uitnodigen voor een toelichting.</w:t>
            </w:r>
          </w:p>
          <w:p w:rsidRPr="000A39E8" w:rsidR="000A39E8" w:rsidP="000A39E8" w:rsidRDefault="000A39E8">
            <w:pPr>
              <w:numPr>
                <w:ilvl w:val="0"/>
                <w:numId w:val="1"/>
              </w:numPr>
            </w:pPr>
            <w:r w:rsidRPr="000A39E8">
              <w:t>in commissieverband (via schriftelijke inbreng in de vorm van een politieke dialoog) of als lid, burger of via fracties een reactie sturen aan de Europese Commissie.</w:t>
            </w:r>
          </w:p>
          <w:p w:rsidRPr="000A39E8" w:rsidR="000A39E8" w:rsidP="000A39E8" w:rsidRDefault="000A39E8">
            <w:pPr>
              <w:numPr>
                <w:ilvl w:val="0"/>
                <w:numId w:val="1"/>
              </w:numPr>
            </w:pPr>
            <w:r w:rsidRPr="000A39E8">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0A39E8" w:rsidR="000A39E8" w:rsidTr="008D0972">
        <w:tc>
          <w:tcPr>
            <w:tcW w:w="2093" w:type="dxa"/>
          </w:tcPr>
          <w:p w:rsidRPr="000A39E8" w:rsidR="000A39E8" w:rsidP="000A39E8" w:rsidRDefault="000A39E8">
            <w:r w:rsidRPr="000A39E8">
              <w:lastRenderedPageBreak/>
              <w:t>Openbare raadpleging (consultatie)</w:t>
            </w:r>
          </w:p>
        </w:tc>
        <w:tc>
          <w:tcPr>
            <w:tcW w:w="6946" w:type="dxa"/>
          </w:tcPr>
          <w:p w:rsidRPr="000A39E8" w:rsidR="000A39E8" w:rsidP="000A39E8" w:rsidRDefault="000A39E8">
            <w:pPr>
              <w:spacing w:before="100" w:beforeAutospacing="1" w:after="100" w:afterAutospacing="1"/>
            </w:pPr>
            <w:r w:rsidRPr="000A39E8">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0A39E8">
                <w:rPr>
                  <w:color w:val="0000FF"/>
                  <w:u w:val="single"/>
                </w:rPr>
                <w:t>Bekijk alle openbare raadplegingen op "Uw stem in Europa"</w:t>
              </w:r>
            </w:hyperlink>
            <w:r w:rsidRPr="000A39E8">
              <w:t xml:space="preserve"> . </w:t>
            </w:r>
          </w:p>
        </w:tc>
        <w:tc>
          <w:tcPr>
            <w:tcW w:w="5103" w:type="dxa"/>
          </w:tcPr>
          <w:p w:rsidRPr="000A39E8" w:rsidR="000A39E8" w:rsidP="000A39E8" w:rsidRDefault="000A39E8">
            <w:pPr>
              <w:numPr>
                <w:ilvl w:val="0"/>
                <w:numId w:val="1"/>
              </w:numPr>
              <w:autoSpaceDE w:val="0"/>
              <w:autoSpaceDN w:val="0"/>
            </w:pPr>
            <w:r w:rsidRPr="000A39E8">
              <w:t>als burger, lid, fractie of in commissieverband (via schriftelijke inbreng in de vorm van een politieke dialoog). meedoen aan de openbare raadpleging.</w:t>
            </w:r>
          </w:p>
          <w:p w:rsidRPr="000A39E8" w:rsidR="000A39E8" w:rsidP="000A39E8" w:rsidRDefault="000A39E8">
            <w:pPr>
              <w:numPr>
                <w:ilvl w:val="0"/>
                <w:numId w:val="1"/>
              </w:numPr>
              <w:autoSpaceDE w:val="0"/>
              <w:autoSpaceDN w:val="0"/>
            </w:pPr>
            <w:r w:rsidRPr="000A39E8">
              <w:t>kabinet verzoeken om de concept-kabinetsreactie naar de Kamer te sturen voordat de definitieve versie naar de Europese Commissie wordt gestuurd, teneinde desgewenst hierover met de bewindspersoon in gesprek te treden.</w:t>
            </w:r>
          </w:p>
          <w:p w:rsidRPr="000A39E8" w:rsidR="000A39E8" w:rsidP="000A39E8" w:rsidRDefault="000A39E8">
            <w:pPr>
              <w:numPr>
                <w:ilvl w:val="0"/>
                <w:numId w:val="1"/>
              </w:numPr>
              <w:autoSpaceDE w:val="0"/>
              <w:autoSpaceDN w:val="0"/>
            </w:pPr>
            <w:r w:rsidRPr="000A39E8">
              <w:t>de Kamer ontvangt krachtens de standaard-informatieafspraken de definitieve kabinetsreactie op alle consultaties van de Europese Commissie waarop het kabinet reageert.</w:t>
            </w:r>
          </w:p>
        </w:tc>
      </w:tr>
      <w:tr w:rsidRPr="000A39E8" w:rsidR="000A39E8" w:rsidTr="008D0972">
        <w:tc>
          <w:tcPr>
            <w:tcW w:w="14142" w:type="dxa"/>
            <w:gridSpan w:val="3"/>
          </w:tcPr>
          <w:p w:rsidRPr="000A39E8" w:rsidR="000A39E8" w:rsidP="000A39E8" w:rsidRDefault="000A39E8">
            <w:pPr>
              <w:rPr>
                <w:i/>
              </w:rPr>
            </w:pPr>
            <w:r w:rsidRPr="000A39E8">
              <w:rPr>
                <w:i/>
              </w:rPr>
              <w:t>Uitgelicht: twee specifieke parlementaire instrumenten bij nieuw gepubliceerde EU-voorstellen</w:t>
            </w:r>
          </w:p>
        </w:tc>
      </w:tr>
      <w:tr w:rsidRPr="000A39E8" w:rsidR="000A39E8" w:rsidTr="008D0972">
        <w:tc>
          <w:tcPr>
            <w:tcW w:w="2093" w:type="dxa"/>
          </w:tcPr>
          <w:p w:rsidRPr="000A39E8" w:rsidR="000A39E8" w:rsidP="000A39E8" w:rsidRDefault="000A39E8">
            <w:r w:rsidRPr="000A39E8">
              <w:t xml:space="preserve">Subsidiariteitstoets </w:t>
            </w:r>
          </w:p>
          <w:p w:rsidRPr="000A39E8" w:rsidR="000A39E8" w:rsidP="000A39E8" w:rsidRDefault="000A39E8">
            <w:r w:rsidRPr="000A39E8">
              <w:t>(richting EU)</w:t>
            </w:r>
          </w:p>
        </w:tc>
        <w:tc>
          <w:tcPr>
            <w:tcW w:w="6946" w:type="dxa"/>
          </w:tcPr>
          <w:p w:rsidRPr="000A39E8" w:rsidR="000A39E8" w:rsidP="000A39E8" w:rsidRDefault="000A39E8">
            <w:pPr>
              <w:rPr>
                <w:rFonts w:eastAsiaTheme="minorHAnsi"/>
              </w:rPr>
            </w:pPr>
            <w:r w:rsidRPr="000A39E8">
              <w:rPr>
                <w:rFonts w:eastAsia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0A39E8">
              <w:rPr>
                <w:rFonts w:eastAsiaTheme="minorHAnsi" w:cstheme="minorHAnsi"/>
                <w:color w:val="000000" w:themeColor="text1"/>
              </w:rPr>
              <w:t>Elk parlement krijgt 2 stemmen, maar bij een bicameraal stelsel, zoals in Nederland, krijgt elke kamer 1 stem</w:t>
            </w:r>
            <w:r w:rsidRPr="000A39E8">
              <w:rPr>
                <w:rFonts w:eastAsiaTheme="minorHAnsi"/>
              </w:rPr>
              <w:t>.</w:t>
            </w:r>
            <w:r w:rsidRPr="000A39E8">
              <w:rPr>
                <w:rFonts w:eastAsiaTheme="minorHAnsi" w:cstheme="minorHAnsi"/>
                <w:color w:val="000000" w:themeColor="text1"/>
              </w:rPr>
              <w:t xml:space="preserve"> Om een gele kaart te trekken moeten er 19 stemmen worden gehaald.</w:t>
            </w:r>
          </w:p>
        </w:tc>
        <w:tc>
          <w:tcPr>
            <w:tcW w:w="5103" w:type="dxa"/>
          </w:tcPr>
          <w:p w:rsidRPr="000A39E8" w:rsidR="000A39E8" w:rsidP="000A39E8" w:rsidRDefault="000A39E8">
            <w:pPr>
              <w:numPr>
                <w:ilvl w:val="0"/>
                <w:numId w:val="1"/>
              </w:numPr>
            </w:pPr>
            <w:r w:rsidRPr="000A39E8">
              <w:t>bij wetgevende EU-voorstellen kan een Kamercommissie besluiten tot het uitvoeren van een subsidiariteitstoets. Let op: dit moet binnen acht weken na het uitkomen van alle taalversies van het voorstel.</w:t>
            </w:r>
          </w:p>
          <w:p w:rsidRPr="000A39E8" w:rsidR="000A39E8" w:rsidP="000A39E8" w:rsidRDefault="000A39E8">
            <w:pPr>
              <w:numPr>
                <w:ilvl w:val="0"/>
                <w:numId w:val="1"/>
              </w:numPr>
            </w:pPr>
            <w:r w:rsidRPr="000A39E8">
              <w:t>kabinetsappreciatie (‘BNC-fiche’) komt voor aangekondigde subsidiariteitstoetsen binnen drie weken t.b.v. een snelle behandeling.</w:t>
            </w:r>
          </w:p>
          <w:p w:rsidRPr="000A39E8" w:rsidR="000A39E8" w:rsidP="000A39E8" w:rsidRDefault="000A39E8">
            <w:pPr>
              <w:numPr>
                <w:ilvl w:val="0"/>
                <w:numId w:val="1"/>
              </w:numPr>
            </w:pPr>
            <w:r w:rsidRPr="000A39E8">
              <w:t xml:space="preserve">met andere parlementen in overleg treden t.b.v. behalen meerderheid voor ’gele kaart’ (1/3 stemmen) via parlementaire vertegenwoordiging en/of fractielijnen. </w:t>
            </w:r>
          </w:p>
        </w:tc>
      </w:tr>
      <w:tr w:rsidRPr="000A39E8" w:rsidR="000A39E8" w:rsidTr="008D0972">
        <w:tc>
          <w:tcPr>
            <w:tcW w:w="2093" w:type="dxa"/>
          </w:tcPr>
          <w:p w:rsidRPr="000A39E8" w:rsidR="000A39E8" w:rsidP="000A39E8" w:rsidRDefault="000A39E8">
            <w:r w:rsidRPr="000A39E8">
              <w:t>Behandel-voorbehoud (richting regering)</w:t>
            </w:r>
          </w:p>
        </w:tc>
        <w:tc>
          <w:tcPr>
            <w:tcW w:w="6946" w:type="dxa"/>
          </w:tcPr>
          <w:p w:rsidRPr="000A39E8" w:rsidR="000A39E8" w:rsidP="000A39E8" w:rsidRDefault="000A39E8">
            <w:pPr>
              <w:ind w:left="34"/>
              <w:rPr>
                <w:rFonts w:eastAsiaTheme="minorHAnsi"/>
              </w:rPr>
            </w:pPr>
            <w:r w:rsidRPr="000A39E8">
              <w:rPr>
                <w:rFonts w:eastAsia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0A39E8" w:rsidR="000A39E8" w:rsidP="000A39E8" w:rsidRDefault="000A39E8">
            <w:pPr>
              <w:numPr>
                <w:ilvl w:val="0"/>
                <w:numId w:val="1"/>
              </w:numPr>
            </w:pPr>
            <w:r w:rsidRPr="000A39E8">
              <w:t>bij wetgevende EU-voorstellen kan een commissie besluiten tot het uitvoeren van een zgn. ‘behandelvoorbehoud’. Over deze brief moet plenair gestemd worden (let op de termijnen).</w:t>
            </w:r>
          </w:p>
          <w:p w:rsidRPr="000A39E8" w:rsidR="000A39E8" w:rsidP="000A39E8" w:rsidRDefault="000A39E8">
            <w:pPr>
              <w:numPr>
                <w:ilvl w:val="0"/>
                <w:numId w:val="1"/>
              </w:numPr>
            </w:pPr>
            <w:r w:rsidRPr="000A39E8">
              <w:t>tijdens een speciaal overleg kan de commissie afspraken maken over informatieverstrekking (bv. in kwartaalrapportages) zolang het desbetreffende dossier in onderhandeling is.</w:t>
            </w:r>
          </w:p>
          <w:p w:rsidRPr="000A39E8" w:rsidR="000A39E8" w:rsidP="000A39E8" w:rsidRDefault="000A39E8">
            <w:pPr>
              <w:numPr>
                <w:ilvl w:val="0"/>
                <w:numId w:val="1"/>
              </w:numPr>
            </w:pPr>
            <w:r w:rsidRPr="000A39E8">
              <w:t>kabinetsappreciatie (‘BNC-fiche’) komt voor aangekondigde behandelvoorbehouden binnen drie weken t.b.v. een snelle behandeling.</w:t>
            </w:r>
          </w:p>
          <w:p w:rsidRPr="000A39E8" w:rsidR="000A39E8" w:rsidP="000A39E8" w:rsidRDefault="000A39E8"/>
        </w:tc>
      </w:tr>
    </w:tbl>
    <w:p w:rsidR="00B34C96" w:rsidRDefault="00B34C96"/>
    <w:sectPr w:rsidR="00B34C96" w:rsidSect="000A39E8">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E8" w:rsidRDefault="000A39E8" w:rsidP="000A39E8">
      <w:pPr>
        <w:spacing w:after="0" w:line="240" w:lineRule="auto"/>
      </w:pPr>
      <w:r>
        <w:separator/>
      </w:r>
    </w:p>
  </w:endnote>
  <w:endnote w:type="continuationSeparator" w:id="0">
    <w:p w:rsidR="000A39E8" w:rsidRDefault="000A39E8" w:rsidP="000A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E8" w:rsidRDefault="000A39E8" w:rsidP="000A39E8">
      <w:pPr>
        <w:spacing w:after="0" w:line="240" w:lineRule="auto"/>
      </w:pPr>
      <w:r>
        <w:separator/>
      </w:r>
    </w:p>
  </w:footnote>
  <w:footnote w:type="continuationSeparator" w:id="0">
    <w:p w:rsidR="000A39E8" w:rsidRDefault="000A39E8" w:rsidP="000A39E8">
      <w:pPr>
        <w:spacing w:after="0" w:line="240" w:lineRule="auto"/>
      </w:pPr>
      <w:r>
        <w:continuationSeparator/>
      </w:r>
    </w:p>
  </w:footnote>
  <w:footnote w:id="1">
    <w:p w:rsidR="000A39E8" w:rsidRDefault="000A39E8" w:rsidP="000A39E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0A39E8" w:rsidRPr="00B45904" w:rsidRDefault="000A39E8" w:rsidP="000A39E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CF1707"/>
    <w:multiLevelType w:val="hybridMultilevel"/>
    <w:tmpl w:val="4676A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8"/>
    <w:rsid w:val="000A39E8"/>
    <w:rsid w:val="00176297"/>
    <w:rsid w:val="0018187B"/>
    <w:rsid w:val="00263D92"/>
    <w:rsid w:val="00280582"/>
    <w:rsid w:val="0029405C"/>
    <w:rsid w:val="003350F5"/>
    <w:rsid w:val="00400294"/>
    <w:rsid w:val="004F3797"/>
    <w:rsid w:val="005107CD"/>
    <w:rsid w:val="00555652"/>
    <w:rsid w:val="00746F5A"/>
    <w:rsid w:val="00765BC0"/>
    <w:rsid w:val="007E046C"/>
    <w:rsid w:val="008362FB"/>
    <w:rsid w:val="00841D9B"/>
    <w:rsid w:val="009D1B92"/>
    <w:rsid w:val="00A00987"/>
    <w:rsid w:val="00AA1262"/>
    <w:rsid w:val="00B34C96"/>
    <w:rsid w:val="00D05715"/>
    <w:rsid w:val="00D71020"/>
    <w:rsid w:val="00DB7074"/>
    <w:rsid w:val="00E03F84"/>
    <w:rsid w:val="00F50AFF"/>
    <w:rsid w:val="00FB259C"/>
    <w:rsid w:val="00FF5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E8FD-CDFE-41D7-BFC1-D2274A20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39E8"/>
    <w:rPr>
      <w:color w:val="0000FF"/>
      <w:u w:val="single"/>
    </w:rPr>
  </w:style>
  <w:style w:type="paragraph" w:styleId="Voetnoottekst">
    <w:name w:val="footnote text"/>
    <w:aliases w:val="Fußnotentextf,Note de bas de page Car Car,Note de bas de page Car Car Car Car Car,Note de bas de page Car Car Car Car,Note de bas de page Car Car Car,stile 1,Footnote,Footnote1,Footnote2,Footnote3,Footnote4,Footnote5,Footnote6,Znak"/>
    <w:basedOn w:val="Standaard"/>
    <w:link w:val="VoetnoottekstChar"/>
    <w:uiPriority w:val="99"/>
    <w:qFormat/>
    <w:rsid w:val="000A39E8"/>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aliases w:val="Fußnotentextf Char,Note de bas de page Car Car Char,Note de bas de page Car Car Car Car Car Char,Note de bas de page Car Car Car Car Char,Note de bas de page Car Car Car Char,stile 1 Char,Footnote Char,Footnote1 Char,Footnote2 Char"/>
    <w:basedOn w:val="Standaardalinea-lettertype"/>
    <w:link w:val="Voetnoottekst"/>
    <w:uiPriority w:val="99"/>
    <w:rsid w:val="000A39E8"/>
    <w:rPr>
      <w:rFonts w:ascii="Times New Roman" w:eastAsia="Times New Roman" w:hAnsi="Times New Roman" w:cs="Times New Roman"/>
      <w:sz w:val="20"/>
      <w:szCs w:val="20"/>
      <w:lang w:eastAsia="nl-NL"/>
    </w:rPr>
  </w:style>
  <w:style w:type="table" w:styleId="Tabelraster">
    <w:name w:val="Table Grid"/>
    <w:basedOn w:val="Standaardtabel"/>
    <w:rsid w:val="000A39E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Superscript,Footnote symbol,Voetnootverwijzing,Times 10 Point,Exposant 3 Point,Footnote Reference Number,Footnote reference number,Ref,de nota al pie,note TESI,SUPERS,EN Footnote Reference,footnote ref,Footnote s,FR"/>
    <w:basedOn w:val="Standaardalinea-lettertype"/>
    <w:qFormat/>
    <w:rsid w:val="000A39E8"/>
    <w:rPr>
      <w:vertAlign w:val="superscript"/>
    </w:rPr>
  </w:style>
  <w:style w:type="character" w:styleId="GevolgdeHyperlink">
    <w:name w:val="FollowedHyperlink"/>
    <w:basedOn w:val="Standaardalinea-lettertype"/>
    <w:uiPriority w:val="99"/>
    <w:semiHidden/>
    <w:unhideWhenUsed/>
    <w:rsid w:val="000A39E8"/>
    <w:rPr>
      <w:color w:val="954F72" w:themeColor="followedHyperlink"/>
      <w:u w:val="single"/>
    </w:rPr>
  </w:style>
  <w:style w:type="paragraph" w:styleId="Normaalweb">
    <w:name w:val="Normal (Web)"/>
    <w:basedOn w:val="Standaard"/>
    <w:uiPriority w:val="99"/>
    <w:semiHidden/>
    <w:unhideWhenUsed/>
    <w:rsid w:val="000A39E8"/>
    <w:pPr>
      <w:spacing w:after="195" w:line="240" w:lineRule="auto"/>
    </w:pPr>
    <w:rPr>
      <w:rFonts w:ascii="Times New Roman" w:eastAsia="Times New Roman" w:hAnsi="Times New Roman" w:cs="Times New Roman"/>
      <w:sz w:val="24"/>
      <w:szCs w:val="24"/>
      <w:lang w:eastAsia="nl-NL"/>
    </w:rPr>
  </w:style>
  <w:style w:type="paragraph" w:customStyle="1" w:styleId="Default">
    <w:name w:val="Default"/>
    <w:rsid w:val="00263D92"/>
    <w:pPr>
      <w:autoSpaceDE w:val="0"/>
      <w:autoSpaceDN w:val="0"/>
      <w:adjustRightInd w:val="0"/>
      <w:spacing w:after="0" w:line="240" w:lineRule="auto"/>
    </w:pPr>
    <w:rPr>
      <w:rFonts w:ascii="Times New Roman" w:hAnsi="Times New Roman" w:cs="Times New Roman"/>
      <w:color w:val="000000"/>
      <w:sz w:val="24"/>
      <w:szCs w:val="24"/>
    </w:rPr>
  </w:style>
  <w:style w:type="paragraph" w:styleId="Tekstzonderopmaak">
    <w:name w:val="Plain Text"/>
    <w:basedOn w:val="Standaard"/>
    <w:link w:val="TekstzonderopmaakChar"/>
    <w:uiPriority w:val="99"/>
    <w:unhideWhenUsed/>
    <w:rsid w:val="00DB7074"/>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DB7074"/>
    <w:rPr>
      <w:rFonts w:ascii="Calibri" w:hAnsi="Calibri"/>
      <w:szCs w:val="21"/>
    </w:rPr>
  </w:style>
  <w:style w:type="paragraph" w:customStyle="1" w:styleId="typedudocumentcp">
    <w:name w:val="typedudocument_cp"/>
    <w:basedOn w:val="Standaard"/>
    <w:rsid w:val="00FB25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compagnantcp">
    <w:name w:val="accompagnant_cp"/>
    <w:basedOn w:val="Standaard"/>
    <w:rsid w:val="00FB25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ypeacteprincipalcp">
    <w:name w:val="typeacteprincipal_cp"/>
    <w:basedOn w:val="Standaard"/>
    <w:rsid w:val="00FB25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bjetacteprincipalcp">
    <w:name w:val="objetacteprincipal_cp"/>
    <w:basedOn w:val="Standaard"/>
    <w:rsid w:val="00FB25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65BC0"/>
    <w:pPr>
      <w:spacing w:after="0" w:line="240" w:lineRule="auto"/>
      <w:ind w:left="720"/>
      <w:contextualSpacing/>
    </w:pPr>
    <w:rPr>
      <w:rFonts w:ascii="Verdana" w:eastAsia="Calibri" w:hAnsi="Verdana" w:cs="Times New Roman"/>
      <w:sz w:val="18"/>
    </w:rPr>
  </w:style>
  <w:style w:type="paragraph" w:customStyle="1" w:styleId="Huisstijl-Notitiegegevens">
    <w:name w:val="Huisstijl - Notitiegegevens"/>
    <w:rsid w:val="00176297"/>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464">
      <w:bodyDiv w:val="1"/>
      <w:marLeft w:val="0"/>
      <w:marRight w:val="0"/>
      <w:marTop w:val="0"/>
      <w:marBottom w:val="0"/>
      <w:divBdr>
        <w:top w:val="none" w:sz="0" w:space="0" w:color="auto"/>
        <w:left w:val="none" w:sz="0" w:space="0" w:color="auto"/>
        <w:bottom w:val="none" w:sz="0" w:space="0" w:color="auto"/>
        <w:right w:val="none" w:sz="0" w:space="0" w:color="auto"/>
      </w:divBdr>
    </w:div>
    <w:div w:id="1124424807">
      <w:bodyDiv w:val="1"/>
      <w:marLeft w:val="0"/>
      <w:marRight w:val="0"/>
      <w:marTop w:val="0"/>
      <w:marBottom w:val="0"/>
      <w:divBdr>
        <w:top w:val="none" w:sz="0" w:space="0" w:color="auto"/>
        <w:left w:val="none" w:sz="0" w:space="0" w:color="auto"/>
        <w:bottom w:val="none" w:sz="0" w:space="0" w:color="auto"/>
        <w:right w:val="none" w:sz="0" w:space="0" w:color="auto"/>
      </w:divBdr>
    </w:div>
    <w:div w:id="1292782822">
      <w:bodyDiv w:val="1"/>
      <w:marLeft w:val="0"/>
      <w:marRight w:val="0"/>
      <w:marTop w:val="0"/>
      <w:marBottom w:val="0"/>
      <w:divBdr>
        <w:top w:val="none" w:sz="0" w:space="0" w:color="auto"/>
        <w:left w:val="none" w:sz="0" w:space="0" w:color="auto"/>
        <w:bottom w:val="none" w:sz="0" w:space="0" w:color="auto"/>
        <w:right w:val="none" w:sz="0" w:space="0" w:color="auto"/>
      </w:divBdr>
    </w:div>
    <w:div w:id="132416337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653370959">
      <w:bodyDiv w:val="1"/>
      <w:marLeft w:val="0"/>
      <w:marRight w:val="0"/>
      <w:marTop w:val="0"/>
      <w:marBottom w:val="0"/>
      <w:divBdr>
        <w:top w:val="none" w:sz="0" w:space="0" w:color="auto"/>
        <w:left w:val="none" w:sz="0" w:space="0" w:color="auto"/>
        <w:bottom w:val="none" w:sz="0" w:space="0" w:color="auto"/>
        <w:right w:val="none" w:sz="0" w:space="0" w:color="auto"/>
      </w:divBdr>
      <w:divsChild>
        <w:div w:id="714308829">
          <w:marLeft w:val="0"/>
          <w:marRight w:val="0"/>
          <w:marTop w:val="0"/>
          <w:marBottom w:val="0"/>
          <w:divBdr>
            <w:top w:val="none" w:sz="0" w:space="0" w:color="auto"/>
            <w:left w:val="none" w:sz="0" w:space="0" w:color="auto"/>
            <w:bottom w:val="none" w:sz="0" w:space="0" w:color="auto"/>
            <w:right w:val="none" w:sz="0" w:space="0" w:color="auto"/>
          </w:divBdr>
          <w:divsChild>
            <w:div w:id="473179146">
              <w:marLeft w:val="0"/>
              <w:marRight w:val="0"/>
              <w:marTop w:val="0"/>
              <w:marBottom w:val="0"/>
              <w:divBdr>
                <w:top w:val="none" w:sz="0" w:space="0" w:color="auto"/>
                <w:left w:val="none" w:sz="0" w:space="0" w:color="auto"/>
                <w:bottom w:val="none" w:sz="0" w:space="0" w:color="auto"/>
                <w:right w:val="none" w:sz="0" w:space="0" w:color="auto"/>
              </w:divBdr>
              <w:divsChild>
                <w:div w:id="62531337">
                  <w:marLeft w:val="0"/>
                  <w:marRight w:val="0"/>
                  <w:marTop w:val="0"/>
                  <w:marBottom w:val="0"/>
                  <w:divBdr>
                    <w:top w:val="none" w:sz="0" w:space="0" w:color="auto"/>
                    <w:left w:val="none" w:sz="0" w:space="0" w:color="auto"/>
                    <w:bottom w:val="none" w:sz="0" w:space="0" w:color="auto"/>
                    <w:right w:val="none" w:sz="0" w:space="0" w:color="auto"/>
                  </w:divBdr>
                  <w:divsChild>
                    <w:div w:id="1945574642">
                      <w:marLeft w:val="0"/>
                      <w:marRight w:val="0"/>
                      <w:marTop w:val="0"/>
                      <w:marBottom w:val="0"/>
                      <w:divBdr>
                        <w:top w:val="none" w:sz="0" w:space="0" w:color="auto"/>
                        <w:left w:val="none" w:sz="0" w:space="0" w:color="auto"/>
                        <w:bottom w:val="none" w:sz="0" w:space="0" w:color="auto"/>
                        <w:right w:val="none" w:sz="0" w:space="0" w:color="auto"/>
                      </w:divBdr>
                      <w:divsChild>
                        <w:div w:id="1595213000">
                          <w:marLeft w:val="0"/>
                          <w:marRight w:val="0"/>
                          <w:marTop w:val="0"/>
                          <w:marBottom w:val="0"/>
                          <w:divBdr>
                            <w:top w:val="none" w:sz="0" w:space="0" w:color="auto"/>
                            <w:left w:val="none" w:sz="0" w:space="0" w:color="auto"/>
                            <w:bottom w:val="none" w:sz="0" w:space="0" w:color="auto"/>
                            <w:right w:val="none" w:sz="0" w:space="0" w:color="auto"/>
                          </w:divBdr>
                          <w:divsChild>
                            <w:div w:id="2079283058">
                              <w:marLeft w:val="-225"/>
                              <w:marRight w:val="-225"/>
                              <w:marTop w:val="0"/>
                              <w:marBottom w:val="0"/>
                              <w:divBdr>
                                <w:top w:val="none" w:sz="0" w:space="0" w:color="auto"/>
                                <w:left w:val="none" w:sz="0" w:space="0" w:color="auto"/>
                                <w:bottom w:val="none" w:sz="0" w:space="0" w:color="auto"/>
                                <w:right w:val="none" w:sz="0" w:space="0" w:color="auto"/>
                              </w:divBdr>
                              <w:divsChild>
                                <w:div w:id="561336515">
                                  <w:marLeft w:val="0"/>
                                  <w:marRight w:val="0"/>
                                  <w:marTop w:val="0"/>
                                  <w:marBottom w:val="0"/>
                                  <w:divBdr>
                                    <w:top w:val="none" w:sz="0" w:space="0" w:color="auto"/>
                                    <w:left w:val="none" w:sz="0" w:space="0" w:color="auto"/>
                                    <w:bottom w:val="none" w:sz="0" w:space="0" w:color="auto"/>
                                    <w:right w:val="none" w:sz="0" w:space="0" w:color="auto"/>
                                  </w:divBdr>
                                  <w:divsChild>
                                    <w:div w:id="442499109">
                                      <w:marLeft w:val="0"/>
                                      <w:marRight w:val="0"/>
                                      <w:marTop w:val="0"/>
                                      <w:marBottom w:val="0"/>
                                      <w:divBdr>
                                        <w:top w:val="none" w:sz="0" w:space="0" w:color="auto"/>
                                        <w:left w:val="none" w:sz="0" w:space="0" w:color="auto"/>
                                        <w:bottom w:val="none" w:sz="0" w:space="0" w:color="auto"/>
                                        <w:right w:val="none" w:sz="0" w:space="0" w:color="auto"/>
                                      </w:divBdr>
                                      <w:divsChild>
                                        <w:div w:id="7304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417255">
      <w:bodyDiv w:val="1"/>
      <w:marLeft w:val="0"/>
      <w:marRight w:val="0"/>
      <w:marTop w:val="0"/>
      <w:marBottom w:val="0"/>
      <w:divBdr>
        <w:top w:val="none" w:sz="0" w:space="0" w:color="auto"/>
        <w:left w:val="none" w:sz="0" w:space="0" w:color="auto"/>
        <w:bottom w:val="none" w:sz="0" w:space="0" w:color="auto"/>
        <w:right w:val="none" w:sz="0" w:space="0" w:color="auto"/>
      </w:divBdr>
    </w:div>
    <w:div w:id="1808620061">
      <w:bodyDiv w:val="1"/>
      <w:marLeft w:val="0"/>
      <w:marRight w:val="0"/>
      <w:marTop w:val="0"/>
      <w:marBottom w:val="0"/>
      <w:divBdr>
        <w:top w:val="none" w:sz="0" w:space="0" w:color="auto"/>
        <w:left w:val="none" w:sz="0" w:space="0" w:color="auto"/>
        <w:bottom w:val="none" w:sz="0" w:space="0" w:color="auto"/>
        <w:right w:val="none" w:sz="0" w:space="0" w:color="auto"/>
      </w:divBdr>
    </w:div>
    <w:div w:id="19568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lex.europa.eu/legal-content/NL/TXT/PDF/?uri=CELEX:52019DC0650&amp;from=EN"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ecure.ipex.eu/IPEXL-WEB/dossier/document/COM202000022.do"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parlisweb/parlis/document.aspx?Id=630f030f-1393-4b24-9e66-f59d25644851"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eur-lex.europa.eu/legal-content/EN/TXT/?qid=1578392961060&amp;uri=CELEX%3A52019SC0444" TargetMode="External" Id="rId10" /><Relationship Type="http://schemas.openxmlformats.org/officeDocument/2006/relationships/settings" Target="settings.xml" Id="rId4" /><Relationship Type="http://schemas.openxmlformats.org/officeDocument/2006/relationships/hyperlink" Target="http://parlisweb/parlis/document.aspx?Id=630f030f-1393-4b24-9e66-f59d25644851"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2604</ap:Words>
  <ap:Characters>14327</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2020-01-16T14:08:00.0000000Z</dcterms:created>
  <dcterms:modified xsi:type="dcterms:W3CDTF">2020-01-16T14:08:00.0000000Z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0x010100AACF48E2FD1BA7479524ED23CF4B196A</vt:lpwstr>
  </property>
</Properties>
</file>