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590"/>
      </w:tblGrid>
      <w:tr w:rsidRPr="002168F4" w:rsidR="00CB3578" w:rsidTr="00F13442">
        <w:trPr>
          <w:cantSplit/>
        </w:trPr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CC6210" w:rsidR="00CC6210" w:rsidP="000D0DF5" w:rsidRDefault="00CC6210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CC6210">
              <w:rPr>
                <w:rFonts w:ascii="Times New Roman" w:hAnsi="Times New Roman"/>
              </w:rPr>
              <w:t>De Tweede Kamer der Staten-</w:t>
            </w:r>
            <w:r w:rsidRPr="00CC6210">
              <w:rPr>
                <w:rFonts w:ascii="Times New Roman" w:hAnsi="Times New Roman"/>
              </w:rPr>
              <w:fldChar w:fldCharType="begin"/>
            </w:r>
            <w:r w:rsidRPr="00CC6210">
              <w:rPr>
                <w:rFonts w:ascii="Times New Roman" w:hAnsi="Times New Roman"/>
              </w:rPr>
              <w:instrText xml:space="preserve">PRIVATE </w:instrText>
            </w:r>
            <w:r w:rsidRPr="00CC6210">
              <w:rPr>
                <w:rFonts w:ascii="Times New Roman" w:hAnsi="Times New Roman"/>
              </w:rPr>
              <w:fldChar w:fldCharType="end"/>
            </w:r>
          </w:p>
          <w:p w:rsidRPr="00CC6210" w:rsidR="00CC6210" w:rsidP="000D0DF5" w:rsidRDefault="00CC6210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CC6210">
              <w:rPr>
                <w:rFonts w:ascii="Times New Roman" w:hAnsi="Times New Roman"/>
              </w:rPr>
              <w:t>Generaal zendt bijgaand door</w:t>
            </w:r>
          </w:p>
          <w:p w:rsidRPr="00CC6210" w:rsidR="00CC6210" w:rsidP="000D0DF5" w:rsidRDefault="00CC6210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CC6210">
              <w:rPr>
                <w:rFonts w:ascii="Times New Roman" w:hAnsi="Times New Roman"/>
              </w:rPr>
              <w:t>haar aangenomen wetsvoorstel</w:t>
            </w:r>
          </w:p>
          <w:p w:rsidRPr="00CC6210" w:rsidR="00CC6210" w:rsidP="000D0DF5" w:rsidRDefault="00CC6210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CC6210">
              <w:rPr>
                <w:rFonts w:ascii="Times New Roman" w:hAnsi="Times New Roman"/>
              </w:rPr>
              <w:t>aan de Eerste Kamer.</w:t>
            </w:r>
          </w:p>
          <w:p w:rsidRPr="00CC6210" w:rsidR="00CC6210" w:rsidP="000D0DF5" w:rsidRDefault="00CC6210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CC6210" w:rsidR="00CC6210" w:rsidP="000D0DF5" w:rsidRDefault="00CC6210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CC6210">
              <w:rPr>
                <w:rFonts w:ascii="Times New Roman" w:hAnsi="Times New Roman"/>
              </w:rPr>
              <w:t>De Voorzitter,</w:t>
            </w:r>
          </w:p>
          <w:p w:rsidRPr="00CC6210" w:rsidR="00CC6210" w:rsidP="000D0DF5" w:rsidRDefault="00CC6210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CC6210" w:rsidR="00CC6210" w:rsidP="000D0DF5" w:rsidRDefault="00CC6210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CC6210" w:rsidR="00CC6210" w:rsidP="000D0DF5" w:rsidRDefault="00CC6210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CC6210" w:rsidR="00CC6210" w:rsidP="000D0DF5" w:rsidRDefault="00CC6210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CC6210" w:rsidR="00CC6210" w:rsidP="000D0DF5" w:rsidRDefault="00CC6210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CC6210" w:rsidR="00CC6210" w:rsidP="000D0DF5" w:rsidRDefault="00CC6210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CC6210" w:rsidR="00CC6210" w:rsidP="000D0DF5" w:rsidRDefault="00CC6210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CC6210" w:rsidR="00CC6210" w:rsidP="000D0DF5" w:rsidRDefault="00CC6210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CC6210" w:rsidR="00CC6210" w:rsidP="000D0DF5" w:rsidRDefault="00CC6210">
            <w:pPr>
              <w:rPr>
                <w:rFonts w:ascii="Times New Roman" w:hAnsi="Times New Roman"/>
              </w:rPr>
            </w:pPr>
          </w:p>
          <w:p w:rsidRPr="00CC6210" w:rsidR="00CB3578" w:rsidP="00CC6210" w:rsidRDefault="00CC6210">
            <w:pPr>
              <w:pStyle w:val="Amendement"/>
              <w:rPr>
                <w:rFonts w:ascii="Times New Roman" w:hAnsi="Times New Roman" w:cs="Times New Roman"/>
                <w:b w:val="0"/>
              </w:rPr>
            </w:pPr>
            <w:r w:rsidRPr="00CC6210">
              <w:rPr>
                <w:rFonts w:ascii="Times New Roman" w:hAnsi="Times New Roman" w:cs="Times New Roman"/>
                <w:b w:val="0"/>
                <w:sz w:val="20"/>
              </w:rPr>
              <w:t>3 december 2019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</w:rPr>
            </w:pPr>
          </w:p>
        </w:tc>
      </w:tr>
      <w:tr w:rsidRPr="002168F4" w:rsidR="00CC6210" w:rsidTr="003D26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2A727C" w:rsidR="00CC6210" w:rsidP="000D5BC4" w:rsidRDefault="00CC6210">
            <w:pPr>
              <w:rPr>
                <w:rFonts w:ascii="Times New Roman" w:hAnsi="Times New Roman"/>
                <w:b/>
                <w:sz w:val="24"/>
              </w:rPr>
            </w:pPr>
            <w:r w:rsidRPr="00606C24">
              <w:rPr>
                <w:rFonts w:ascii="Times New Roman" w:hAnsi="Times New Roman"/>
                <w:b/>
                <w:sz w:val="24"/>
              </w:rPr>
              <w:t xml:space="preserve">Wijziging van de begrotingsstaat van het Ministerie van Binnenlandse Zaken en Koninkrijksrelaties (VII) voor het jaar 2019 (Incidentele suppletoire begroting inzake </w:t>
            </w:r>
            <w:proofErr w:type="spellStart"/>
            <w:r w:rsidRPr="00606C24">
              <w:rPr>
                <w:rFonts w:ascii="Times New Roman" w:hAnsi="Times New Roman"/>
                <w:b/>
                <w:sz w:val="24"/>
              </w:rPr>
              <w:t>Urgenda</w:t>
            </w:r>
            <w:proofErr w:type="spellEnd"/>
            <w:r w:rsidRPr="00606C24">
              <w:rPr>
                <w:rFonts w:ascii="Times New Roman" w:hAnsi="Times New Roman"/>
                <w:b/>
                <w:sz w:val="24"/>
              </w:rPr>
              <w:t>-maatregelen)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CC6210" w:rsidTr="00033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2168F4" w:rsidR="00CC6210" w:rsidRDefault="00CC6210">
            <w:pPr>
              <w:pStyle w:val="Amendement"/>
              <w:rPr>
                <w:rFonts w:ascii="Times New Roman" w:hAnsi="Times New Roman" w:cs="Times New Roman"/>
              </w:rPr>
            </w:pPr>
            <w:r w:rsidRPr="002168F4">
              <w:rPr>
                <w:rFonts w:ascii="Times New Roman" w:hAnsi="Times New Roman" w:cs="Times New Roman"/>
              </w:rPr>
              <w:t>VOORSTEL VAN WET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D5564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015974" w:rsidR="00CB3578" w:rsidRDefault="00CB3578">
            <w:pPr>
              <w:pStyle w:val="Amendement"/>
              <w:rPr>
                <w:rFonts w:ascii="Times New Roman" w:hAnsi="Times New Roman" w:cs="Times New Roman"/>
                <w:b w:val="0"/>
              </w:rPr>
            </w:pPr>
          </w:p>
        </w:tc>
      </w:tr>
      <w:tr w:rsidRPr="002168F4" w:rsidR="00015974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015974" w:rsidP="00D55648" w:rsidRDefault="00015974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015974" w:rsidRDefault="00015974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</w:tbl>
    <w:p w:rsidRPr="00606C24" w:rsidR="00606C24" w:rsidP="00606C24" w:rsidRDefault="00606C24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  <w:t>W</w:t>
      </w:r>
      <w:r w:rsidRPr="00606C24">
        <w:rPr>
          <w:rFonts w:ascii="Times New Roman" w:hAnsi="Times New Roman"/>
          <w:sz w:val="24"/>
          <w:szCs w:val="20"/>
        </w:rPr>
        <w:t>ij Willem-Alexander, bij de gratie Gods, Koning der Nederlanden, Prins va</w:t>
      </w:r>
      <w:r w:rsidR="008B4540">
        <w:rPr>
          <w:rFonts w:ascii="Times New Roman" w:hAnsi="Times New Roman"/>
          <w:sz w:val="24"/>
          <w:szCs w:val="20"/>
        </w:rPr>
        <w:t>n Oranje-Nassau, enz. enz. enz.</w:t>
      </w:r>
    </w:p>
    <w:p w:rsidRPr="00606C24" w:rsidR="00606C24" w:rsidP="00606C24" w:rsidRDefault="00606C24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606C24" w:rsidR="00606C24" w:rsidP="00606C24" w:rsidRDefault="00606C24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606C24">
        <w:rPr>
          <w:rFonts w:ascii="Times New Roman" w:hAnsi="Times New Roman"/>
          <w:sz w:val="24"/>
          <w:szCs w:val="20"/>
        </w:rPr>
        <w:t>Allen, die deze zullen zien of horen lezen, saluut! doen te weten:</w:t>
      </w:r>
    </w:p>
    <w:p w:rsidRPr="00606C24" w:rsidR="00606C24" w:rsidP="00606C24" w:rsidRDefault="00606C24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606C24">
        <w:rPr>
          <w:rFonts w:ascii="Times New Roman" w:hAnsi="Times New Roman"/>
          <w:sz w:val="24"/>
          <w:szCs w:val="20"/>
        </w:rPr>
        <w:t>Alzo Wij in overweging genomen hebben, dat de noodzaak is gebleken van een wijziging van de departementale begrotingsstaat van het Ministerie van Binnenlandse Zaken en Koninkrijksre</w:t>
      </w:r>
      <w:r>
        <w:rPr>
          <w:rFonts w:ascii="Times New Roman" w:hAnsi="Times New Roman"/>
          <w:sz w:val="24"/>
          <w:szCs w:val="20"/>
        </w:rPr>
        <w:t>laties (VII) voor het jaar 2019;</w:t>
      </w:r>
    </w:p>
    <w:p w:rsidRPr="00606C24" w:rsidR="00606C24" w:rsidP="00606C24" w:rsidRDefault="00606C24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606C24">
        <w:rPr>
          <w:rFonts w:ascii="Times New Roman" w:hAnsi="Times New Roman"/>
          <w:sz w:val="24"/>
          <w:szCs w:val="20"/>
        </w:rPr>
        <w:t>Zo is het, dat Wij met gemeen overleg der Staten-Generaal, hebben goedgevonden en verstaan, gelijk Wij goedvinden en verstaan bij deze:</w:t>
      </w:r>
    </w:p>
    <w:p w:rsidRPr="00606C24" w:rsidR="00606C24" w:rsidP="00606C24" w:rsidRDefault="00606C24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606C24" w:rsidR="00606C24" w:rsidP="00606C24" w:rsidRDefault="00606C24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  <w:r w:rsidRPr="00606C24">
        <w:rPr>
          <w:rFonts w:ascii="Times New Roman" w:hAnsi="Times New Roman"/>
          <w:b/>
          <w:sz w:val="24"/>
          <w:szCs w:val="20"/>
        </w:rPr>
        <w:t>Artikel 1</w:t>
      </w:r>
    </w:p>
    <w:p w:rsidRPr="00606C24" w:rsidR="00606C24" w:rsidP="00606C24" w:rsidRDefault="00606C24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606C24" w:rsidR="00606C24" w:rsidP="00606C24" w:rsidRDefault="00606C24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606C24">
        <w:rPr>
          <w:rFonts w:ascii="Times New Roman" w:hAnsi="Times New Roman"/>
          <w:sz w:val="24"/>
          <w:szCs w:val="20"/>
        </w:rPr>
        <w:t>De departementale begrotingsstaat voor het jaar 2019 wordt gewijzigd, zoals blijkt uit de desbetreffend</w:t>
      </w:r>
      <w:r w:rsidR="008B4540">
        <w:rPr>
          <w:rFonts w:ascii="Times New Roman" w:hAnsi="Times New Roman"/>
          <w:sz w:val="24"/>
          <w:szCs w:val="20"/>
        </w:rPr>
        <w:t>e bij deze wet behorende staat.</w:t>
      </w:r>
    </w:p>
    <w:p w:rsidRPr="00606C24" w:rsidR="00606C24" w:rsidP="00606C24" w:rsidRDefault="00606C24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606C24" w:rsidR="00606C24" w:rsidP="00606C24" w:rsidRDefault="00606C24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  <w:r w:rsidRPr="00606C24">
        <w:rPr>
          <w:rFonts w:ascii="Times New Roman" w:hAnsi="Times New Roman"/>
          <w:b/>
          <w:sz w:val="24"/>
          <w:szCs w:val="20"/>
        </w:rPr>
        <w:t>Artikel 2</w:t>
      </w:r>
    </w:p>
    <w:p w:rsidRPr="00606C24" w:rsidR="00606C24" w:rsidP="00606C24" w:rsidRDefault="00606C24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606C24" w:rsidR="00606C24" w:rsidP="00606C24" w:rsidRDefault="00606C24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606C24">
        <w:rPr>
          <w:rFonts w:ascii="Times New Roman" w:hAnsi="Times New Roman"/>
          <w:sz w:val="24"/>
          <w:szCs w:val="20"/>
        </w:rPr>
        <w:t>De vaststelling van de begrotingsstaat geschiedt in duizenden euro’s.</w:t>
      </w:r>
    </w:p>
    <w:p w:rsidRPr="00606C24" w:rsidR="00606C24" w:rsidP="00606C24" w:rsidRDefault="00606C24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606C24" w:rsidR="00606C24" w:rsidP="00606C24" w:rsidRDefault="00606C24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  <w:r w:rsidRPr="00606C24">
        <w:rPr>
          <w:rFonts w:ascii="Times New Roman" w:hAnsi="Times New Roman"/>
          <w:b/>
          <w:sz w:val="24"/>
          <w:szCs w:val="20"/>
        </w:rPr>
        <w:t>Artikel 3</w:t>
      </w:r>
    </w:p>
    <w:p w:rsidRPr="00606C24" w:rsidR="00606C24" w:rsidP="00606C24" w:rsidRDefault="00606C24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606C24" w:rsidR="00606C24" w:rsidP="00606C24" w:rsidRDefault="00606C24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606C24">
        <w:rPr>
          <w:rFonts w:ascii="Times New Roman" w:hAnsi="Times New Roman"/>
          <w:sz w:val="24"/>
          <w:szCs w:val="20"/>
        </w:rPr>
        <w:t>Deze wet treedt in werking met ingang van 1 juli van het onderhavige begrotingsjaar. Indien het Staatsblad waarin deze wet wordt geplaatst, wordt uitgegeven op of na de datum van 1 juli, dan treedt zij in werking met ingang van de dag na de datum van uitgifte van dat Staatsblad en werkt zij terug tot en met 1 juli van het onderhavige begrotingsjaar.</w:t>
      </w:r>
    </w:p>
    <w:p w:rsidR="00606C24" w:rsidP="00606C24" w:rsidRDefault="00606C24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606C24" w:rsidR="00606C24" w:rsidP="00606C24" w:rsidRDefault="00606C24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606C24" w:rsidR="00606C24" w:rsidP="00606C24" w:rsidRDefault="008B4540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lastRenderedPageBreak/>
        <w:tab/>
      </w:r>
      <w:r w:rsidRPr="00606C24" w:rsidR="00606C24">
        <w:rPr>
          <w:rFonts w:ascii="Times New Roman" w:hAnsi="Times New Roman"/>
          <w:sz w:val="24"/>
          <w:szCs w:val="20"/>
        </w:rPr>
        <w:t>Lasten en bevelen dat deze in het Staatsblad zal worden geplaatst en dat alle ministeries, autoriteiten, colleges en ambtenaren die zulks aangaat, aan de nauwkeurige uitvoering de hand zullen houden.</w:t>
      </w:r>
    </w:p>
    <w:p w:rsidRPr="00606C24" w:rsidR="00606C24" w:rsidP="00606C24" w:rsidRDefault="00606C24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606C24" w:rsidR="00606C24" w:rsidP="00606C24" w:rsidRDefault="00606C24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606C24">
        <w:rPr>
          <w:rFonts w:ascii="Times New Roman" w:hAnsi="Times New Roman"/>
          <w:sz w:val="24"/>
          <w:szCs w:val="20"/>
        </w:rPr>
        <w:t>Gegeven</w:t>
      </w:r>
    </w:p>
    <w:p w:rsidR="00606C24" w:rsidP="00606C24" w:rsidRDefault="00606C24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606C24" w:rsidP="00606C24" w:rsidRDefault="00606C24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606C24" w:rsidP="00606C24" w:rsidRDefault="00606C24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606C24" w:rsidP="00606C24" w:rsidRDefault="00606C24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606C24" w:rsidP="00606C24" w:rsidRDefault="00606C24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8B4540" w:rsidP="00606C24" w:rsidRDefault="008B4540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8B4540" w:rsidP="00606C24" w:rsidRDefault="008B4540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8B4540" w:rsidP="00606C24" w:rsidRDefault="008B4540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606C24" w:rsidR="008B4540" w:rsidP="00606C24" w:rsidRDefault="008B4540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EA773C" w:rsidP="00EA773C" w:rsidRDefault="00606C24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606C24">
        <w:rPr>
          <w:rFonts w:ascii="Times New Roman" w:hAnsi="Times New Roman"/>
          <w:sz w:val="24"/>
          <w:szCs w:val="20"/>
        </w:rPr>
        <w:t>De Minister van Binnenlandse Zaken en Koninkrijksrelaties</w:t>
      </w:r>
      <w:r w:rsidR="00251469">
        <w:rPr>
          <w:rFonts w:ascii="Times New Roman" w:hAnsi="Times New Roman"/>
          <w:sz w:val="24"/>
          <w:szCs w:val="20"/>
        </w:rPr>
        <w:t>,</w:t>
      </w:r>
      <w:r w:rsidRPr="00EA773C" w:rsidR="00EA773C">
        <w:rPr>
          <w:rFonts w:ascii="Times New Roman" w:hAnsi="Times New Roman"/>
          <w:sz w:val="24"/>
          <w:szCs w:val="20"/>
        </w:rPr>
        <w:t xml:space="preserve"> </w:t>
      </w:r>
    </w:p>
    <w:p w:rsidR="00EA773C" w:rsidP="00EA773C" w:rsidRDefault="00EA773C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EA773C" w:rsidP="00EA773C" w:rsidRDefault="00EA773C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EA773C" w:rsidP="00EA773C" w:rsidRDefault="00EA773C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EA773C" w:rsidP="00EA773C" w:rsidRDefault="00EA773C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EA773C" w:rsidP="00EA773C" w:rsidRDefault="00EA773C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EA773C" w:rsidP="00EA773C" w:rsidRDefault="00EA773C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EA773C" w:rsidP="00EA773C" w:rsidRDefault="00EA773C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EA773C" w:rsidP="00EA773C" w:rsidRDefault="00EA773C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606C24" w:rsidR="00EA773C" w:rsidP="00EA773C" w:rsidRDefault="00EA773C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606C24" w:rsidP="00606C24" w:rsidRDefault="00EA773C">
      <w:pPr>
        <w:tabs>
          <w:tab w:val="left" w:pos="284"/>
          <w:tab w:val="left" w:pos="567"/>
          <w:tab w:val="left" w:pos="851"/>
          <w:tab w:val="left" w:pos="9070"/>
        </w:tabs>
        <w:ind w:right="-2"/>
        <w:rPr>
          <w:rFonts w:ascii="Times New Roman" w:hAnsi="Times New Roman"/>
          <w:sz w:val="24"/>
          <w:szCs w:val="20"/>
        </w:rPr>
        <w:sectPr w:rsidR="00606C24" w:rsidSect="00A11E73">
          <w:footerReference w:type="even" r:id="rId7"/>
          <w:footerReference w:type="default" r:id="rId8"/>
          <w:pgSz w:w="11906" w:h="16838"/>
          <w:pgMar w:top="1418" w:right="1418" w:bottom="1418" w:left="1418" w:header="357" w:footer="1440" w:gutter="0"/>
          <w:pgNumType w:start="1"/>
          <w:cols w:space="708"/>
          <w:noEndnote/>
        </w:sectPr>
      </w:pPr>
      <w:r w:rsidRPr="00606C24">
        <w:rPr>
          <w:rFonts w:ascii="Times New Roman" w:hAnsi="Times New Roman"/>
          <w:sz w:val="24"/>
          <w:szCs w:val="20"/>
        </w:rPr>
        <w:t>De Minister van Binnenlandse Zaken en Koninkrijksrelaties</w:t>
      </w:r>
      <w:r>
        <w:rPr>
          <w:rFonts w:ascii="Times New Roman" w:hAnsi="Times New Roman"/>
          <w:sz w:val="24"/>
          <w:szCs w:val="20"/>
        </w:rPr>
        <w:t>,</w:t>
      </w:r>
    </w:p>
    <w:p w:rsidR="00606C24" w:rsidP="00606C24" w:rsidRDefault="00606C24">
      <w:pPr>
        <w:tabs>
          <w:tab w:val="left" w:pos="284"/>
          <w:tab w:val="left" w:pos="567"/>
          <w:tab w:val="left" w:pos="851"/>
          <w:tab w:val="left" w:pos="9070"/>
        </w:tabs>
        <w:ind w:right="-2"/>
        <w:rPr>
          <w:rFonts w:ascii="Times New Roman" w:hAnsi="Times New Roman"/>
          <w:b/>
          <w:sz w:val="24"/>
          <w:szCs w:val="20"/>
        </w:rPr>
      </w:pPr>
      <w:bookmarkStart w:name="_GoBack" w:id="0"/>
      <w:bookmarkEnd w:id="0"/>
      <w:r w:rsidRPr="00606C24">
        <w:rPr>
          <w:rFonts w:ascii="Times New Roman" w:hAnsi="Times New Roman"/>
          <w:b/>
          <w:sz w:val="24"/>
          <w:szCs w:val="20"/>
        </w:rPr>
        <w:lastRenderedPageBreak/>
        <w:t xml:space="preserve">Wijziging begrotingsstaat van het Ministerie van Binnenlandse Zaken en Koninkrijksrelaties (VII) voor het jaar 2019 (incidentele suppletoire begroting inzake </w:t>
      </w:r>
      <w:proofErr w:type="spellStart"/>
      <w:r w:rsidRPr="00606C24">
        <w:rPr>
          <w:rFonts w:ascii="Times New Roman" w:hAnsi="Times New Roman"/>
          <w:b/>
          <w:sz w:val="24"/>
          <w:szCs w:val="20"/>
        </w:rPr>
        <w:t>Urgenda</w:t>
      </w:r>
      <w:proofErr w:type="spellEnd"/>
      <w:r w:rsidRPr="00606C24">
        <w:rPr>
          <w:rFonts w:ascii="Times New Roman" w:hAnsi="Times New Roman"/>
          <w:b/>
          <w:sz w:val="24"/>
          <w:szCs w:val="20"/>
        </w:rPr>
        <w:t>-maatregelen) (Bedragen x € 1.000)</w:t>
      </w:r>
    </w:p>
    <w:p w:rsidR="00606C24" w:rsidP="00606C24" w:rsidRDefault="00606C24">
      <w:pPr>
        <w:tabs>
          <w:tab w:val="left" w:pos="284"/>
          <w:tab w:val="left" w:pos="567"/>
          <w:tab w:val="left" w:pos="851"/>
          <w:tab w:val="left" w:pos="9070"/>
        </w:tabs>
        <w:ind w:right="-2"/>
        <w:rPr>
          <w:rFonts w:ascii="Times New Roman" w:hAnsi="Times New Roman"/>
          <w:b/>
          <w:sz w:val="24"/>
          <w:szCs w:val="20"/>
        </w:rPr>
      </w:pPr>
    </w:p>
    <w:p w:rsidR="00606C24" w:rsidP="00606C24" w:rsidRDefault="00606C24">
      <w:pPr>
        <w:tabs>
          <w:tab w:val="left" w:pos="284"/>
          <w:tab w:val="left" w:pos="567"/>
          <w:tab w:val="left" w:pos="851"/>
          <w:tab w:val="left" w:pos="9070"/>
        </w:tabs>
        <w:ind w:right="-2"/>
        <w:rPr>
          <w:rFonts w:ascii="Times New Roman" w:hAnsi="Times New Roman"/>
          <w:b/>
          <w:sz w:val="24"/>
          <w:szCs w:val="20"/>
        </w:rPr>
      </w:pPr>
    </w:p>
    <w:tbl>
      <w:tblPr>
        <w:tblW w:w="140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2765"/>
        <w:gridCol w:w="1220"/>
        <w:gridCol w:w="1116"/>
        <w:gridCol w:w="1158"/>
        <w:gridCol w:w="1235"/>
        <w:gridCol w:w="1109"/>
        <w:gridCol w:w="1174"/>
        <w:gridCol w:w="1235"/>
        <w:gridCol w:w="1109"/>
        <w:gridCol w:w="1174"/>
      </w:tblGrid>
      <w:tr w:rsidRPr="00606C24" w:rsidR="00606C24" w:rsidTr="00434E2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06C24" w:rsidR="00606C24" w:rsidP="00606C24" w:rsidRDefault="00606C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6C24">
              <w:rPr>
                <w:rFonts w:ascii="Arial" w:hAnsi="Arial" w:cs="Arial"/>
                <w:color w:val="000000"/>
                <w:sz w:val="16"/>
                <w:szCs w:val="16"/>
              </w:rPr>
              <w:t>Artikel</w:t>
            </w: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606C24" w:rsidR="00606C24" w:rsidP="00606C24" w:rsidRDefault="00606C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6C24">
              <w:rPr>
                <w:rFonts w:ascii="Arial" w:hAnsi="Arial" w:cs="Arial"/>
                <w:color w:val="000000"/>
                <w:sz w:val="16"/>
                <w:szCs w:val="16"/>
              </w:rPr>
              <w:t>Omschrijving</w:t>
            </w:r>
          </w:p>
        </w:tc>
        <w:tc>
          <w:tcPr>
            <w:tcW w:w="3494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hideMark/>
          </w:tcPr>
          <w:p w:rsidRPr="00606C24" w:rsidR="00606C24" w:rsidP="00606C24" w:rsidRDefault="00606C24">
            <w:pPr>
              <w:rPr>
                <w:rFonts w:ascii="Arial" w:hAnsi="Arial" w:cs="Arial"/>
                <w:sz w:val="16"/>
                <w:szCs w:val="16"/>
              </w:rPr>
            </w:pPr>
            <w:r w:rsidRPr="00606C24">
              <w:rPr>
                <w:rFonts w:ascii="Arial" w:hAnsi="Arial" w:cs="Arial"/>
                <w:sz w:val="16"/>
                <w:szCs w:val="16"/>
              </w:rPr>
              <w:t xml:space="preserve">Vastgestelde begroting incl. </w:t>
            </w:r>
            <w:proofErr w:type="spellStart"/>
            <w:r w:rsidRPr="00606C24">
              <w:rPr>
                <w:rFonts w:ascii="Arial" w:hAnsi="Arial" w:cs="Arial"/>
                <w:sz w:val="16"/>
                <w:szCs w:val="16"/>
              </w:rPr>
              <w:t>NvW</w:t>
            </w:r>
            <w:proofErr w:type="spellEnd"/>
          </w:p>
        </w:tc>
        <w:tc>
          <w:tcPr>
            <w:tcW w:w="3518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hideMark/>
          </w:tcPr>
          <w:p w:rsidRPr="00606C24" w:rsidR="00606C24" w:rsidP="00606C24" w:rsidRDefault="00606C24">
            <w:pPr>
              <w:rPr>
                <w:rFonts w:ascii="Arial" w:hAnsi="Arial" w:cs="Arial"/>
                <w:sz w:val="16"/>
                <w:szCs w:val="16"/>
              </w:rPr>
            </w:pPr>
            <w:r w:rsidRPr="00606C24">
              <w:rPr>
                <w:rFonts w:ascii="Arial" w:hAnsi="Arial" w:cs="Arial"/>
                <w:sz w:val="16"/>
                <w:szCs w:val="16"/>
              </w:rPr>
              <w:t>Mutaties 1</w:t>
            </w:r>
            <w:r w:rsidRPr="00606C24">
              <w:rPr>
                <w:rFonts w:ascii="Arial" w:hAnsi="Arial" w:cs="Arial"/>
                <w:sz w:val="16"/>
                <w:szCs w:val="16"/>
                <w:vertAlign w:val="superscript"/>
              </w:rPr>
              <w:t>e</w:t>
            </w:r>
            <w:r w:rsidRPr="00606C24">
              <w:rPr>
                <w:rFonts w:ascii="Arial" w:hAnsi="Arial" w:cs="Arial"/>
                <w:sz w:val="16"/>
                <w:szCs w:val="16"/>
              </w:rPr>
              <w:t xml:space="preserve"> suppletoire begroting</w:t>
            </w:r>
          </w:p>
        </w:tc>
        <w:tc>
          <w:tcPr>
            <w:tcW w:w="3518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hideMark/>
          </w:tcPr>
          <w:p w:rsidRPr="00606C24" w:rsidR="00606C24" w:rsidP="00606C24" w:rsidRDefault="00606C24">
            <w:pPr>
              <w:rPr>
                <w:rFonts w:ascii="Arial" w:hAnsi="Arial" w:cs="Arial"/>
                <w:sz w:val="16"/>
                <w:szCs w:val="16"/>
              </w:rPr>
            </w:pPr>
            <w:r w:rsidRPr="00606C24">
              <w:rPr>
                <w:rFonts w:ascii="Arial" w:hAnsi="Arial" w:cs="Arial"/>
                <w:sz w:val="16"/>
                <w:szCs w:val="16"/>
              </w:rPr>
              <w:t>Mutaties  incidentele suppletoire begroting</w:t>
            </w:r>
          </w:p>
        </w:tc>
      </w:tr>
      <w:tr w:rsidRPr="00606C24" w:rsidR="00606C24" w:rsidTr="00434E26">
        <w:trPr>
          <w:trHeight w:val="27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06C24" w:rsidR="00606C24" w:rsidP="00606C24" w:rsidRDefault="00606C2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06C24" w:rsidR="00606C24" w:rsidP="00606C24" w:rsidRDefault="00606C24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606C24" w:rsidR="00606C24" w:rsidP="00606C24" w:rsidRDefault="00606C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6C24">
              <w:rPr>
                <w:rFonts w:ascii="Arial" w:hAnsi="Arial" w:cs="Arial"/>
                <w:color w:val="000000"/>
                <w:sz w:val="16"/>
                <w:szCs w:val="16"/>
              </w:rPr>
              <w:t>Verplichtingen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606C24" w:rsidR="00606C24" w:rsidP="00606C24" w:rsidRDefault="00606C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6C24">
              <w:rPr>
                <w:rFonts w:ascii="Arial" w:hAnsi="Arial" w:cs="Arial"/>
                <w:color w:val="000000"/>
                <w:sz w:val="16"/>
                <w:szCs w:val="16"/>
              </w:rPr>
              <w:t>Uitgaven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606C24" w:rsidR="00606C24" w:rsidP="00606C24" w:rsidRDefault="00606C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6C24">
              <w:rPr>
                <w:rFonts w:ascii="Arial" w:hAnsi="Arial" w:cs="Arial"/>
                <w:color w:val="000000"/>
                <w:sz w:val="16"/>
                <w:szCs w:val="16"/>
              </w:rPr>
              <w:t>Ontvangsten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606C24" w:rsidR="00606C24" w:rsidP="00606C24" w:rsidRDefault="00606C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6C24">
              <w:rPr>
                <w:rFonts w:ascii="Arial" w:hAnsi="Arial" w:cs="Arial"/>
                <w:color w:val="000000"/>
                <w:sz w:val="16"/>
                <w:szCs w:val="16"/>
              </w:rPr>
              <w:t>Verplichtingen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606C24" w:rsidR="00606C24" w:rsidP="00606C24" w:rsidRDefault="00606C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6C24">
              <w:rPr>
                <w:rFonts w:ascii="Arial" w:hAnsi="Arial" w:cs="Arial"/>
                <w:color w:val="000000"/>
                <w:sz w:val="16"/>
                <w:szCs w:val="16"/>
              </w:rPr>
              <w:t>Uitgaven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606C24" w:rsidR="00606C24" w:rsidP="00606C24" w:rsidRDefault="00606C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6C24">
              <w:rPr>
                <w:rFonts w:ascii="Arial" w:hAnsi="Arial" w:cs="Arial"/>
                <w:color w:val="000000"/>
                <w:sz w:val="16"/>
                <w:szCs w:val="16"/>
              </w:rPr>
              <w:t>Ontvangsten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bottom"/>
            <w:hideMark/>
          </w:tcPr>
          <w:p w:rsidRPr="00606C24" w:rsidR="00606C24" w:rsidP="00606C24" w:rsidRDefault="00606C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6C24">
              <w:rPr>
                <w:rFonts w:ascii="Arial" w:hAnsi="Arial" w:cs="Arial"/>
                <w:color w:val="000000"/>
                <w:sz w:val="16"/>
                <w:szCs w:val="16"/>
              </w:rPr>
              <w:t>Verplichtingen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bottom"/>
            <w:hideMark/>
          </w:tcPr>
          <w:p w:rsidRPr="00606C24" w:rsidR="00606C24" w:rsidP="00606C24" w:rsidRDefault="00606C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6C24">
              <w:rPr>
                <w:rFonts w:ascii="Arial" w:hAnsi="Arial" w:cs="Arial"/>
                <w:color w:val="000000"/>
                <w:sz w:val="16"/>
                <w:szCs w:val="16"/>
              </w:rPr>
              <w:t>Uitgaven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bottom"/>
            <w:hideMark/>
          </w:tcPr>
          <w:p w:rsidRPr="00606C24" w:rsidR="00606C24" w:rsidP="00606C24" w:rsidRDefault="00606C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6C24">
              <w:rPr>
                <w:rFonts w:ascii="Arial" w:hAnsi="Arial" w:cs="Arial"/>
                <w:color w:val="000000"/>
                <w:sz w:val="16"/>
                <w:szCs w:val="16"/>
              </w:rPr>
              <w:t>Ontvangsten</w:t>
            </w:r>
          </w:p>
        </w:tc>
      </w:tr>
      <w:tr w:rsidRPr="00606C24" w:rsidR="00606C24" w:rsidTr="00434E26">
        <w:trPr>
          <w:trHeight w:val="240"/>
        </w:trPr>
        <w:tc>
          <w:tcPr>
            <w:tcW w:w="709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606C24" w:rsidR="00606C24" w:rsidP="00606C24" w:rsidRDefault="00606C2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06C2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65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606C24" w:rsidR="00606C24" w:rsidP="00606C24" w:rsidRDefault="00606C2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06C2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Totaal</w:t>
            </w:r>
          </w:p>
        </w:tc>
        <w:tc>
          <w:tcPr>
            <w:tcW w:w="1220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606C24" w:rsidR="00606C24" w:rsidP="00606C24" w:rsidRDefault="00606C2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06C24">
              <w:rPr>
                <w:rFonts w:ascii="Arial" w:hAnsi="Arial" w:eastAsia="Calibri" w:cs="Arial"/>
                <w:b/>
                <w:bCs/>
                <w:color w:val="000000"/>
                <w:sz w:val="16"/>
                <w:szCs w:val="16"/>
                <w:lang w:eastAsia="en-US"/>
              </w:rPr>
              <w:t>5.421.259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606C24" w:rsidR="00606C24" w:rsidP="00606C24" w:rsidRDefault="00606C2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06C24">
              <w:rPr>
                <w:rFonts w:ascii="Arial" w:hAnsi="Arial" w:eastAsia="Calibri" w:cs="Arial"/>
                <w:b/>
                <w:bCs/>
                <w:color w:val="000000"/>
                <w:sz w:val="16"/>
                <w:szCs w:val="16"/>
                <w:lang w:eastAsia="en-US"/>
              </w:rPr>
              <w:t>5.560.406</w:t>
            </w:r>
          </w:p>
        </w:tc>
        <w:tc>
          <w:tcPr>
            <w:tcW w:w="1158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606C24" w:rsidR="00606C24" w:rsidP="00606C24" w:rsidRDefault="00606C2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06C24">
              <w:rPr>
                <w:rFonts w:ascii="Arial" w:hAnsi="Arial" w:eastAsia="Calibri" w:cs="Arial"/>
                <w:b/>
                <w:bCs/>
                <w:color w:val="000000"/>
                <w:sz w:val="16"/>
                <w:szCs w:val="16"/>
                <w:lang w:eastAsia="en-US"/>
              </w:rPr>
              <w:t>679.437</w:t>
            </w:r>
          </w:p>
        </w:tc>
        <w:tc>
          <w:tcPr>
            <w:tcW w:w="1235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606C24" w:rsidR="00606C24" w:rsidP="00606C24" w:rsidRDefault="00606C2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06C24">
              <w:rPr>
                <w:rFonts w:ascii="Arial" w:hAnsi="Arial" w:eastAsia="Calibri" w:cs="Arial"/>
                <w:b/>
                <w:bCs/>
                <w:color w:val="000000"/>
                <w:sz w:val="16"/>
                <w:szCs w:val="16"/>
                <w:lang w:eastAsia="en-US"/>
              </w:rPr>
              <w:t>124.331</w:t>
            </w:r>
          </w:p>
        </w:tc>
        <w:tc>
          <w:tcPr>
            <w:tcW w:w="1109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606C24" w:rsidR="00606C24" w:rsidP="00606C24" w:rsidRDefault="00606C2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06C24">
              <w:rPr>
                <w:rFonts w:ascii="Arial" w:hAnsi="Arial" w:eastAsia="Calibri" w:cs="Arial"/>
                <w:b/>
                <w:bCs/>
                <w:color w:val="000000"/>
                <w:sz w:val="16"/>
                <w:szCs w:val="16"/>
                <w:lang w:eastAsia="en-US"/>
              </w:rPr>
              <w:t>123.261</w:t>
            </w:r>
          </w:p>
        </w:tc>
        <w:tc>
          <w:tcPr>
            <w:tcW w:w="1174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606C24" w:rsidR="00606C24" w:rsidP="00606C24" w:rsidRDefault="00606C2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06C24">
              <w:rPr>
                <w:rFonts w:ascii="Arial" w:hAnsi="Arial" w:eastAsia="Calibri" w:cs="Arial"/>
                <w:b/>
                <w:bCs/>
                <w:color w:val="000000"/>
                <w:sz w:val="16"/>
                <w:szCs w:val="16"/>
                <w:lang w:eastAsia="en-US"/>
              </w:rPr>
              <w:t>30.808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606C24" w:rsidR="00606C24" w:rsidP="00606C24" w:rsidRDefault="00606C2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06C24">
              <w:rPr>
                <w:rFonts w:ascii="Arial" w:hAnsi="Arial" w:eastAsia="Calibri" w:cs="Arial"/>
                <w:b/>
                <w:bCs/>
                <w:color w:val="000000"/>
                <w:sz w:val="16"/>
                <w:szCs w:val="16"/>
                <w:lang w:eastAsia="en-US"/>
              </w:rPr>
              <w:t>35.000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606C24" w:rsidR="00606C24" w:rsidP="00606C24" w:rsidRDefault="00606C2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06C24">
              <w:rPr>
                <w:rFonts w:ascii="Arial" w:hAnsi="Arial" w:eastAsia="Calibri" w:cs="Arial"/>
                <w:b/>
                <w:bCs/>
                <w:color w:val="000000"/>
                <w:sz w:val="16"/>
                <w:szCs w:val="16"/>
                <w:lang w:eastAsia="en-US"/>
              </w:rPr>
              <w:t>35.000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606C24" w:rsidR="00606C24" w:rsidP="00606C24" w:rsidRDefault="00606C2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06C24">
              <w:rPr>
                <w:rFonts w:ascii="Arial" w:hAnsi="Arial" w:eastAsia="Calibri" w:cs="Arial"/>
                <w:b/>
                <w:bCs/>
                <w:color w:val="000000"/>
                <w:sz w:val="16"/>
                <w:szCs w:val="16"/>
                <w:lang w:eastAsia="en-US"/>
              </w:rPr>
              <w:t>0</w:t>
            </w:r>
          </w:p>
        </w:tc>
      </w:tr>
      <w:tr w:rsidRPr="00606C24" w:rsidR="00606C24" w:rsidTr="00434E26">
        <w:trPr>
          <w:trHeight w:val="24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606C24" w:rsidR="00606C24" w:rsidP="00606C24" w:rsidRDefault="00606C2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606C24" w:rsidR="00606C24" w:rsidP="00606C24" w:rsidRDefault="00606C24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606C24" w:rsidR="00606C24" w:rsidP="00606C24" w:rsidRDefault="00606C24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606C24" w:rsidR="00606C24" w:rsidP="00606C24" w:rsidRDefault="00606C24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606C24" w:rsidR="00606C24" w:rsidP="00606C24" w:rsidRDefault="00606C24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606C24" w:rsidR="00606C24" w:rsidP="00606C24" w:rsidRDefault="00606C24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606C24" w:rsidR="00606C24" w:rsidP="00606C24" w:rsidRDefault="00606C24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606C24" w:rsidR="00606C24" w:rsidP="00606C24" w:rsidRDefault="00606C24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606C24" w:rsidR="00606C24" w:rsidP="00606C24" w:rsidRDefault="00606C24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606C24" w:rsidR="00606C24" w:rsidP="00606C24" w:rsidRDefault="00606C24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606C24" w:rsidR="00606C24" w:rsidP="00606C24" w:rsidRDefault="00606C24">
            <w:pPr>
              <w:rPr>
                <w:rFonts w:ascii="Times New Roman" w:hAnsi="Times New Roman"/>
                <w:szCs w:val="20"/>
              </w:rPr>
            </w:pPr>
          </w:p>
        </w:tc>
      </w:tr>
      <w:tr w:rsidRPr="00606C24" w:rsidR="00606C24" w:rsidTr="00434E26">
        <w:trPr>
          <w:trHeight w:val="24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06C24" w:rsidR="00606C24" w:rsidP="00606C24" w:rsidRDefault="00606C24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06C24" w:rsidR="00606C24" w:rsidP="00606C24" w:rsidRDefault="00606C2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06C2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Beleidsartikelen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606C24" w:rsidR="00606C24" w:rsidP="00606C24" w:rsidRDefault="00606C2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606C24" w:rsidR="00606C24" w:rsidP="00606C24" w:rsidRDefault="00606C24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606C24" w:rsidR="00606C24" w:rsidP="00606C24" w:rsidRDefault="00606C24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606C24" w:rsidR="00606C24" w:rsidP="00606C24" w:rsidRDefault="00606C24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606C24" w:rsidR="00606C24" w:rsidP="00606C24" w:rsidRDefault="00606C24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606C24" w:rsidR="00606C24" w:rsidP="00606C24" w:rsidRDefault="00606C24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606C24" w:rsidR="00606C24" w:rsidP="00606C24" w:rsidRDefault="00606C24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606C24" w:rsidR="00606C24" w:rsidP="00606C24" w:rsidRDefault="00606C24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606C24" w:rsidR="00606C24" w:rsidP="00606C24" w:rsidRDefault="00606C24">
            <w:pPr>
              <w:rPr>
                <w:rFonts w:ascii="Times New Roman" w:hAnsi="Times New Roman"/>
                <w:szCs w:val="20"/>
              </w:rPr>
            </w:pPr>
          </w:p>
        </w:tc>
      </w:tr>
      <w:tr w:rsidRPr="00606C24" w:rsidR="00606C24" w:rsidTr="00434E26">
        <w:trPr>
          <w:trHeight w:val="24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606C24" w:rsidR="00606C24" w:rsidP="00606C24" w:rsidRDefault="00606C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6C24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606C24" w:rsidR="00606C24" w:rsidP="00606C24" w:rsidRDefault="00606C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6C24">
              <w:rPr>
                <w:rFonts w:ascii="Arial" w:hAnsi="Arial" w:cs="Arial"/>
                <w:color w:val="000000"/>
                <w:sz w:val="16"/>
                <w:szCs w:val="16"/>
              </w:rPr>
              <w:t>Openbaar bestuur en democratie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606C24" w:rsidR="00606C24" w:rsidP="00606C24" w:rsidRDefault="00606C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6C24">
              <w:rPr>
                <w:rFonts w:ascii="Arial" w:hAnsi="Arial" w:eastAsia="Calibri" w:cs="Arial"/>
                <w:color w:val="000000"/>
                <w:sz w:val="16"/>
                <w:szCs w:val="16"/>
                <w:lang w:eastAsia="en-US"/>
              </w:rPr>
              <w:t>59.323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606C24" w:rsidR="00606C24" w:rsidP="00606C24" w:rsidRDefault="00606C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6C24">
              <w:rPr>
                <w:rFonts w:ascii="Arial" w:hAnsi="Arial" w:eastAsia="Calibri" w:cs="Arial"/>
                <w:color w:val="000000"/>
                <w:sz w:val="16"/>
                <w:szCs w:val="16"/>
                <w:lang w:eastAsia="en-US"/>
              </w:rPr>
              <w:t>59.323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606C24" w:rsidR="00606C24" w:rsidP="00606C24" w:rsidRDefault="00606C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6C24">
              <w:rPr>
                <w:rFonts w:ascii="Arial" w:hAnsi="Arial" w:eastAsia="Calibri" w:cs="Arial"/>
                <w:color w:val="000000"/>
                <w:sz w:val="16"/>
                <w:szCs w:val="16"/>
                <w:lang w:eastAsia="en-US"/>
              </w:rPr>
              <w:t>21.965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606C24" w:rsidR="00606C24" w:rsidP="00606C24" w:rsidRDefault="00606C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6C24">
              <w:rPr>
                <w:rFonts w:ascii="Arial" w:hAnsi="Arial" w:eastAsia="Calibri" w:cs="Arial"/>
                <w:color w:val="000000"/>
                <w:sz w:val="16"/>
                <w:szCs w:val="16"/>
                <w:lang w:eastAsia="en-US"/>
              </w:rPr>
              <w:t>1.472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606C24" w:rsidR="00606C24" w:rsidP="00606C24" w:rsidRDefault="00606C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6C24">
              <w:rPr>
                <w:rFonts w:ascii="Arial" w:hAnsi="Arial" w:eastAsia="Calibri" w:cs="Arial"/>
                <w:color w:val="000000"/>
                <w:sz w:val="16"/>
                <w:szCs w:val="16"/>
                <w:lang w:eastAsia="en-US"/>
              </w:rPr>
              <w:t>1.472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606C24" w:rsidR="00606C24" w:rsidP="00606C24" w:rsidRDefault="00606C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6C24">
              <w:rPr>
                <w:rFonts w:ascii="Arial" w:hAnsi="Arial" w:eastAsia="Calibri" w:cs="Arial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606C24" w:rsidR="00606C24" w:rsidP="00606C24" w:rsidRDefault="00606C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6C24">
              <w:rPr>
                <w:rFonts w:ascii="Arial" w:hAnsi="Arial" w:eastAsia="Calibri" w:cs="Arial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606C24" w:rsidR="00606C24" w:rsidP="00606C24" w:rsidRDefault="00606C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6C24">
              <w:rPr>
                <w:rFonts w:ascii="Arial" w:hAnsi="Arial" w:eastAsia="Calibri" w:cs="Arial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606C24" w:rsidR="00606C24" w:rsidP="00606C24" w:rsidRDefault="00606C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6C24">
              <w:rPr>
                <w:rFonts w:ascii="Arial" w:hAnsi="Arial" w:eastAsia="Calibri" w:cs="Arial"/>
                <w:color w:val="000000"/>
                <w:sz w:val="16"/>
                <w:szCs w:val="16"/>
                <w:lang w:eastAsia="en-US"/>
              </w:rPr>
              <w:t>0</w:t>
            </w:r>
          </w:p>
        </w:tc>
      </w:tr>
      <w:tr w:rsidRPr="00606C24" w:rsidR="00606C24" w:rsidTr="00434E26">
        <w:trPr>
          <w:trHeight w:val="24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606C24" w:rsidR="00606C24" w:rsidP="00606C24" w:rsidRDefault="00606C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6C24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606C24" w:rsidR="00606C24" w:rsidP="00606C24" w:rsidRDefault="00606C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6C24">
              <w:rPr>
                <w:rFonts w:ascii="Arial" w:hAnsi="Arial" w:cs="Arial"/>
                <w:color w:val="000000"/>
                <w:sz w:val="16"/>
                <w:szCs w:val="16"/>
              </w:rPr>
              <w:t>Nationale veiligheid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606C24" w:rsidR="00606C24" w:rsidP="00606C24" w:rsidRDefault="00606C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6C24">
              <w:rPr>
                <w:rFonts w:ascii="Arial" w:hAnsi="Arial" w:eastAsia="Calibri" w:cs="Arial"/>
                <w:color w:val="000000"/>
                <w:sz w:val="16"/>
                <w:szCs w:val="16"/>
                <w:lang w:eastAsia="en-US"/>
              </w:rPr>
              <w:t>274.253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606C24" w:rsidR="00606C24" w:rsidP="00606C24" w:rsidRDefault="00606C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6C24">
              <w:rPr>
                <w:rFonts w:ascii="Arial" w:hAnsi="Arial" w:eastAsia="Calibri" w:cs="Arial"/>
                <w:color w:val="000000"/>
                <w:sz w:val="16"/>
                <w:szCs w:val="16"/>
                <w:lang w:eastAsia="en-US"/>
              </w:rPr>
              <w:t>274.253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606C24" w:rsidR="00606C24" w:rsidP="00606C24" w:rsidRDefault="00606C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6C24">
              <w:rPr>
                <w:rFonts w:ascii="Arial" w:hAnsi="Arial" w:eastAsia="Calibri" w:cs="Arial"/>
                <w:color w:val="000000"/>
                <w:sz w:val="16"/>
                <w:szCs w:val="16"/>
                <w:lang w:eastAsia="en-US"/>
              </w:rPr>
              <w:t>13.214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606C24" w:rsidR="00606C24" w:rsidP="00606C24" w:rsidRDefault="00606C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6C24">
              <w:rPr>
                <w:rFonts w:ascii="Arial" w:hAnsi="Arial" w:eastAsia="Calibri" w:cs="Arial"/>
                <w:color w:val="000000"/>
                <w:sz w:val="16"/>
                <w:szCs w:val="16"/>
                <w:lang w:eastAsia="en-US"/>
              </w:rPr>
              <w:t>10.653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606C24" w:rsidR="00606C24" w:rsidP="00606C24" w:rsidRDefault="00606C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6C24">
              <w:rPr>
                <w:rFonts w:ascii="Arial" w:hAnsi="Arial" w:eastAsia="Calibri" w:cs="Arial"/>
                <w:color w:val="000000"/>
                <w:sz w:val="16"/>
                <w:szCs w:val="16"/>
                <w:lang w:eastAsia="en-US"/>
              </w:rPr>
              <w:t>10.653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606C24" w:rsidR="00606C24" w:rsidP="00606C24" w:rsidRDefault="00606C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6C24">
              <w:rPr>
                <w:rFonts w:ascii="Arial" w:hAnsi="Arial" w:eastAsia="Calibri" w:cs="Arial"/>
                <w:color w:val="000000"/>
                <w:sz w:val="16"/>
                <w:szCs w:val="16"/>
                <w:lang w:eastAsia="en-US"/>
              </w:rPr>
              <w:t>1.500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606C24" w:rsidR="00606C24" w:rsidP="00606C24" w:rsidRDefault="00606C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6C24">
              <w:rPr>
                <w:rFonts w:ascii="Arial" w:hAnsi="Arial" w:eastAsia="Calibri" w:cs="Arial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606C24" w:rsidR="00606C24" w:rsidP="00606C24" w:rsidRDefault="00606C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6C24">
              <w:rPr>
                <w:rFonts w:ascii="Arial" w:hAnsi="Arial" w:eastAsia="Calibri" w:cs="Arial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606C24" w:rsidR="00606C24" w:rsidP="00606C24" w:rsidRDefault="00606C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6C24">
              <w:rPr>
                <w:rFonts w:ascii="Arial" w:hAnsi="Arial" w:eastAsia="Calibri" w:cs="Arial"/>
                <w:color w:val="000000"/>
                <w:sz w:val="16"/>
                <w:szCs w:val="16"/>
                <w:lang w:eastAsia="en-US"/>
              </w:rPr>
              <w:t>0</w:t>
            </w:r>
          </w:p>
        </w:tc>
      </w:tr>
      <w:tr w:rsidRPr="00606C24" w:rsidR="00606C24" w:rsidTr="00434E26">
        <w:trPr>
          <w:trHeight w:val="24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606C24" w:rsidR="00606C24" w:rsidP="00606C24" w:rsidRDefault="00606C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6C24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606C24" w:rsidR="00606C24" w:rsidP="00606C24" w:rsidRDefault="00606C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6C24">
              <w:rPr>
                <w:rFonts w:ascii="Arial" w:hAnsi="Arial" w:cs="Arial"/>
                <w:color w:val="000000"/>
                <w:sz w:val="16"/>
                <w:szCs w:val="16"/>
              </w:rPr>
              <w:t>Woningmarkt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606C24" w:rsidR="00606C24" w:rsidP="00606C24" w:rsidRDefault="00606C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6C24">
              <w:rPr>
                <w:rFonts w:ascii="Arial" w:hAnsi="Arial" w:eastAsia="Calibri" w:cs="Arial"/>
                <w:color w:val="000000"/>
                <w:sz w:val="16"/>
                <w:szCs w:val="16"/>
                <w:lang w:eastAsia="en-US"/>
              </w:rPr>
              <w:t>4.104.088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606C24" w:rsidR="00606C24" w:rsidP="00606C24" w:rsidRDefault="00606C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6C24">
              <w:rPr>
                <w:rFonts w:ascii="Arial" w:hAnsi="Arial" w:eastAsia="Calibri" w:cs="Arial"/>
                <w:color w:val="000000"/>
                <w:sz w:val="16"/>
                <w:szCs w:val="16"/>
                <w:lang w:eastAsia="en-US"/>
              </w:rPr>
              <w:t>4.104.213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606C24" w:rsidR="00606C24" w:rsidP="00606C24" w:rsidRDefault="00606C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6C24">
              <w:rPr>
                <w:rFonts w:ascii="Arial" w:hAnsi="Arial" w:eastAsia="Calibri" w:cs="Arial"/>
                <w:color w:val="000000"/>
                <w:sz w:val="16"/>
                <w:szCs w:val="16"/>
                <w:lang w:eastAsia="en-US"/>
              </w:rPr>
              <w:t>521.000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606C24" w:rsidR="00606C24" w:rsidP="00606C24" w:rsidRDefault="00606C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6C24">
              <w:rPr>
                <w:rFonts w:ascii="Arial" w:hAnsi="Arial" w:eastAsia="Calibri" w:cs="Arial"/>
                <w:color w:val="000000"/>
                <w:sz w:val="16"/>
                <w:szCs w:val="16"/>
                <w:lang w:eastAsia="en-US"/>
              </w:rPr>
              <w:t>9.813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606C24" w:rsidR="00606C24" w:rsidP="00606C24" w:rsidRDefault="00606C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6C24">
              <w:rPr>
                <w:rFonts w:ascii="Arial" w:hAnsi="Arial" w:eastAsia="Calibri" w:cs="Arial"/>
                <w:color w:val="000000"/>
                <w:sz w:val="16"/>
                <w:szCs w:val="16"/>
                <w:lang w:eastAsia="en-US"/>
              </w:rPr>
              <w:t>9.813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606C24" w:rsidR="00606C24" w:rsidP="00606C24" w:rsidRDefault="00606C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6C24">
              <w:rPr>
                <w:rFonts w:ascii="Arial" w:hAnsi="Arial" w:eastAsia="Calibri" w:cs="Arial"/>
                <w:color w:val="000000"/>
                <w:sz w:val="16"/>
                <w:szCs w:val="16"/>
                <w:lang w:eastAsia="en-US"/>
              </w:rPr>
              <w:t>-30.723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606C24" w:rsidR="00606C24" w:rsidP="00606C24" w:rsidRDefault="00606C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6C24">
              <w:rPr>
                <w:rFonts w:ascii="Arial" w:hAnsi="Arial" w:eastAsia="Calibri" w:cs="Arial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606C24" w:rsidR="00606C24" w:rsidP="00606C24" w:rsidRDefault="00606C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6C24">
              <w:rPr>
                <w:rFonts w:ascii="Arial" w:hAnsi="Arial" w:eastAsia="Calibri" w:cs="Arial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606C24" w:rsidR="00606C24" w:rsidP="00606C24" w:rsidRDefault="00606C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6C24">
              <w:rPr>
                <w:rFonts w:ascii="Arial" w:hAnsi="Arial" w:eastAsia="Calibri" w:cs="Arial"/>
                <w:color w:val="000000"/>
                <w:sz w:val="16"/>
                <w:szCs w:val="16"/>
                <w:lang w:eastAsia="en-US"/>
              </w:rPr>
              <w:t>0</w:t>
            </w:r>
          </w:p>
        </w:tc>
      </w:tr>
      <w:tr w:rsidRPr="00606C24" w:rsidR="00606C24" w:rsidTr="00434E26">
        <w:trPr>
          <w:trHeight w:val="43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06C24" w:rsidR="00606C24" w:rsidP="00606C24" w:rsidRDefault="00606C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6C24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06C24" w:rsidR="00606C24" w:rsidP="00606C24" w:rsidRDefault="00606C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6C24">
              <w:rPr>
                <w:rFonts w:ascii="Arial" w:hAnsi="Arial" w:cs="Arial"/>
                <w:color w:val="000000"/>
                <w:sz w:val="16"/>
                <w:szCs w:val="16"/>
              </w:rPr>
              <w:t xml:space="preserve">Energietransitie gebouwde omgeving en bouwkwaliteit 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06C24" w:rsidR="00606C24" w:rsidP="00606C24" w:rsidRDefault="00606C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6C24">
              <w:rPr>
                <w:rFonts w:ascii="Arial" w:hAnsi="Arial" w:eastAsia="Calibri" w:cs="Arial"/>
                <w:color w:val="000000"/>
                <w:sz w:val="16"/>
                <w:szCs w:val="16"/>
                <w:lang w:eastAsia="en-US"/>
              </w:rPr>
              <w:t>155.508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06C24" w:rsidR="00606C24" w:rsidP="00606C24" w:rsidRDefault="00606C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6C24">
              <w:rPr>
                <w:rFonts w:ascii="Arial" w:hAnsi="Arial" w:eastAsia="Calibri" w:cs="Arial"/>
                <w:color w:val="000000"/>
                <w:sz w:val="16"/>
                <w:szCs w:val="16"/>
                <w:lang w:eastAsia="en-US"/>
              </w:rPr>
              <w:t>286.508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06C24" w:rsidR="00606C24" w:rsidP="00606C24" w:rsidRDefault="00606C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6C24">
              <w:rPr>
                <w:rFonts w:ascii="Arial" w:hAnsi="Arial" w:eastAsia="Calibri" w:cs="Arial"/>
                <w:color w:val="000000"/>
                <w:sz w:val="16"/>
                <w:szCs w:val="16"/>
                <w:lang w:eastAsia="en-US"/>
              </w:rPr>
              <w:t>91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06C24" w:rsidR="00606C24" w:rsidP="00606C24" w:rsidRDefault="00606C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6C24">
              <w:rPr>
                <w:rFonts w:ascii="Arial" w:hAnsi="Arial" w:eastAsia="Calibri" w:cs="Arial"/>
                <w:color w:val="000000"/>
                <w:sz w:val="16"/>
                <w:szCs w:val="16"/>
                <w:lang w:eastAsia="en-US"/>
              </w:rPr>
              <w:t>-22.205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06C24" w:rsidR="00606C24" w:rsidP="00606C24" w:rsidRDefault="00606C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6C24">
              <w:rPr>
                <w:rFonts w:ascii="Arial" w:hAnsi="Arial" w:eastAsia="Calibri" w:cs="Arial"/>
                <w:color w:val="000000"/>
                <w:sz w:val="16"/>
                <w:szCs w:val="16"/>
                <w:lang w:eastAsia="en-US"/>
              </w:rPr>
              <w:t>-22.205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06C24" w:rsidR="00606C24" w:rsidP="00606C24" w:rsidRDefault="00606C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6C24">
              <w:rPr>
                <w:rFonts w:ascii="Arial" w:hAnsi="Arial" w:eastAsia="Calibri" w:cs="Arial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06C24" w:rsidR="00606C24" w:rsidP="00606C24" w:rsidRDefault="00606C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6C24">
              <w:rPr>
                <w:rFonts w:ascii="Arial" w:hAnsi="Arial" w:eastAsia="Calibri" w:cs="Arial"/>
                <w:color w:val="000000"/>
                <w:sz w:val="16"/>
                <w:szCs w:val="16"/>
                <w:lang w:eastAsia="en-US"/>
              </w:rPr>
              <w:t>35.000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06C24" w:rsidR="00606C24" w:rsidP="00606C24" w:rsidRDefault="00606C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6C24">
              <w:rPr>
                <w:rFonts w:ascii="Arial" w:hAnsi="Arial" w:eastAsia="Calibri" w:cs="Arial"/>
                <w:color w:val="000000"/>
                <w:sz w:val="16"/>
                <w:szCs w:val="16"/>
                <w:lang w:eastAsia="en-US"/>
              </w:rPr>
              <w:t>35.000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06C24" w:rsidR="00606C24" w:rsidP="00606C24" w:rsidRDefault="00606C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6C24">
              <w:rPr>
                <w:rFonts w:ascii="Arial" w:hAnsi="Arial" w:eastAsia="Calibri" w:cs="Arial"/>
                <w:color w:val="000000"/>
                <w:sz w:val="16"/>
                <w:szCs w:val="16"/>
                <w:lang w:eastAsia="en-US"/>
              </w:rPr>
              <w:t>0</w:t>
            </w:r>
          </w:p>
        </w:tc>
      </w:tr>
      <w:tr w:rsidRPr="00606C24" w:rsidR="00606C24" w:rsidTr="00434E26">
        <w:trPr>
          <w:trHeight w:val="24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606C24" w:rsidR="00606C24" w:rsidP="00606C24" w:rsidRDefault="00606C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6C24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606C24" w:rsidR="00606C24" w:rsidP="00606C24" w:rsidRDefault="00606C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6C24">
              <w:rPr>
                <w:rFonts w:ascii="Arial" w:hAnsi="Arial" w:cs="Arial"/>
                <w:color w:val="000000"/>
                <w:sz w:val="16"/>
                <w:szCs w:val="16"/>
              </w:rPr>
              <w:t>Ruimtelijke ordening en omgevingswet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606C24" w:rsidR="00606C24" w:rsidP="00606C24" w:rsidRDefault="00606C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6C24">
              <w:rPr>
                <w:rFonts w:ascii="Arial" w:hAnsi="Arial" w:eastAsia="Calibri" w:cs="Arial"/>
                <w:color w:val="000000"/>
                <w:sz w:val="16"/>
                <w:szCs w:val="16"/>
                <w:lang w:eastAsia="en-US"/>
              </w:rPr>
              <w:t>94.897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606C24" w:rsidR="00606C24" w:rsidP="00606C24" w:rsidRDefault="00606C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6C24">
              <w:rPr>
                <w:rFonts w:ascii="Arial" w:hAnsi="Arial" w:eastAsia="Calibri" w:cs="Arial"/>
                <w:color w:val="000000"/>
                <w:sz w:val="16"/>
                <w:szCs w:val="16"/>
                <w:lang w:eastAsia="en-US"/>
              </w:rPr>
              <w:t>102.919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606C24" w:rsidR="00606C24" w:rsidP="00606C24" w:rsidRDefault="00606C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6C24">
              <w:rPr>
                <w:rFonts w:ascii="Arial" w:hAnsi="Arial" w:eastAsia="Calibri" w:cs="Arial"/>
                <w:color w:val="000000"/>
                <w:sz w:val="16"/>
                <w:szCs w:val="16"/>
                <w:lang w:eastAsia="en-US"/>
              </w:rPr>
              <w:t>3.824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606C24" w:rsidR="00606C24" w:rsidP="00606C24" w:rsidRDefault="00606C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6C24">
              <w:rPr>
                <w:rFonts w:ascii="Arial" w:hAnsi="Arial" w:eastAsia="Calibri" w:cs="Arial"/>
                <w:color w:val="000000"/>
                <w:sz w:val="16"/>
                <w:szCs w:val="16"/>
                <w:lang w:eastAsia="en-US"/>
              </w:rPr>
              <w:t>10.354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606C24" w:rsidR="00606C24" w:rsidP="00606C24" w:rsidRDefault="00606C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6C24">
              <w:rPr>
                <w:rFonts w:ascii="Arial" w:hAnsi="Arial" w:eastAsia="Calibri" w:cs="Arial"/>
                <w:color w:val="000000"/>
                <w:sz w:val="16"/>
                <w:szCs w:val="16"/>
                <w:lang w:eastAsia="en-US"/>
              </w:rPr>
              <w:t>9.284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606C24" w:rsidR="00606C24" w:rsidP="00606C24" w:rsidRDefault="00606C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6C24">
              <w:rPr>
                <w:rFonts w:ascii="Arial" w:hAnsi="Arial" w:eastAsia="Calibri" w:cs="Arial"/>
                <w:color w:val="000000"/>
                <w:sz w:val="16"/>
                <w:szCs w:val="16"/>
                <w:lang w:eastAsia="en-US"/>
              </w:rPr>
              <w:t>3.750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606C24" w:rsidR="00606C24" w:rsidP="00606C24" w:rsidRDefault="00606C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6C24">
              <w:rPr>
                <w:rFonts w:ascii="Arial" w:hAnsi="Arial" w:eastAsia="Calibri" w:cs="Arial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606C24" w:rsidR="00606C24" w:rsidP="00606C24" w:rsidRDefault="00606C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6C24">
              <w:rPr>
                <w:rFonts w:ascii="Arial" w:hAnsi="Arial" w:eastAsia="Calibri" w:cs="Arial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606C24" w:rsidR="00606C24" w:rsidP="00606C24" w:rsidRDefault="00606C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6C24">
              <w:rPr>
                <w:rFonts w:ascii="Arial" w:hAnsi="Arial" w:eastAsia="Calibri" w:cs="Arial"/>
                <w:color w:val="000000"/>
                <w:sz w:val="16"/>
                <w:szCs w:val="16"/>
                <w:lang w:eastAsia="en-US"/>
              </w:rPr>
              <w:t>0</w:t>
            </w:r>
          </w:p>
        </w:tc>
      </w:tr>
      <w:tr w:rsidRPr="00606C24" w:rsidR="00606C24" w:rsidTr="00434E26">
        <w:trPr>
          <w:trHeight w:val="46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06C24" w:rsidR="00606C24" w:rsidP="00606C24" w:rsidRDefault="00606C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6C24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06C24" w:rsidR="00606C24" w:rsidP="00606C24" w:rsidRDefault="00606C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6C24">
              <w:rPr>
                <w:rFonts w:ascii="Arial" w:hAnsi="Arial" w:cs="Arial"/>
                <w:color w:val="000000"/>
                <w:sz w:val="16"/>
                <w:szCs w:val="16"/>
              </w:rPr>
              <w:t>Overheidsdienstverlening en informatiesamenleving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06C24" w:rsidR="00606C24" w:rsidP="00606C24" w:rsidRDefault="00606C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6C24">
              <w:rPr>
                <w:rFonts w:ascii="Arial" w:hAnsi="Arial" w:eastAsia="Calibri" w:cs="Arial"/>
                <w:color w:val="000000"/>
                <w:sz w:val="16"/>
                <w:szCs w:val="16"/>
                <w:lang w:eastAsia="en-US"/>
              </w:rPr>
              <w:t>174.479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06C24" w:rsidR="00606C24" w:rsidP="00606C24" w:rsidRDefault="00606C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6C24">
              <w:rPr>
                <w:rFonts w:ascii="Arial" w:hAnsi="Arial" w:eastAsia="Calibri" w:cs="Arial"/>
                <w:color w:val="000000"/>
                <w:sz w:val="16"/>
                <w:szCs w:val="16"/>
                <w:lang w:eastAsia="en-US"/>
              </w:rPr>
              <w:t>174.479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06C24" w:rsidR="00606C24" w:rsidP="00606C24" w:rsidRDefault="00606C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6C24">
              <w:rPr>
                <w:rFonts w:ascii="Arial" w:hAnsi="Arial" w:eastAsia="Calibri" w:cs="Arial"/>
                <w:color w:val="000000"/>
                <w:sz w:val="16"/>
                <w:szCs w:val="16"/>
                <w:lang w:eastAsia="en-US"/>
              </w:rPr>
              <w:t>1.609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06C24" w:rsidR="00606C24" w:rsidP="00606C24" w:rsidRDefault="00606C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6C24">
              <w:rPr>
                <w:rFonts w:ascii="Arial" w:hAnsi="Arial" w:eastAsia="Calibri" w:cs="Arial"/>
                <w:color w:val="000000"/>
                <w:sz w:val="16"/>
                <w:szCs w:val="16"/>
                <w:lang w:eastAsia="en-US"/>
              </w:rPr>
              <w:t>5.724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06C24" w:rsidR="00606C24" w:rsidP="00606C24" w:rsidRDefault="00606C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6C24">
              <w:rPr>
                <w:rFonts w:ascii="Arial" w:hAnsi="Arial" w:eastAsia="Calibri" w:cs="Arial"/>
                <w:color w:val="000000"/>
                <w:sz w:val="16"/>
                <w:szCs w:val="16"/>
                <w:lang w:eastAsia="en-US"/>
              </w:rPr>
              <w:t>5.724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06C24" w:rsidR="00606C24" w:rsidP="00606C24" w:rsidRDefault="00606C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6C24">
              <w:rPr>
                <w:rFonts w:ascii="Arial" w:hAnsi="Arial" w:eastAsia="Calibri" w:cs="Arial"/>
                <w:color w:val="000000"/>
                <w:sz w:val="16"/>
                <w:szCs w:val="16"/>
                <w:lang w:eastAsia="en-US"/>
              </w:rPr>
              <w:t>-1.186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606C24" w:rsidR="00606C24" w:rsidP="00606C24" w:rsidRDefault="00606C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6C24">
              <w:rPr>
                <w:rFonts w:ascii="Arial" w:hAnsi="Arial" w:eastAsia="Calibri" w:cs="Arial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606C24" w:rsidR="00606C24" w:rsidP="00606C24" w:rsidRDefault="00606C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6C24">
              <w:rPr>
                <w:rFonts w:ascii="Arial" w:hAnsi="Arial" w:eastAsia="Calibri" w:cs="Arial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606C24" w:rsidR="00606C24" w:rsidP="00606C24" w:rsidRDefault="00606C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6C24">
              <w:rPr>
                <w:rFonts w:ascii="Arial" w:hAnsi="Arial" w:eastAsia="Calibri" w:cs="Arial"/>
                <w:color w:val="000000"/>
                <w:sz w:val="16"/>
                <w:szCs w:val="16"/>
                <w:lang w:eastAsia="en-US"/>
              </w:rPr>
              <w:t>0</w:t>
            </w:r>
          </w:p>
        </w:tc>
      </w:tr>
      <w:tr w:rsidRPr="00606C24" w:rsidR="00606C24" w:rsidTr="00434E26">
        <w:trPr>
          <w:trHeight w:val="24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606C24" w:rsidR="00606C24" w:rsidP="00606C24" w:rsidRDefault="00606C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6C24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606C24" w:rsidR="00606C24" w:rsidP="00606C24" w:rsidRDefault="00606C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6C24">
              <w:rPr>
                <w:rFonts w:ascii="Arial" w:hAnsi="Arial" w:cs="Arial"/>
                <w:color w:val="000000"/>
                <w:sz w:val="16"/>
                <w:szCs w:val="16"/>
              </w:rPr>
              <w:t xml:space="preserve">Werkgevers- en </w:t>
            </w:r>
            <w:proofErr w:type="spellStart"/>
            <w:r w:rsidRPr="00606C24">
              <w:rPr>
                <w:rFonts w:ascii="Arial" w:hAnsi="Arial" w:cs="Arial"/>
                <w:color w:val="000000"/>
                <w:sz w:val="16"/>
                <w:szCs w:val="16"/>
              </w:rPr>
              <w:t>bedrijfsvoeringsbeleid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606C24" w:rsidR="00606C24" w:rsidP="00606C24" w:rsidRDefault="00606C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6C24">
              <w:rPr>
                <w:rFonts w:ascii="Arial" w:hAnsi="Arial" w:eastAsia="Calibri" w:cs="Arial"/>
                <w:color w:val="000000"/>
                <w:sz w:val="16"/>
                <w:szCs w:val="16"/>
                <w:lang w:eastAsia="en-US"/>
              </w:rPr>
              <w:t>33.427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606C24" w:rsidR="00606C24" w:rsidP="00606C24" w:rsidRDefault="00606C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6C24">
              <w:rPr>
                <w:rFonts w:ascii="Arial" w:hAnsi="Arial" w:eastAsia="Calibri" w:cs="Arial"/>
                <w:color w:val="000000"/>
                <w:sz w:val="16"/>
                <w:szCs w:val="16"/>
                <w:lang w:eastAsia="en-US"/>
              </w:rPr>
              <w:t>33.427</w:t>
            </w:r>
          </w:p>
        </w:tc>
        <w:tc>
          <w:tcPr>
            <w:tcW w:w="1158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Pr="00606C24" w:rsidR="00606C24" w:rsidP="00606C24" w:rsidRDefault="00606C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6C24">
              <w:rPr>
                <w:rFonts w:ascii="Arial" w:hAnsi="Arial" w:eastAsia="Calibri" w:cs="Arial"/>
                <w:color w:val="000000"/>
                <w:sz w:val="16"/>
                <w:szCs w:val="16"/>
                <w:lang w:eastAsia="en-US"/>
              </w:rPr>
              <w:t>520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606C24" w:rsidR="00606C24" w:rsidP="00606C24" w:rsidRDefault="00606C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6C24">
              <w:rPr>
                <w:rFonts w:ascii="Arial" w:hAnsi="Arial" w:eastAsia="Calibri" w:cs="Arial"/>
                <w:color w:val="000000"/>
                <w:sz w:val="16"/>
                <w:szCs w:val="16"/>
                <w:lang w:eastAsia="en-US"/>
              </w:rPr>
              <w:t>8.278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606C24" w:rsidR="00606C24" w:rsidP="00606C24" w:rsidRDefault="00606C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6C24">
              <w:rPr>
                <w:rFonts w:ascii="Arial" w:hAnsi="Arial" w:eastAsia="Calibri" w:cs="Arial"/>
                <w:color w:val="000000"/>
                <w:sz w:val="16"/>
                <w:szCs w:val="16"/>
                <w:lang w:eastAsia="en-US"/>
              </w:rPr>
              <w:t>8.278</w:t>
            </w:r>
          </w:p>
        </w:tc>
        <w:tc>
          <w:tcPr>
            <w:tcW w:w="117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Pr="00606C24" w:rsidR="00606C24" w:rsidP="00606C24" w:rsidRDefault="00606C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6C24">
              <w:rPr>
                <w:rFonts w:ascii="Arial" w:hAnsi="Arial" w:eastAsia="Calibri" w:cs="Arial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606C24" w:rsidR="00606C24" w:rsidP="00606C24" w:rsidRDefault="00606C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6C24">
              <w:rPr>
                <w:rFonts w:ascii="Arial" w:hAnsi="Arial" w:eastAsia="Calibri" w:cs="Arial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606C24" w:rsidR="00606C24" w:rsidP="00606C24" w:rsidRDefault="00606C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6C24">
              <w:rPr>
                <w:rFonts w:ascii="Arial" w:hAnsi="Arial" w:eastAsia="Calibri" w:cs="Arial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606C24" w:rsidR="00606C24" w:rsidP="00606C24" w:rsidRDefault="00606C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6C24">
              <w:rPr>
                <w:rFonts w:ascii="Arial" w:hAnsi="Arial" w:eastAsia="Calibri" w:cs="Arial"/>
                <w:color w:val="000000"/>
                <w:sz w:val="16"/>
                <w:szCs w:val="16"/>
                <w:lang w:eastAsia="en-US"/>
              </w:rPr>
              <w:t>0</w:t>
            </w:r>
          </w:p>
        </w:tc>
      </w:tr>
      <w:tr w:rsidRPr="00606C24" w:rsidR="00606C24" w:rsidTr="00434E26">
        <w:trPr>
          <w:trHeight w:val="24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606C24" w:rsidR="00606C24" w:rsidP="00606C24" w:rsidRDefault="00606C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6C24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606C24" w:rsidR="00606C24" w:rsidP="00606C24" w:rsidRDefault="00606C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6C24">
              <w:rPr>
                <w:rFonts w:ascii="Arial" w:hAnsi="Arial" w:cs="Arial"/>
                <w:color w:val="000000"/>
                <w:sz w:val="16"/>
                <w:szCs w:val="16"/>
              </w:rPr>
              <w:t>Uitvoering Rijksvastgoedbeleid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606C24" w:rsidR="00606C24" w:rsidP="00606C24" w:rsidRDefault="00606C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6C24">
              <w:rPr>
                <w:rFonts w:ascii="Arial" w:hAnsi="Arial" w:eastAsia="Calibri" w:cs="Arial"/>
                <w:color w:val="000000"/>
                <w:sz w:val="16"/>
                <w:szCs w:val="16"/>
                <w:lang w:eastAsia="en-US"/>
              </w:rPr>
              <w:t>117.329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606C24" w:rsidR="00606C24" w:rsidP="00606C24" w:rsidRDefault="00606C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6C24">
              <w:rPr>
                <w:rFonts w:ascii="Arial" w:hAnsi="Arial" w:eastAsia="Calibri" w:cs="Arial"/>
                <w:color w:val="000000"/>
                <w:sz w:val="16"/>
                <w:szCs w:val="16"/>
                <w:lang w:eastAsia="en-US"/>
              </w:rPr>
              <w:t>117.329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:rsidRPr="00606C24" w:rsidR="00606C24" w:rsidP="00606C24" w:rsidRDefault="00606C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6C24">
              <w:rPr>
                <w:rFonts w:ascii="Arial" w:hAnsi="Arial" w:eastAsia="Calibri" w:cs="Arial"/>
                <w:color w:val="000000"/>
                <w:sz w:val="16"/>
                <w:szCs w:val="16"/>
                <w:lang w:eastAsia="en-US"/>
              </w:rPr>
              <w:t>99.782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606C24" w:rsidR="00606C24" w:rsidP="00606C24" w:rsidRDefault="00606C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6C24">
              <w:rPr>
                <w:rFonts w:ascii="Arial" w:hAnsi="Arial" w:eastAsia="Calibri" w:cs="Arial"/>
                <w:color w:val="000000"/>
                <w:sz w:val="16"/>
                <w:szCs w:val="16"/>
                <w:lang w:eastAsia="en-US"/>
              </w:rPr>
              <w:t>2.689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606C24" w:rsidR="00606C24" w:rsidP="00606C24" w:rsidRDefault="00606C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6C24">
              <w:rPr>
                <w:rFonts w:ascii="Arial" w:hAnsi="Arial" w:eastAsia="Calibri" w:cs="Arial"/>
                <w:color w:val="000000"/>
                <w:sz w:val="16"/>
                <w:szCs w:val="16"/>
                <w:lang w:eastAsia="en-US"/>
              </w:rPr>
              <w:t>2.689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:rsidRPr="00606C24" w:rsidR="00606C24" w:rsidP="00606C24" w:rsidRDefault="00606C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6C24">
              <w:rPr>
                <w:rFonts w:ascii="Arial" w:hAnsi="Arial" w:eastAsia="Calibri" w:cs="Arial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606C24" w:rsidR="00606C24" w:rsidP="00606C24" w:rsidRDefault="00606C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6C24">
              <w:rPr>
                <w:rFonts w:ascii="Arial" w:hAnsi="Arial" w:eastAsia="Calibri" w:cs="Arial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606C24" w:rsidR="00606C24" w:rsidP="00606C24" w:rsidRDefault="00606C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6C24">
              <w:rPr>
                <w:rFonts w:ascii="Arial" w:hAnsi="Arial" w:eastAsia="Calibri" w:cs="Arial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606C24" w:rsidR="00606C24" w:rsidP="00606C24" w:rsidRDefault="00606C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6C24">
              <w:rPr>
                <w:rFonts w:ascii="Arial" w:hAnsi="Arial" w:eastAsia="Calibri" w:cs="Arial"/>
                <w:color w:val="000000"/>
                <w:sz w:val="16"/>
                <w:szCs w:val="16"/>
                <w:lang w:eastAsia="en-US"/>
              </w:rPr>
              <w:t>0</w:t>
            </w:r>
          </w:p>
        </w:tc>
      </w:tr>
      <w:tr w:rsidRPr="00606C24" w:rsidR="00606C24" w:rsidTr="00434E26">
        <w:trPr>
          <w:trHeight w:val="24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606C24" w:rsidR="00606C24" w:rsidP="00606C24" w:rsidRDefault="00606C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606C24" w:rsidR="00606C24" w:rsidP="00606C24" w:rsidRDefault="00606C24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606C24" w:rsidR="00606C24" w:rsidP="00606C24" w:rsidRDefault="00606C24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606C24" w:rsidR="00606C24" w:rsidP="00606C24" w:rsidRDefault="00606C24">
            <w:pPr>
              <w:jc w:val="right"/>
              <w:rPr>
                <w:rFonts w:ascii="Times New Roman" w:hAnsi="Times New Roman"/>
                <w:szCs w:val="2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606C24" w:rsidR="00606C24" w:rsidP="00606C24" w:rsidRDefault="00606C24">
            <w:pPr>
              <w:jc w:val="right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606C24" w:rsidR="00606C24" w:rsidP="00606C24" w:rsidRDefault="00606C24">
            <w:pPr>
              <w:jc w:val="right"/>
              <w:rPr>
                <w:rFonts w:ascii="Times New Roman" w:hAnsi="Times New Roman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606C24" w:rsidR="00606C24" w:rsidP="00606C24" w:rsidRDefault="00606C24">
            <w:pPr>
              <w:jc w:val="right"/>
              <w:rPr>
                <w:rFonts w:ascii="Times New Roman" w:hAnsi="Times New Roman"/>
                <w:szCs w:val="20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606C24" w:rsidR="00606C24" w:rsidP="00606C24" w:rsidRDefault="00606C24">
            <w:pPr>
              <w:jc w:val="right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606C24" w:rsidR="00606C24" w:rsidP="00606C24" w:rsidRDefault="00606C24">
            <w:pPr>
              <w:jc w:val="right"/>
              <w:rPr>
                <w:rFonts w:ascii="Times New Roman" w:hAnsi="Times New Roman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606C24" w:rsidR="00606C24" w:rsidP="00606C24" w:rsidRDefault="00606C24">
            <w:pPr>
              <w:jc w:val="right"/>
              <w:rPr>
                <w:rFonts w:ascii="Times New Roman" w:hAnsi="Times New Roman"/>
                <w:szCs w:val="20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606C24" w:rsidR="00606C24" w:rsidP="00606C24" w:rsidRDefault="00606C24">
            <w:pPr>
              <w:jc w:val="right"/>
              <w:rPr>
                <w:rFonts w:ascii="Times New Roman" w:hAnsi="Times New Roman"/>
                <w:szCs w:val="20"/>
              </w:rPr>
            </w:pPr>
          </w:p>
        </w:tc>
      </w:tr>
      <w:tr w:rsidRPr="00606C24" w:rsidR="00606C24" w:rsidTr="00434E26">
        <w:trPr>
          <w:trHeight w:val="24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06C24" w:rsidR="00606C24" w:rsidP="00606C24" w:rsidRDefault="00606C24">
            <w:pPr>
              <w:jc w:val="right"/>
              <w:rPr>
                <w:rFonts w:ascii="Times New Roman" w:hAnsi="Times New Roman"/>
                <w:szCs w:val="20"/>
              </w:rPr>
            </w:pP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06C24" w:rsidR="00606C24" w:rsidP="00606C24" w:rsidRDefault="00606C2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06C2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Niet-beleidsartikelen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606C24" w:rsidR="00606C24" w:rsidP="00606C24" w:rsidRDefault="00606C2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606C24" w:rsidR="00606C24" w:rsidP="00606C24" w:rsidRDefault="00606C24">
            <w:pPr>
              <w:jc w:val="right"/>
              <w:rPr>
                <w:rFonts w:ascii="Times New Roman" w:hAnsi="Times New Roman"/>
                <w:szCs w:val="2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606C24" w:rsidR="00606C24" w:rsidP="00606C24" w:rsidRDefault="00606C24">
            <w:pPr>
              <w:jc w:val="right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606C24" w:rsidR="00606C24" w:rsidP="00606C24" w:rsidRDefault="00606C24">
            <w:pPr>
              <w:jc w:val="right"/>
              <w:rPr>
                <w:rFonts w:ascii="Times New Roman" w:hAnsi="Times New Roman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606C24" w:rsidR="00606C24" w:rsidP="00606C24" w:rsidRDefault="00606C24">
            <w:pPr>
              <w:jc w:val="right"/>
              <w:rPr>
                <w:rFonts w:ascii="Times New Roman" w:hAnsi="Times New Roman"/>
                <w:szCs w:val="20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606C24" w:rsidR="00606C24" w:rsidP="00606C24" w:rsidRDefault="00606C24">
            <w:pPr>
              <w:jc w:val="right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606C24" w:rsidR="00606C24" w:rsidP="00606C24" w:rsidRDefault="00606C24">
            <w:pPr>
              <w:jc w:val="right"/>
              <w:rPr>
                <w:rFonts w:ascii="Times New Roman" w:hAnsi="Times New Roman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606C24" w:rsidR="00606C24" w:rsidP="00606C24" w:rsidRDefault="00606C24">
            <w:pPr>
              <w:jc w:val="right"/>
              <w:rPr>
                <w:rFonts w:ascii="Times New Roman" w:hAnsi="Times New Roman"/>
                <w:szCs w:val="20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606C24" w:rsidR="00606C24" w:rsidP="00606C24" w:rsidRDefault="00606C24">
            <w:pPr>
              <w:jc w:val="right"/>
              <w:rPr>
                <w:rFonts w:ascii="Times New Roman" w:hAnsi="Times New Roman"/>
                <w:szCs w:val="20"/>
              </w:rPr>
            </w:pPr>
          </w:p>
        </w:tc>
      </w:tr>
      <w:tr w:rsidRPr="00606C24" w:rsidR="00606C24" w:rsidTr="00434E26">
        <w:trPr>
          <w:trHeight w:val="24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606C24" w:rsidR="00606C24" w:rsidP="00606C24" w:rsidRDefault="00606C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6C24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606C24" w:rsidR="00606C24" w:rsidP="00606C24" w:rsidRDefault="00606C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6C24">
              <w:rPr>
                <w:rFonts w:ascii="Arial" w:hAnsi="Arial" w:cs="Arial"/>
                <w:color w:val="000000"/>
                <w:sz w:val="16"/>
                <w:szCs w:val="16"/>
              </w:rPr>
              <w:t>Centraal apparaat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606C24" w:rsidR="00606C24" w:rsidP="00606C24" w:rsidRDefault="00606C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6C24">
              <w:rPr>
                <w:rFonts w:ascii="Arial" w:hAnsi="Arial" w:eastAsia="Calibri" w:cs="Arial"/>
                <w:color w:val="000000"/>
                <w:sz w:val="16"/>
                <w:szCs w:val="16"/>
                <w:lang w:eastAsia="en-US"/>
              </w:rPr>
              <w:t>401.397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606C24" w:rsidR="00606C24" w:rsidP="00606C24" w:rsidRDefault="00606C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6C24">
              <w:rPr>
                <w:rFonts w:ascii="Arial" w:hAnsi="Arial" w:eastAsia="Calibri" w:cs="Arial"/>
                <w:color w:val="000000"/>
                <w:sz w:val="16"/>
                <w:szCs w:val="16"/>
                <w:lang w:eastAsia="en-US"/>
              </w:rPr>
              <w:t>401.397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606C24" w:rsidR="00606C24" w:rsidP="00606C24" w:rsidRDefault="00606C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6C24">
              <w:rPr>
                <w:rFonts w:ascii="Arial" w:hAnsi="Arial" w:eastAsia="Calibri" w:cs="Arial"/>
                <w:color w:val="000000"/>
                <w:sz w:val="16"/>
                <w:szCs w:val="16"/>
                <w:lang w:eastAsia="en-US"/>
              </w:rPr>
              <w:t>17.432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606C24" w:rsidR="00606C24" w:rsidP="00606C24" w:rsidRDefault="00606C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6C24">
              <w:rPr>
                <w:rFonts w:ascii="Arial" w:hAnsi="Arial" w:eastAsia="Calibri" w:cs="Arial"/>
                <w:color w:val="000000"/>
                <w:sz w:val="16"/>
                <w:szCs w:val="16"/>
                <w:lang w:eastAsia="en-US"/>
              </w:rPr>
              <w:t>44.994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606C24" w:rsidR="00606C24" w:rsidP="00606C24" w:rsidRDefault="00606C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6C24">
              <w:rPr>
                <w:rFonts w:ascii="Arial" w:hAnsi="Arial" w:eastAsia="Calibri" w:cs="Arial"/>
                <w:color w:val="000000"/>
                <w:sz w:val="16"/>
                <w:szCs w:val="16"/>
                <w:lang w:eastAsia="en-US"/>
              </w:rPr>
              <w:t>44.994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606C24" w:rsidR="00606C24" w:rsidP="00606C24" w:rsidRDefault="00606C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6C24">
              <w:rPr>
                <w:rFonts w:ascii="Arial" w:hAnsi="Arial" w:eastAsia="Calibri" w:cs="Arial"/>
                <w:color w:val="000000"/>
                <w:sz w:val="16"/>
                <w:szCs w:val="16"/>
                <w:lang w:eastAsia="en-US"/>
              </w:rPr>
              <w:t>44.366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606C24" w:rsidR="00606C24" w:rsidP="00606C24" w:rsidRDefault="00606C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6C24">
              <w:rPr>
                <w:rFonts w:ascii="Arial" w:hAnsi="Arial" w:eastAsia="Calibri" w:cs="Arial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606C24" w:rsidR="00606C24" w:rsidP="00606C24" w:rsidRDefault="00606C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6C24">
              <w:rPr>
                <w:rFonts w:ascii="Arial" w:hAnsi="Arial" w:eastAsia="Calibri" w:cs="Arial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606C24" w:rsidR="00606C24" w:rsidP="00606C24" w:rsidRDefault="00606C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6C24">
              <w:rPr>
                <w:rFonts w:ascii="Arial" w:hAnsi="Arial" w:eastAsia="Calibri" w:cs="Arial"/>
                <w:color w:val="000000"/>
                <w:sz w:val="16"/>
                <w:szCs w:val="16"/>
                <w:lang w:eastAsia="en-US"/>
              </w:rPr>
              <w:t>0</w:t>
            </w:r>
          </w:p>
        </w:tc>
      </w:tr>
      <w:tr w:rsidRPr="00606C24" w:rsidR="00606C24" w:rsidTr="00434E26">
        <w:trPr>
          <w:trHeight w:val="24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606C24" w:rsidR="00606C24" w:rsidP="00606C24" w:rsidRDefault="00606C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6C24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606C24" w:rsidR="00606C24" w:rsidP="00606C24" w:rsidRDefault="00606C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6C24">
              <w:rPr>
                <w:rFonts w:ascii="Arial" w:hAnsi="Arial" w:cs="Arial"/>
                <w:color w:val="000000"/>
                <w:sz w:val="16"/>
                <w:szCs w:val="16"/>
              </w:rPr>
              <w:t>Algemeen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606C24" w:rsidR="00606C24" w:rsidP="00606C24" w:rsidRDefault="00606C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6C24">
              <w:rPr>
                <w:rFonts w:ascii="Arial" w:hAnsi="Arial" w:eastAsia="Calibri" w:cs="Arial"/>
                <w:color w:val="000000"/>
                <w:sz w:val="16"/>
                <w:szCs w:val="16"/>
                <w:lang w:eastAsia="en-US"/>
              </w:rPr>
              <w:t>6.558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606C24" w:rsidR="00606C24" w:rsidP="00606C24" w:rsidRDefault="00606C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6C24">
              <w:rPr>
                <w:rFonts w:ascii="Arial" w:hAnsi="Arial" w:eastAsia="Calibri" w:cs="Arial"/>
                <w:color w:val="000000"/>
                <w:sz w:val="16"/>
                <w:szCs w:val="16"/>
                <w:lang w:eastAsia="en-US"/>
              </w:rPr>
              <w:t>6.558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606C24" w:rsidR="00606C24" w:rsidP="00606C24" w:rsidRDefault="00606C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6C24">
              <w:rPr>
                <w:rFonts w:ascii="Arial" w:hAnsi="Arial" w:eastAsia="Calibri" w:cs="Arial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606C24" w:rsidR="00606C24" w:rsidP="00606C24" w:rsidRDefault="00606C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6C24">
              <w:rPr>
                <w:rFonts w:ascii="Arial" w:hAnsi="Arial" w:eastAsia="Calibri" w:cs="Arial"/>
                <w:color w:val="000000"/>
                <w:sz w:val="16"/>
                <w:szCs w:val="16"/>
                <w:lang w:eastAsia="en-US"/>
              </w:rPr>
              <w:t>22.708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606C24" w:rsidR="00606C24" w:rsidP="00606C24" w:rsidRDefault="00606C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6C24">
              <w:rPr>
                <w:rFonts w:ascii="Arial" w:hAnsi="Arial" w:eastAsia="Calibri" w:cs="Arial"/>
                <w:color w:val="000000"/>
                <w:sz w:val="16"/>
                <w:szCs w:val="16"/>
                <w:lang w:eastAsia="en-US"/>
              </w:rPr>
              <w:t>22.708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606C24" w:rsidR="00606C24" w:rsidP="00606C24" w:rsidRDefault="00606C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6C24">
              <w:rPr>
                <w:rFonts w:ascii="Arial" w:hAnsi="Arial" w:eastAsia="Calibri" w:cs="Arial"/>
                <w:color w:val="000000"/>
                <w:sz w:val="16"/>
                <w:szCs w:val="16"/>
                <w:lang w:eastAsia="en-US"/>
              </w:rPr>
              <w:t>13.101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606C24" w:rsidR="00606C24" w:rsidP="00606C24" w:rsidRDefault="00606C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6C24">
              <w:rPr>
                <w:rFonts w:ascii="Arial" w:hAnsi="Arial" w:eastAsia="Calibri" w:cs="Arial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606C24" w:rsidR="00606C24" w:rsidP="00606C24" w:rsidRDefault="00606C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6C24">
              <w:rPr>
                <w:rFonts w:ascii="Arial" w:hAnsi="Arial" w:eastAsia="Calibri" w:cs="Arial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606C24" w:rsidR="00606C24" w:rsidP="00606C24" w:rsidRDefault="00606C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6C24">
              <w:rPr>
                <w:rFonts w:ascii="Arial" w:hAnsi="Arial" w:eastAsia="Calibri" w:cs="Arial"/>
                <w:color w:val="000000"/>
                <w:sz w:val="16"/>
                <w:szCs w:val="16"/>
                <w:lang w:eastAsia="en-US"/>
              </w:rPr>
              <w:t>0</w:t>
            </w:r>
          </w:p>
        </w:tc>
      </w:tr>
      <w:tr w:rsidRPr="00606C24" w:rsidR="00606C24" w:rsidTr="00434E26">
        <w:trPr>
          <w:trHeight w:val="24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606C24" w:rsidR="00606C24" w:rsidP="00606C24" w:rsidRDefault="00606C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6C24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606C24" w:rsidR="00606C24" w:rsidP="00606C24" w:rsidRDefault="00606C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6C24">
              <w:rPr>
                <w:rFonts w:ascii="Arial" w:hAnsi="Arial" w:cs="Arial"/>
                <w:color w:val="000000"/>
                <w:sz w:val="16"/>
                <w:szCs w:val="16"/>
              </w:rPr>
              <w:t>Nog onverdeeld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606C24" w:rsidR="00606C24" w:rsidP="00606C24" w:rsidRDefault="00606C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6C24">
              <w:rPr>
                <w:rFonts w:ascii="Arial" w:hAnsi="Arial" w:eastAsia="Calibri" w:cs="Arial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606C24" w:rsidR="00606C24" w:rsidP="00606C24" w:rsidRDefault="00606C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6C24">
              <w:rPr>
                <w:rFonts w:ascii="Arial" w:hAnsi="Arial" w:eastAsia="Calibri" w:cs="Arial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606C24" w:rsidR="00606C24" w:rsidP="00606C24" w:rsidRDefault="00606C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6C24">
              <w:rPr>
                <w:rFonts w:ascii="Arial" w:hAnsi="Arial" w:eastAsia="Calibri" w:cs="Arial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606C24" w:rsidR="00606C24" w:rsidP="00606C24" w:rsidRDefault="00606C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6C24">
              <w:rPr>
                <w:rFonts w:ascii="Arial" w:hAnsi="Arial" w:eastAsia="Calibri" w:cs="Arial"/>
                <w:color w:val="000000"/>
                <w:sz w:val="16"/>
                <w:szCs w:val="16"/>
                <w:lang w:eastAsia="en-US"/>
              </w:rPr>
              <w:t>29.851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606C24" w:rsidR="00606C24" w:rsidP="00606C24" w:rsidRDefault="00606C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6C24">
              <w:rPr>
                <w:rFonts w:ascii="Arial" w:hAnsi="Arial" w:eastAsia="Calibri" w:cs="Arial"/>
                <w:color w:val="000000"/>
                <w:sz w:val="16"/>
                <w:szCs w:val="16"/>
                <w:lang w:eastAsia="en-US"/>
              </w:rPr>
              <w:t>29.851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606C24" w:rsidR="00606C24" w:rsidP="00606C24" w:rsidRDefault="00606C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6C24">
              <w:rPr>
                <w:rFonts w:ascii="Arial" w:hAnsi="Arial" w:eastAsia="Calibri" w:cs="Arial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606C24" w:rsidR="00606C24" w:rsidP="00606C24" w:rsidRDefault="00606C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6C24">
              <w:rPr>
                <w:rFonts w:ascii="Arial" w:hAnsi="Arial" w:eastAsia="Calibri" w:cs="Arial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606C24" w:rsidR="00606C24" w:rsidP="00606C24" w:rsidRDefault="00606C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6C24">
              <w:rPr>
                <w:rFonts w:ascii="Arial" w:hAnsi="Arial" w:eastAsia="Calibri" w:cs="Arial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606C24" w:rsidR="00606C24" w:rsidP="00606C24" w:rsidRDefault="00606C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6C24">
              <w:rPr>
                <w:rFonts w:ascii="Arial" w:hAnsi="Arial" w:eastAsia="Calibri" w:cs="Arial"/>
                <w:color w:val="000000"/>
                <w:sz w:val="16"/>
                <w:szCs w:val="16"/>
                <w:lang w:eastAsia="en-US"/>
              </w:rPr>
              <w:t>0</w:t>
            </w:r>
          </w:p>
        </w:tc>
      </w:tr>
      <w:tr w:rsidRPr="00606C24" w:rsidR="00606C24" w:rsidTr="00434E26">
        <w:trPr>
          <w:trHeight w:val="240"/>
        </w:trPr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Pr="00606C24" w:rsidR="00606C24" w:rsidP="00606C24" w:rsidRDefault="00606C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65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Pr="00606C24" w:rsidR="00606C24" w:rsidP="00606C24" w:rsidRDefault="00606C24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Pr="00606C24" w:rsidR="00606C24" w:rsidP="00606C24" w:rsidRDefault="00606C24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Pr="00606C24" w:rsidR="00606C24" w:rsidP="00606C24" w:rsidRDefault="00606C24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158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Pr="00606C24" w:rsidR="00606C24" w:rsidP="00606C24" w:rsidRDefault="00606C24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Pr="00606C24" w:rsidR="00606C24" w:rsidP="00606C24" w:rsidRDefault="00606C24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Pr="00606C24" w:rsidR="00606C24" w:rsidP="00606C24" w:rsidRDefault="00606C24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17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Pr="00606C24" w:rsidR="00606C24" w:rsidP="00606C24" w:rsidRDefault="00606C24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Pr="00606C24" w:rsidR="00606C24" w:rsidP="00606C24" w:rsidRDefault="00606C24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Pr="00606C24" w:rsidR="00606C24" w:rsidP="00606C24" w:rsidRDefault="00606C24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17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Pr="00606C24" w:rsidR="00606C24" w:rsidP="00606C24" w:rsidRDefault="00606C24">
            <w:pPr>
              <w:rPr>
                <w:rFonts w:ascii="Times New Roman" w:hAnsi="Times New Roman"/>
                <w:szCs w:val="20"/>
              </w:rPr>
            </w:pPr>
          </w:p>
        </w:tc>
      </w:tr>
      <w:tr w:rsidRPr="00606C24" w:rsidR="00606C24" w:rsidTr="00434E26">
        <w:trPr>
          <w:trHeight w:val="270"/>
        </w:trPr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  <w:hideMark/>
          </w:tcPr>
          <w:p w:rsidRPr="00606C24" w:rsidR="00606C24" w:rsidP="00606C24" w:rsidRDefault="00606C24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276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  <w:hideMark/>
          </w:tcPr>
          <w:p w:rsidRPr="00606C24" w:rsidR="00606C24" w:rsidP="00606C24" w:rsidRDefault="00606C24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  <w:hideMark/>
          </w:tcPr>
          <w:p w:rsidRPr="00606C24" w:rsidR="00606C24" w:rsidP="00606C24" w:rsidRDefault="00606C24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  <w:hideMark/>
          </w:tcPr>
          <w:p w:rsidRPr="00606C24" w:rsidR="00606C24" w:rsidP="00606C24" w:rsidRDefault="00606C24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  <w:hideMark/>
          </w:tcPr>
          <w:p w:rsidRPr="00606C24" w:rsidR="00606C24" w:rsidP="00606C24" w:rsidRDefault="00606C24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  <w:hideMark/>
          </w:tcPr>
          <w:p w:rsidRPr="00606C24" w:rsidR="00606C24" w:rsidP="00606C24" w:rsidRDefault="00606C24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  <w:hideMark/>
          </w:tcPr>
          <w:p w:rsidRPr="00606C24" w:rsidR="00606C24" w:rsidP="00606C24" w:rsidRDefault="00606C24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  <w:hideMark/>
          </w:tcPr>
          <w:p w:rsidRPr="00606C24" w:rsidR="00606C24" w:rsidP="00606C24" w:rsidRDefault="00606C24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  <w:hideMark/>
          </w:tcPr>
          <w:p w:rsidRPr="00606C24" w:rsidR="00606C24" w:rsidP="00606C24" w:rsidRDefault="00606C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6C2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  <w:hideMark/>
          </w:tcPr>
          <w:p w:rsidRPr="00606C24" w:rsidR="00606C24" w:rsidP="00606C24" w:rsidRDefault="00606C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6C2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  <w:hideMark/>
          </w:tcPr>
          <w:p w:rsidRPr="00606C24" w:rsidR="00606C24" w:rsidP="00606C24" w:rsidRDefault="00606C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6C2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</w:tbl>
    <w:p w:rsidRPr="00606C24" w:rsidR="00606C24" w:rsidP="00606C24" w:rsidRDefault="00606C24">
      <w:pPr>
        <w:tabs>
          <w:tab w:val="left" w:pos="284"/>
          <w:tab w:val="left" w:pos="567"/>
          <w:tab w:val="left" w:pos="851"/>
          <w:tab w:val="left" w:pos="9070"/>
        </w:tabs>
        <w:ind w:right="-2"/>
        <w:rPr>
          <w:rFonts w:ascii="Times New Roman" w:hAnsi="Times New Roman"/>
          <w:b/>
          <w:sz w:val="24"/>
          <w:szCs w:val="20"/>
        </w:rPr>
      </w:pPr>
    </w:p>
    <w:sectPr w:rsidRPr="00606C24" w:rsidR="00606C24" w:rsidSect="00606C24">
      <w:pgSz w:w="16838" w:h="11906" w:orient="landscape" w:code="9"/>
      <w:pgMar w:top="1418" w:right="1418" w:bottom="1418" w:left="1418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6C24" w:rsidRDefault="00606C24">
      <w:pPr>
        <w:spacing w:line="20" w:lineRule="exact"/>
      </w:pPr>
    </w:p>
  </w:endnote>
  <w:endnote w:type="continuationSeparator" w:id="0">
    <w:p w:rsidR="00606C24" w:rsidRDefault="00606C24">
      <w:pPr>
        <w:pStyle w:val="Amendement"/>
      </w:pPr>
      <w:r>
        <w:rPr>
          <w:b w:val="0"/>
          <w:bCs w:val="0"/>
        </w:rPr>
        <w:t xml:space="preserve"> </w:t>
      </w:r>
    </w:p>
  </w:endnote>
  <w:endnote w:type="continuationNotice" w:id="1">
    <w:p w:rsidR="00606C24" w:rsidRDefault="00606C24">
      <w:pPr>
        <w:pStyle w:val="Amendement"/>
      </w:pPr>
      <w:r>
        <w:rPr>
          <w:b w:val="0"/>
          <w:bCs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8F4" w:rsidRDefault="002168F4" w:rsidP="0082622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2168F4" w:rsidRDefault="002168F4" w:rsidP="002168F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8F4" w:rsidRPr="002168F4" w:rsidRDefault="002168F4" w:rsidP="00826224">
    <w:pPr>
      <w:pStyle w:val="Voettekst"/>
      <w:framePr w:wrap="around" w:vAnchor="text" w:hAnchor="margin" w:xAlign="right" w:y="1"/>
      <w:rPr>
        <w:rStyle w:val="Paginanummer"/>
        <w:rFonts w:ascii="Times New Roman" w:hAnsi="Times New Roman"/>
      </w:rPr>
    </w:pPr>
    <w:r w:rsidRPr="002168F4">
      <w:rPr>
        <w:rStyle w:val="Paginanummer"/>
        <w:rFonts w:ascii="Times New Roman" w:hAnsi="Times New Roman"/>
      </w:rPr>
      <w:fldChar w:fldCharType="begin"/>
    </w:r>
    <w:r w:rsidRPr="002168F4">
      <w:rPr>
        <w:rStyle w:val="Paginanummer"/>
        <w:rFonts w:ascii="Times New Roman" w:hAnsi="Times New Roman"/>
      </w:rPr>
      <w:instrText xml:space="preserve">PAGE  </w:instrText>
    </w:r>
    <w:r w:rsidRPr="002168F4">
      <w:rPr>
        <w:rStyle w:val="Paginanummer"/>
        <w:rFonts w:ascii="Times New Roman" w:hAnsi="Times New Roman"/>
      </w:rPr>
      <w:fldChar w:fldCharType="separate"/>
    </w:r>
    <w:r w:rsidR="001E685A">
      <w:rPr>
        <w:rStyle w:val="Paginanummer"/>
        <w:rFonts w:ascii="Times New Roman" w:hAnsi="Times New Roman"/>
        <w:noProof/>
      </w:rPr>
      <w:t>1</w:t>
    </w:r>
    <w:r w:rsidRPr="002168F4">
      <w:rPr>
        <w:rStyle w:val="Paginanummer"/>
        <w:rFonts w:ascii="Times New Roman" w:hAnsi="Times New Roman"/>
      </w:rPr>
      <w:fldChar w:fldCharType="end"/>
    </w:r>
  </w:p>
  <w:p w:rsidR="002168F4" w:rsidRPr="002168F4" w:rsidRDefault="002168F4" w:rsidP="002168F4">
    <w:pPr>
      <w:pStyle w:val="Voettekst"/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6C24" w:rsidRDefault="00606C24">
      <w:pPr>
        <w:pStyle w:val="Amendement"/>
      </w:pPr>
      <w:r>
        <w:rPr>
          <w:b w:val="0"/>
          <w:bCs w:val="0"/>
        </w:rPr>
        <w:separator/>
      </w:r>
    </w:p>
  </w:footnote>
  <w:footnote w:type="continuationSeparator" w:id="0">
    <w:p w:rsidR="00606C24" w:rsidRDefault="00606C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C24"/>
    <w:rsid w:val="00012DBE"/>
    <w:rsid w:val="00015974"/>
    <w:rsid w:val="000A1D81"/>
    <w:rsid w:val="00111ED3"/>
    <w:rsid w:val="001C190E"/>
    <w:rsid w:val="001E685A"/>
    <w:rsid w:val="00201D0F"/>
    <w:rsid w:val="002168F4"/>
    <w:rsid w:val="00251469"/>
    <w:rsid w:val="002A727C"/>
    <w:rsid w:val="0030104C"/>
    <w:rsid w:val="005D2707"/>
    <w:rsid w:val="00606255"/>
    <w:rsid w:val="00606C24"/>
    <w:rsid w:val="0066097E"/>
    <w:rsid w:val="006B607A"/>
    <w:rsid w:val="007D451C"/>
    <w:rsid w:val="00826224"/>
    <w:rsid w:val="008B4540"/>
    <w:rsid w:val="00930A23"/>
    <w:rsid w:val="009A6AE4"/>
    <w:rsid w:val="009C7354"/>
    <w:rsid w:val="009E6D7F"/>
    <w:rsid w:val="00A11E73"/>
    <w:rsid w:val="00A2521E"/>
    <w:rsid w:val="00AE436A"/>
    <w:rsid w:val="00C135B1"/>
    <w:rsid w:val="00C92DF8"/>
    <w:rsid w:val="00CB3578"/>
    <w:rsid w:val="00CC6210"/>
    <w:rsid w:val="00D20AFA"/>
    <w:rsid w:val="00D55648"/>
    <w:rsid w:val="00DA0E8B"/>
    <w:rsid w:val="00E16443"/>
    <w:rsid w:val="00E36EE9"/>
    <w:rsid w:val="00EA773C"/>
    <w:rsid w:val="00F13442"/>
    <w:rsid w:val="00F760C6"/>
    <w:rsid w:val="00F9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C9156E"/>
  <w15:docId w15:val="{378EF51C-D07D-47D5-BC95-3A8FD2FDD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  <w:style w:type="paragraph" w:customStyle="1" w:styleId="avmp">
    <w:name w:val="avmp"/>
    <w:rsid w:val="00CC6210"/>
  </w:style>
  <w:style w:type="paragraph" w:styleId="Ballontekst">
    <w:name w:val="Balloon Text"/>
    <w:basedOn w:val="Standaard"/>
    <w:link w:val="BallontekstChar"/>
    <w:semiHidden/>
    <w:unhideWhenUsed/>
    <w:rsid w:val="00EA773C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semiHidden/>
    <w:rsid w:val="00EA77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2.xml" Id="rId8" /><Relationship Type="http://schemas.openxmlformats.org/officeDocument/2006/relationships/settings" Target="settings.xml" Id="rId3" /><Relationship Type="http://schemas.openxmlformats.org/officeDocument/2006/relationships/footer" Target="footer1.xml" Id="rId7" /><Relationship Type="http://schemas.openxmlformats.org/officeDocument/2006/relationships/styles" Target="styles.xml" Id="rId2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GriffieMacros\sjablonen\we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465</ap:Words>
  <ap:Characters>2864</ap:Characters>
  <ap:DocSecurity>0</ap:DocSecurity>
  <ap:Lines>23</ap:Lines>
  <ap:Paragraphs>6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3323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2019-12-03T15:58:00.0000000Z</lastPrinted>
  <dcterms:created xsi:type="dcterms:W3CDTF">2019-12-03T15:57:00.0000000Z</dcterms:created>
  <dcterms:modified xsi:type="dcterms:W3CDTF">2019-12-03T16:04:00.0000000Z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737000711</vt:i4>
  </property>
  <property fmtid="{D5CDD505-2E9C-101B-9397-08002B2CF9AE}" pid="3" name="_EmailSubject">
    <vt:lpwstr>Sjablonen amendementen en voorstellen van wet</vt:lpwstr>
  </property>
  <property fmtid="{D5CDD505-2E9C-101B-9397-08002B2CF9AE}" pid="4" name="_AuthorEmail">
    <vt:lpwstr>M.Geenen@sdu.nl</vt:lpwstr>
  </property>
  <property fmtid="{D5CDD505-2E9C-101B-9397-08002B2CF9AE}" pid="5" name="_AuthorEmailDisplayName">
    <vt:lpwstr>Geenen, Michel</vt:lpwstr>
  </property>
  <property fmtid="{D5CDD505-2E9C-101B-9397-08002B2CF9AE}" pid="6" name="_PreviousAdHocReviewCycleID">
    <vt:i4>-1389537874</vt:i4>
  </property>
  <property fmtid="{D5CDD505-2E9C-101B-9397-08002B2CF9AE}" pid="7" name="_ReviewingToolsShownOnce">
    <vt:lpwstr/>
  </property>
  <property fmtid="{D5CDD505-2E9C-101B-9397-08002B2CF9AE}" pid="8" name="ContentTypeId">
    <vt:lpwstr>0x01010075AAA0DF33CB2A42B0AF0ECB81598E2E</vt:lpwstr>
  </property>
</Properties>
</file>