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E1F1E" w:rsidR="00CB3578" w:rsidTr="00F13442">
        <w:trPr>
          <w:cantSplit/>
        </w:trPr>
        <w:tc>
          <w:tcPr>
            <w:tcW w:w="9142" w:type="dxa"/>
            <w:gridSpan w:val="2"/>
            <w:tcBorders>
              <w:top w:val="nil"/>
              <w:left w:val="nil"/>
              <w:bottom w:val="nil"/>
              <w:right w:val="nil"/>
            </w:tcBorders>
          </w:tcPr>
          <w:p w:rsidRPr="006F2E3E" w:rsidR="006F2E3E" w:rsidP="000D0DF5" w:rsidRDefault="006F2E3E">
            <w:pPr>
              <w:tabs>
                <w:tab w:val="left" w:pos="-1440"/>
                <w:tab w:val="left" w:pos="-720"/>
              </w:tabs>
              <w:suppressAutoHyphens/>
              <w:rPr>
                <w:rFonts w:ascii="Times New Roman" w:hAnsi="Times New Roman"/>
              </w:rPr>
            </w:pPr>
            <w:r w:rsidRPr="006F2E3E">
              <w:rPr>
                <w:rFonts w:ascii="Times New Roman" w:hAnsi="Times New Roman"/>
              </w:rPr>
              <w:t>De Tweede Kamer der Staten-</w:t>
            </w:r>
            <w:r w:rsidRPr="006F2E3E">
              <w:rPr>
                <w:rFonts w:ascii="Times New Roman" w:hAnsi="Times New Roman"/>
              </w:rPr>
              <w:fldChar w:fldCharType="begin"/>
            </w:r>
            <w:r w:rsidRPr="006F2E3E">
              <w:rPr>
                <w:rFonts w:ascii="Times New Roman" w:hAnsi="Times New Roman"/>
              </w:rPr>
              <w:instrText xml:space="preserve">PRIVATE </w:instrText>
            </w:r>
            <w:r w:rsidRPr="006F2E3E">
              <w:rPr>
                <w:rFonts w:ascii="Times New Roman" w:hAnsi="Times New Roman"/>
              </w:rPr>
              <w:fldChar w:fldCharType="end"/>
            </w:r>
          </w:p>
          <w:p w:rsidRPr="006F2E3E" w:rsidR="006F2E3E" w:rsidP="000D0DF5" w:rsidRDefault="006F2E3E">
            <w:pPr>
              <w:tabs>
                <w:tab w:val="left" w:pos="-1440"/>
                <w:tab w:val="left" w:pos="-720"/>
              </w:tabs>
              <w:suppressAutoHyphens/>
              <w:rPr>
                <w:rFonts w:ascii="Times New Roman" w:hAnsi="Times New Roman"/>
              </w:rPr>
            </w:pPr>
            <w:r w:rsidRPr="006F2E3E">
              <w:rPr>
                <w:rFonts w:ascii="Times New Roman" w:hAnsi="Times New Roman"/>
              </w:rPr>
              <w:t>Generaal zendt bijgaand door</w:t>
            </w:r>
          </w:p>
          <w:p w:rsidRPr="006F2E3E" w:rsidR="006F2E3E" w:rsidP="000D0DF5" w:rsidRDefault="006F2E3E">
            <w:pPr>
              <w:tabs>
                <w:tab w:val="left" w:pos="-1440"/>
                <w:tab w:val="left" w:pos="-720"/>
              </w:tabs>
              <w:suppressAutoHyphens/>
              <w:rPr>
                <w:rFonts w:ascii="Times New Roman" w:hAnsi="Times New Roman"/>
              </w:rPr>
            </w:pPr>
            <w:r w:rsidRPr="006F2E3E">
              <w:rPr>
                <w:rFonts w:ascii="Times New Roman" w:hAnsi="Times New Roman"/>
              </w:rPr>
              <w:t>haar aangenomen wetsvoorstel</w:t>
            </w:r>
          </w:p>
          <w:p w:rsidRPr="006F2E3E" w:rsidR="006F2E3E" w:rsidP="000D0DF5" w:rsidRDefault="006F2E3E">
            <w:pPr>
              <w:tabs>
                <w:tab w:val="left" w:pos="-1440"/>
                <w:tab w:val="left" w:pos="-720"/>
              </w:tabs>
              <w:suppressAutoHyphens/>
              <w:rPr>
                <w:rFonts w:ascii="Times New Roman" w:hAnsi="Times New Roman"/>
              </w:rPr>
            </w:pPr>
            <w:r w:rsidRPr="006F2E3E">
              <w:rPr>
                <w:rFonts w:ascii="Times New Roman" w:hAnsi="Times New Roman"/>
              </w:rPr>
              <w:t>aan de Eerste Kamer.</w:t>
            </w: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r w:rsidRPr="006F2E3E">
              <w:rPr>
                <w:rFonts w:ascii="Times New Roman" w:hAnsi="Times New Roman"/>
              </w:rPr>
              <w:t>De Voorzitter,</w:t>
            </w: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tabs>
                <w:tab w:val="left" w:pos="-1440"/>
                <w:tab w:val="left" w:pos="-720"/>
              </w:tabs>
              <w:suppressAutoHyphens/>
              <w:rPr>
                <w:rFonts w:ascii="Times New Roman" w:hAnsi="Times New Roman"/>
              </w:rPr>
            </w:pPr>
          </w:p>
          <w:p w:rsidRPr="006F2E3E" w:rsidR="006F2E3E" w:rsidP="000D0DF5" w:rsidRDefault="006F2E3E">
            <w:pPr>
              <w:rPr>
                <w:rFonts w:ascii="Times New Roman" w:hAnsi="Times New Roman"/>
              </w:rPr>
            </w:pPr>
          </w:p>
          <w:p w:rsidRPr="009E1F1E" w:rsidR="00CB3578" w:rsidP="009E1F1E" w:rsidRDefault="005F77BA">
            <w:pPr>
              <w:pStyle w:val="Geenafstand"/>
              <w:rPr>
                <w:rFonts w:ascii="Times New Roman" w:hAnsi="Times New Roman"/>
                <w:sz w:val="24"/>
              </w:rPr>
            </w:pPr>
            <w:r>
              <w:rPr>
                <w:rFonts w:ascii="Times New Roman" w:hAnsi="Times New Roman"/>
              </w:rPr>
              <w:t>3</w:t>
            </w:r>
            <w:bookmarkStart w:name="_GoBack" w:id="0"/>
            <w:bookmarkEnd w:id="0"/>
            <w:r w:rsidR="006F2E3E">
              <w:rPr>
                <w:rFonts w:ascii="Times New Roman" w:hAnsi="Times New Roman"/>
              </w:rPr>
              <w:t xml:space="preserve"> december 2019</w:t>
            </w:r>
          </w:p>
        </w:tc>
      </w:tr>
      <w:tr w:rsidRPr="009E1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c>
          <w:tcPr>
            <w:tcW w:w="6590" w:type="dxa"/>
            <w:tcBorders>
              <w:top w:val="nil"/>
              <w:left w:val="nil"/>
              <w:bottom w:val="nil"/>
              <w:right w:val="nil"/>
            </w:tcBorders>
          </w:tcPr>
          <w:p w:rsidRPr="009E1F1E" w:rsidR="00CB3578" w:rsidP="009E1F1E" w:rsidRDefault="00CB3578">
            <w:pPr>
              <w:pStyle w:val="Geenafstand"/>
              <w:rPr>
                <w:rFonts w:ascii="Times New Roman" w:hAnsi="Times New Roman"/>
                <w:b/>
                <w:bCs/>
                <w:sz w:val="24"/>
              </w:rPr>
            </w:pPr>
          </w:p>
        </w:tc>
      </w:tr>
      <w:tr w:rsidRPr="009E1F1E" w:rsidR="006F2E3E" w:rsidTr="004A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E1F1E" w:rsidR="006F2E3E" w:rsidP="009E1F1E" w:rsidRDefault="006F2E3E">
            <w:pPr>
              <w:pStyle w:val="Geenafstand"/>
              <w:rPr>
                <w:rFonts w:ascii="Times New Roman" w:hAnsi="Times New Roman"/>
                <w:b/>
                <w:sz w:val="24"/>
              </w:rPr>
            </w:pPr>
            <w:r w:rsidRPr="009E1F1E">
              <w:rPr>
                <w:rFonts w:ascii="Times New Roman" w:hAnsi="Times New Roman"/>
                <w:b/>
                <w:sz w:val="24"/>
              </w:rPr>
              <w:t>Vaststelling van de begrotingsstaat van Buitenlandse Handel en Ontwikkelingssamenwerking (XVII) voor het jaar 2020</w:t>
            </w:r>
          </w:p>
        </w:tc>
      </w:tr>
      <w:tr w:rsidRPr="009E1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c>
          <w:tcPr>
            <w:tcW w:w="6590"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r>
      <w:tr w:rsidRPr="009E1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c>
          <w:tcPr>
            <w:tcW w:w="6590"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r>
      <w:tr w:rsidRPr="009E1F1E" w:rsidR="006F2E3E" w:rsidTr="0074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E1F1E" w:rsidR="006F2E3E" w:rsidP="009E1F1E" w:rsidRDefault="006F2E3E">
            <w:pPr>
              <w:pStyle w:val="Geenafstand"/>
              <w:rPr>
                <w:rFonts w:ascii="Times New Roman" w:hAnsi="Times New Roman"/>
                <w:b/>
                <w:sz w:val="24"/>
              </w:rPr>
            </w:pPr>
            <w:r>
              <w:rPr>
                <w:rFonts w:ascii="Times New Roman" w:hAnsi="Times New Roman"/>
                <w:b/>
                <w:sz w:val="24"/>
              </w:rPr>
              <w:t xml:space="preserve">GEWIJZIGD </w:t>
            </w:r>
            <w:r w:rsidRPr="009E1F1E">
              <w:rPr>
                <w:rFonts w:ascii="Times New Roman" w:hAnsi="Times New Roman"/>
                <w:b/>
                <w:sz w:val="24"/>
              </w:rPr>
              <w:t>VOORSTEL VAN WET</w:t>
            </w:r>
          </w:p>
        </w:tc>
      </w:tr>
      <w:tr w:rsidRPr="009E1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c>
          <w:tcPr>
            <w:tcW w:w="6590" w:type="dxa"/>
            <w:tcBorders>
              <w:top w:val="nil"/>
              <w:left w:val="nil"/>
              <w:bottom w:val="nil"/>
              <w:right w:val="nil"/>
            </w:tcBorders>
          </w:tcPr>
          <w:p w:rsidRPr="009E1F1E" w:rsidR="00CB3578" w:rsidP="009E1F1E" w:rsidRDefault="00CB3578">
            <w:pPr>
              <w:pStyle w:val="Geenafstand"/>
              <w:rPr>
                <w:rFonts w:ascii="Times New Roman" w:hAnsi="Times New Roman"/>
                <w:sz w:val="24"/>
              </w:rPr>
            </w:pPr>
          </w:p>
        </w:tc>
      </w:tr>
    </w:tbl>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Wij Willem-Alexander, bij de gratie Gods, Koning der Nederlanden, Prins van Oranje-Nassau, enz. enz. enz.</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Allen, die deze zullen zien of horen lezen, saluut! doen te weten:</w:t>
      </w:r>
    </w:p>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 xml:space="preserve">Zo is het, dat Wij, de Afdeling advisering van de Raad van State gehoord, en met gemeen overleg der Staten-Generaal, hebben </w:t>
      </w:r>
    </w:p>
    <w:p w:rsidRPr="009E1F1E" w:rsidR="00F027FB" w:rsidP="009E1F1E" w:rsidRDefault="00F027FB">
      <w:pPr>
        <w:pStyle w:val="Geenafstand"/>
        <w:rPr>
          <w:rFonts w:ascii="Times New Roman" w:hAnsi="Times New Roman"/>
          <w:sz w:val="24"/>
        </w:rPr>
      </w:pPr>
      <w:r w:rsidRPr="009E1F1E">
        <w:rPr>
          <w:rFonts w:ascii="Times New Roman" w:hAnsi="Times New Roman"/>
          <w:sz w:val="24"/>
        </w:rPr>
        <w:t>goedgevonden en verstaan, gelijk Wij goedvinden en verstaan bij deze:</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b/>
          <w:sz w:val="24"/>
        </w:rPr>
      </w:pPr>
      <w:r w:rsidRPr="009E1F1E">
        <w:rPr>
          <w:rFonts w:ascii="Times New Roman" w:hAnsi="Times New Roman"/>
          <w:b/>
          <w:sz w:val="24"/>
        </w:rPr>
        <w:t xml:space="preserve">Artikel 1 </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De bij deze wet behorende begrotingsstaat voor het jaar 2020 wordt vastgesteld.</w:t>
      </w:r>
    </w:p>
    <w:p w:rsidRPr="009E1F1E" w:rsidR="00F027FB" w:rsidP="009E1F1E" w:rsidRDefault="00F027FB">
      <w:pPr>
        <w:pStyle w:val="Geenafstand"/>
        <w:rPr>
          <w:rFonts w:ascii="Times New Roman" w:hAnsi="Times New Roman"/>
          <w:b/>
          <w:sz w:val="24"/>
        </w:rPr>
      </w:pPr>
    </w:p>
    <w:p w:rsidRPr="009E1F1E" w:rsidR="00F027FB" w:rsidP="009E1F1E" w:rsidRDefault="00F027FB">
      <w:pPr>
        <w:pStyle w:val="Geenafstand"/>
        <w:rPr>
          <w:rFonts w:ascii="Times New Roman" w:hAnsi="Times New Roman"/>
          <w:b/>
          <w:sz w:val="24"/>
        </w:rPr>
      </w:pPr>
      <w:r w:rsidRPr="009E1F1E">
        <w:rPr>
          <w:rFonts w:ascii="Times New Roman" w:hAnsi="Times New Roman"/>
          <w:b/>
          <w:sz w:val="24"/>
        </w:rPr>
        <w:t xml:space="preserve">Artikel 2 </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De vaststelling van begrotingsstaat geschiedt in duizenden euro’s.</w:t>
      </w:r>
    </w:p>
    <w:p w:rsidRPr="009E1F1E" w:rsidR="00F027FB" w:rsidP="009E1F1E" w:rsidRDefault="00F027FB">
      <w:pPr>
        <w:pStyle w:val="Geenafstand"/>
        <w:rPr>
          <w:rFonts w:ascii="Times New Roman" w:hAnsi="Times New Roman"/>
          <w:b/>
          <w:sz w:val="24"/>
        </w:rPr>
      </w:pPr>
    </w:p>
    <w:p w:rsidRPr="009E1F1E" w:rsidR="00F027FB" w:rsidP="009E1F1E" w:rsidRDefault="00F027FB">
      <w:pPr>
        <w:pStyle w:val="Geenafstand"/>
        <w:rPr>
          <w:rFonts w:ascii="Times New Roman" w:hAnsi="Times New Roman"/>
          <w:b/>
          <w:sz w:val="24"/>
        </w:rPr>
      </w:pPr>
      <w:r w:rsidRPr="009E1F1E">
        <w:rPr>
          <w:rFonts w:ascii="Times New Roman" w:hAnsi="Times New Roman"/>
          <w:b/>
          <w:sz w:val="24"/>
        </w:rPr>
        <w:t xml:space="preserve">Artikel 3 </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tab/>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lastRenderedPageBreak/>
        <w:tab/>
        <w:t>Lasten en bevelen dat deze in het Staatsblad zal worden geplaatst en dat alle ministeries, autoriteiten, colleges en ambtenaren die zulks aangaat, aan de nauwkeurige uitvoering de hand zullen houden.</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t>Gegeven</w:t>
      </w: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p>
    <w:p w:rsidRPr="009E1F1E" w:rsidR="00F027FB" w:rsidP="009E1F1E" w:rsidRDefault="00F027FB">
      <w:pPr>
        <w:pStyle w:val="Geenafstand"/>
        <w:rPr>
          <w:rFonts w:ascii="Times New Roman" w:hAnsi="Times New Roman"/>
          <w:sz w:val="24"/>
        </w:rPr>
      </w:pPr>
      <w:r w:rsidRPr="009E1F1E">
        <w:rPr>
          <w:rFonts w:ascii="Times New Roman" w:hAnsi="Times New Roman"/>
          <w:sz w:val="24"/>
        </w:rPr>
        <w:t>De Minister voor Buitenlandse Handel en Ontwikkelingssamenwerking,</w:t>
      </w: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p>
    <w:p w:rsidRPr="009E1F1E" w:rsidR="006F2E3E" w:rsidP="006F2E3E" w:rsidRDefault="006F2E3E">
      <w:pPr>
        <w:pStyle w:val="Geenafstand"/>
        <w:rPr>
          <w:rFonts w:ascii="Times New Roman" w:hAnsi="Times New Roman"/>
          <w:sz w:val="24"/>
        </w:rPr>
      </w:pPr>
      <w:r w:rsidRPr="009E1F1E">
        <w:rPr>
          <w:rFonts w:ascii="Times New Roman" w:hAnsi="Times New Roman"/>
          <w:sz w:val="24"/>
        </w:rPr>
        <w:t>De Minister voor Buitenlandse Handel en Ontwikkelingssamenwerking,</w:t>
      </w:r>
    </w:p>
    <w:p w:rsidR="009E1F1E" w:rsidP="009E1F1E" w:rsidRDefault="009E1F1E">
      <w:pPr>
        <w:pStyle w:val="Geenafstand"/>
        <w:rPr>
          <w:rFonts w:ascii="Times New Roman" w:hAnsi="Times New Roman"/>
          <w:sz w:val="24"/>
        </w:rPr>
        <w:sectPr w:rsidR="009E1F1E"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238"/>
        <w:gridCol w:w="7222"/>
        <w:gridCol w:w="2551"/>
        <w:gridCol w:w="1826"/>
        <w:gridCol w:w="2165"/>
      </w:tblGrid>
      <w:tr w:rsidRPr="009E1F1E" w:rsidR="00F027FB" w:rsidTr="009E1F1E">
        <w:trPr>
          <w:tblHeader/>
        </w:trPr>
        <w:tc>
          <w:tcPr>
            <w:tcW w:w="5000" w:type="pct"/>
            <w:gridSpan w:val="5"/>
          </w:tcPr>
          <w:p w:rsidRPr="009E1F1E" w:rsidR="00F027FB" w:rsidP="009E1F1E" w:rsidRDefault="00F027FB">
            <w:pPr>
              <w:pStyle w:val="Geenafstand"/>
              <w:rPr>
                <w:rFonts w:ascii="Times New Roman" w:hAnsi="Times New Roman" w:eastAsiaTheme="minorEastAsia"/>
                <w:b/>
                <w:kern w:val="3"/>
                <w:sz w:val="24"/>
              </w:rPr>
            </w:pPr>
            <w:r w:rsidRPr="009E1F1E">
              <w:rPr>
                <w:rFonts w:ascii="Times New Roman" w:hAnsi="Times New Roman" w:eastAsiaTheme="minorEastAsia"/>
                <w:b/>
                <w:kern w:val="3"/>
                <w:sz w:val="24"/>
              </w:rPr>
              <w:lastRenderedPageBreak/>
              <w:t>Vastgestelde begrotingsstaat voor Buitenlandse Handel en Ontwikkelingssamenwerking (XVII) voor het jaar 2020 (bedragen in € 1.000)</w:t>
            </w:r>
          </w:p>
        </w:tc>
      </w:tr>
      <w:tr w:rsidRPr="009E1F1E" w:rsidR="00F027FB" w:rsidTr="009E1F1E">
        <w:trPr>
          <w:tblHeader/>
        </w:trPr>
        <w:tc>
          <w:tcPr>
            <w:tcW w:w="85" w:type="pct"/>
            <w:tcBorders>
              <w:top w:val="single" w:color="000000" w:sz="4" w:space="0"/>
            </w:tcBorders>
            <w:tcMar>
              <w:top w:w="45" w:type="dxa"/>
            </w:tcMar>
          </w:tcPr>
          <w:p w:rsidRPr="009E1F1E" w:rsidR="00F027FB" w:rsidP="009E1F1E" w:rsidRDefault="00F027FB">
            <w:pPr>
              <w:pStyle w:val="Geenafstand"/>
              <w:rPr>
                <w:rFonts w:ascii="Times New Roman" w:hAnsi="Times New Roman" w:eastAsiaTheme="minorEastAsia"/>
                <w:kern w:val="3"/>
                <w:sz w:val="24"/>
              </w:rPr>
            </w:pPr>
          </w:p>
        </w:tc>
        <w:tc>
          <w:tcPr>
            <w:tcW w:w="2579" w:type="pct"/>
            <w:tcBorders>
              <w:top w:val="single" w:color="000000" w:sz="4" w:space="0"/>
            </w:tcBorders>
            <w:tcMar>
              <w:top w:w="45" w:type="dxa"/>
              <w:left w:w="57" w:type="dxa"/>
              <w:right w:w="57" w:type="dxa"/>
            </w:tcMar>
          </w:tcPr>
          <w:p w:rsidRPr="009E1F1E" w:rsidR="00F027FB" w:rsidP="009E1F1E" w:rsidRDefault="00F027FB">
            <w:pPr>
              <w:pStyle w:val="Geenafstand"/>
              <w:rPr>
                <w:rFonts w:ascii="Times New Roman" w:hAnsi="Times New Roman" w:eastAsiaTheme="minorEastAsia"/>
                <w:kern w:val="3"/>
                <w:sz w:val="24"/>
              </w:rPr>
            </w:pPr>
          </w:p>
        </w:tc>
        <w:tc>
          <w:tcPr>
            <w:tcW w:w="2336" w:type="pct"/>
            <w:gridSpan w:val="3"/>
            <w:tcBorders>
              <w:top w:val="single" w:color="000000" w:sz="4" w:space="0"/>
            </w:tcBorders>
            <w:tcMar>
              <w:top w:w="45" w:type="dxa"/>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(1)</w:t>
            </w:r>
          </w:p>
        </w:tc>
      </w:tr>
      <w:tr w:rsidRPr="009E1F1E" w:rsidR="00F027FB" w:rsidTr="009E1F1E">
        <w:trPr>
          <w:tblHeader/>
        </w:trPr>
        <w:tc>
          <w:tcPr>
            <w:tcW w:w="85" w:type="pct"/>
          </w:tcPr>
          <w:p w:rsidRPr="009E1F1E" w:rsidR="00F027FB" w:rsidP="009E1F1E" w:rsidRDefault="00F027FB">
            <w:pPr>
              <w:pStyle w:val="Geenafstand"/>
              <w:rPr>
                <w:rFonts w:ascii="Times New Roman" w:hAnsi="Times New Roman" w:eastAsiaTheme="minorEastAsia"/>
                <w:kern w:val="3"/>
                <w:sz w:val="24"/>
              </w:rPr>
            </w:pP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Omschrijving</w:t>
            </w:r>
          </w:p>
        </w:tc>
        <w:tc>
          <w:tcPr>
            <w:tcW w:w="2336" w:type="pct"/>
            <w:gridSpan w:val="3"/>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Vastgestelde begroting</w:t>
            </w:r>
          </w:p>
        </w:tc>
      </w:tr>
      <w:tr w:rsidRPr="009E1F1E" w:rsidR="00F027FB" w:rsidTr="009E1F1E">
        <w:trPr>
          <w:tblHeader/>
        </w:trPr>
        <w:tc>
          <w:tcPr>
            <w:tcW w:w="85" w:type="pct"/>
            <w:tcBorders>
              <w:bottom w:val="single" w:color="000000" w:sz="4" w:space="0"/>
            </w:tcBorders>
            <w:tcMar>
              <w:bottom w:w="45" w:type="dxa"/>
            </w:tcMar>
          </w:tcPr>
          <w:p w:rsidRPr="009E1F1E" w:rsidR="00F027FB" w:rsidP="009E1F1E" w:rsidRDefault="00F027FB">
            <w:pPr>
              <w:pStyle w:val="Geenafstand"/>
              <w:rPr>
                <w:rFonts w:ascii="Times New Roman" w:hAnsi="Times New Roman" w:eastAsiaTheme="minorEastAsia"/>
                <w:kern w:val="3"/>
                <w:sz w:val="24"/>
              </w:rPr>
            </w:pPr>
          </w:p>
        </w:tc>
        <w:tc>
          <w:tcPr>
            <w:tcW w:w="2579" w:type="pct"/>
            <w:tcBorders>
              <w:bottom w:val="single" w:color="000000" w:sz="4" w:space="0"/>
            </w:tcBorders>
            <w:tcMar>
              <w:left w:w="57" w:type="dxa"/>
              <w:bottom w:w="45" w:type="dxa"/>
              <w:right w:w="57" w:type="dxa"/>
            </w:tcMar>
          </w:tcPr>
          <w:p w:rsidRPr="009E1F1E" w:rsidR="00F027FB" w:rsidP="009E1F1E" w:rsidRDefault="00F027FB">
            <w:pPr>
              <w:pStyle w:val="Geenafstand"/>
              <w:rPr>
                <w:rFonts w:ascii="Times New Roman" w:hAnsi="Times New Roman" w:eastAsiaTheme="minorEastAsia"/>
                <w:kern w:val="3"/>
                <w:sz w:val="24"/>
              </w:rPr>
            </w:pPr>
          </w:p>
        </w:tc>
        <w:tc>
          <w:tcPr>
            <w:tcW w:w="911" w:type="pct"/>
            <w:tcBorders>
              <w:bottom w:val="single" w:color="000000" w:sz="4" w:space="0"/>
            </w:tcBorders>
            <w:tcMar>
              <w:left w:w="57" w:type="dxa"/>
              <w:bottom w:w="45"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verplichtingen</w:t>
            </w:r>
          </w:p>
        </w:tc>
        <w:tc>
          <w:tcPr>
            <w:tcW w:w="652" w:type="pct"/>
            <w:tcBorders>
              <w:bottom w:val="single" w:color="000000" w:sz="4" w:space="0"/>
            </w:tcBorders>
            <w:tcMar>
              <w:left w:w="57" w:type="dxa"/>
              <w:bottom w:w="45"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uitgaven</w:t>
            </w:r>
          </w:p>
        </w:tc>
        <w:tc>
          <w:tcPr>
            <w:tcW w:w="773" w:type="pct"/>
            <w:tcBorders>
              <w:bottom w:val="single" w:color="000000" w:sz="4" w:space="0"/>
            </w:tcBorders>
            <w:tcMar>
              <w:left w:w="57" w:type="dxa"/>
              <w:bottom w:w="45"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ontvangsten</w:t>
            </w:r>
          </w:p>
        </w:tc>
      </w:tr>
      <w:tr w:rsidRPr="009E1F1E" w:rsidR="00F027FB" w:rsidTr="009E1F1E">
        <w:tc>
          <w:tcPr>
            <w:tcW w:w="85" w:type="pct"/>
            <w:tcMar>
              <w:top w:w="45" w:type="dxa"/>
            </w:tcMar>
          </w:tcPr>
          <w:p w:rsidRPr="009E1F1E" w:rsidR="00F027FB" w:rsidP="009E1F1E" w:rsidRDefault="00F027FB">
            <w:pPr>
              <w:pStyle w:val="Geenafstand"/>
              <w:rPr>
                <w:rFonts w:ascii="Times New Roman" w:hAnsi="Times New Roman" w:eastAsiaTheme="minorEastAsia"/>
                <w:kern w:val="3"/>
                <w:sz w:val="24"/>
              </w:rPr>
            </w:pPr>
          </w:p>
        </w:tc>
        <w:tc>
          <w:tcPr>
            <w:tcW w:w="2579" w:type="pct"/>
            <w:tcMar>
              <w:top w:w="45" w:type="dxa"/>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b/>
                <w:kern w:val="3"/>
                <w:sz w:val="24"/>
              </w:rPr>
              <w:t>TOTAAL</w:t>
            </w:r>
          </w:p>
        </w:tc>
        <w:tc>
          <w:tcPr>
            <w:tcW w:w="911" w:type="pct"/>
            <w:tcMar>
              <w:top w:w="45" w:type="dxa"/>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b/>
                <w:kern w:val="3"/>
                <w:sz w:val="24"/>
              </w:rPr>
              <w:t>2.888.779</w:t>
            </w:r>
          </w:p>
        </w:tc>
        <w:tc>
          <w:tcPr>
            <w:tcW w:w="652" w:type="pct"/>
            <w:tcMar>
              <w:top w:w="45" w:type="dxa"/>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b/>
                <w:kern w:val="3"/>
                <w:sz w:val="24"/>
              </w:rPr>
              <w:t>3.079.086</w:t>
            </w:r>
          </w:p>
        </w:tc>
        <w:tc>
          <w:tcPr>
            <w:tcW w:w="773" w:type="pct"/>
            <w:tcMar>
              <w:top w:w="45" w:type="dxa"/>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b/>
                <w:kern w:val="3"/>
                <w:sz w:val="24"/>
              </w:rPr>
              <w:t>79.288</w:t>
            </w: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b/>
                <w:kern w:val="3"/>
                <w:sz w:val="24"/>
              </w:rPr>
              <w:t>Beleidsartikelen</w:t>
            </w: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b/>
                <w:kern w:val="3"/>
                <w:sz w:val="24"/>
              </w:rPr>
              <w:t>2.888.779</w:t>
            </w: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b/>
                <w:kern w:val="3"/>
                <w:sz w:val="24"/>
              </w:rPr>
              <w:t>3.079.086</w:t>
            </w: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b/>
                <w:kern w:val="3"/>
                <w:sz w:val="24"/>
              </w:rPr>
              <w:t>79.288</w:t>
            </w: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1</w:t>
            </w: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Duurzame economische ontwikkeling, handel en investeringen</w:t>
            </w: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524.896</w:t>
            </w: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540.518</w:t>
            </w: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6.373</w:t>
            </w: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2</w:t>
            </w: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Duurzame ontwikkeling, voedselzekerheid, water en klimaat</w:t>
            </w: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604.880</w:t>
            </w: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753.477</w:t>
            </w: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3</w:t>
            </w: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Sociale vooruitgang</w:t>
            </w: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1.366.461</w:t>
            </w: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764.679</w:t>
            </w: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r>
      <w:tr w:rsidRPr="009E1F1E" w:rsidR="00F027FB" w:rsidTr="009E1F1E">
        <w:tc>
          <w:tcPr>
            <w:tcW w:w="85" w:type="pct"/>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4</w:t>
            </w:r>
          </w:p>
        </w:tc>
        <w:tc>
          <w:tcPr>
            <w:tcW w:w="2579" w:type="pct"/>
            <w:tcMar>
              <w:left w:w="57"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Vrede, veiligheid en duurzame ontwikkeling</w:t>
            </w:r>
          </w:p>
        </w:tc>
        <w:tc>
          <w:tcPr>
            <w:tcW w:w="911"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332.742</w:t>
            </w:r>
          </w:p>
        </w:tc>
        <w:tc>
          <w:tcPr>
            <w:tcW w:w="652"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767.260</w:t>
            </w:r>
          </w:p>
        </w:tc>
        <w:tc>
          <w:tcPr>
            <w:tcW w:w="773" w:type="pct"/>
            <w:tcMar>
              <w:left w:w="57" w:type="dxa"/>
              <w:right w:w="57" w:type="dxa"/>
            </w:tcMar>
          </w:tcPr>
          <w:p w:rsidRPr="009E1F1E" w:rsidR="00F027FB" w:rsidP="009E1F1E" w:rsidRDefault="00F027FB">
            <w:pPr>
              <w:pStyle w:val="Geenafstand"/>
              <w:jc w:val="right"/>
              <w:rPr>
                <w:rFonts w:ascii="Times New Roman" w:hAnsi="Times New Roman" w:eastAsiaTheme="minorEastAsia"/>
                <w:kern w:val="3"/>
                <w:sz w:val="24"/>
              </w:rPr>
            </w:pPr>
          </w:p>
        </w:tc>
      </w:tr>
      <w:tr w:rsidRPr="009E1F1E" w:rsidR="00F027FB" w:rsidTr="009E1F1E">
        <w:tc>
          <w:tcPr>
            <w:tcW w:w="85" w:type="pct"/>
            <w:tcBorders>
              <w:bottom w:val="single" w:color="000000" w:sz="4" w:space="0"/>
            </w:tcBorders>
            <w:tcMar>
              <w:bottom w:w="45"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5</w:t>
            </w:r>
          </w:p>
        </w:tc>
        <w:tc>
          <w:tcPr>
            <w:tcW w:w="2579" w:type="pct"/>
            <w:tcBorders>
              <w:bottom w:val="single" w:color="000000" w:sz="4" w:space="0"/>
            </w:tcBorders>
            <w:tcMar>
              <w:left w:w="57" w:type="dxa"/>
              <w:bottom w:w="45" w:type="dxa"/>
              <w:right w:w="57" w:type="dxa"/>
            </w:tcMar>
          </w:tcPr>
          <w:p w:rsidRPr="009E1F1E" w:rsidR="00F027FB" w:rsidP="009E1F1E" w:rsidRDefault="00F027FB">
            <w:pPr>
              <w:pStyle w:val="Geenafstand"/>
              <w:rPr>
                <w:rFonts w:ascii="Times New Roman" w:hAnsi="Times New Roman" w:eastAsiaTheme="minorEastAsia"/>
                <w:kern w:val="3"/>
                <w:sz w:val="24"/>
              </w:rPr>
            </w:pPr>
            <w:r w:rsidRPr="009E1F1E">
              <w:rPr>
                <w:rFonts w:ascii="Times New Roman" w:hAnsi="Times New Roman" w:eastAsiaTheme="minorEastAsia"/>
                <w:kern w:val="3"/>
                <w:sz w:val="24"/>
              </w:rPr>
              <w:t>Multilaterale samenwerking en overige inzet</w:t>
            </w:r>
          </w:p>
        </w:tc>
        <w:tc>
          <w:tcPr>
            <w:tcW w:w="911" w:type="pct"/>
            <w:tcBorders>
              <w:bottom w:val="single" w:color="000000" w:sz="4" w:space="0"/>
            </w:tcBorders>
            <w:tcMar>
              <w:left w:w="57" w:type="dxa"/>
              <w:bottom w:w="45"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59.800</w:t>
            </w:r>
          </w:p>
        </w:tc>
        <w:tc>
          <w:tcPr>
            <w:tcW w:w="652" w:type="pct"/>
            <w:tcBorders>
              <w:bottom w:val="single" w:color="000000" w:sz="4" w:space="0"/>
            </w:tcBorders>
            <w:tcMar>
              <w:left w:w="57" w:type="dxa"/>
              <w:bottom w:w="45"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253.152</w:t>
            </w:r>
          </w:p>
        </w:tc>
        <w:tc>
          <w:tcPr>
            <w:tcW w:w="773" w:type="pct"/>
            <w:tcBorders>
              <w:bottom w:val="single" w:color="000000" w:sz="4" w:space="0"/>
            </w:tcBorders>
            <w:tcMar>
              <w:left w:w="57" w:type="dxa"/>
              <w:bottom w:w="45" w:type="dxa"/>
              <w:right w:w="57" w:type="dxa"/>
            </w:tcMar>
          </w:tcPr>
          <w:p w:rsidRPr="009E1F1E" w:rsidR="00F027FB" w:rsidP="009E1F1E" w:rsidRDefault="00F027FB">
            <w:pPr>
              <w:pStyle w:val="Geenafstand"/>
              <w:jc w:val="right"/>
              <w:rPr>
                <w:rFonts w:ascii="Times New Roman" w:hAnsi="Times New Roman" w:eastAsiaTheme="minorEastAsia"/>
                <w:kern w:val="3"/>
                <w:sz w:val="24"/>
              </w:rPr>
            </w:pPr>
            <w:r w:rsidRPr="009E1F1E">
              <w:rPr>
                <w:rFonts w:ascii="Times New Roman" w:hAnsi="Times New Roman" w:eastAsiaTheme="minorEastAsia"/>
                <w:kern w:val="3"/>
                <w:sz w:val="24"/>
              </w:rPr>
              <w:t>72.915</w:t>
            </w:r>
          </w:p>
        </w:tc>
      </w:tr>
    </w:tbl>
    <w:p w:rsidRPr="009E1F1E" w:rsidR="00CB3578" w:rsidP="009E1F1E" w:rsidRDefault="00CB3578">
      <w:pPr>
        <w:pStyle w:val="Geenafstand"/>
        <w:rPr>
          <w:rFonts w:ascii="Times New Roman" w:hAnsi="Times New Roman"/>
          <w:sz w:val="24"/>
        </w:rPr>
      </w:pPr>
    </w:p>
    <w:sectPr w:rsidRPr="009E1F1E" w:rsidR="00CB3578" w:rsidSect="009E1F1E">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7FB" w:rsidRDefault="00F027FB">
      <w:pPr>
        <w:spacing w:line="20" w:lineRule="exact"/>
      </w:pPr>
    </w:p>
  </w:endnote>
  <w:endnote w:type="continuationSeparator" w:id="0">
    <w:p w:rsidR="00F027FB" w:rsidRDefault="00F027FB">
      <w:pPr>
        <w:pStyle w:val="Amendement"/>
      </w:pPr>
      <w:r>
        <w:rPr>
          <w:b w:val="0"/>
          <w:bCs w:val="0"/>
        </w:rPr>
        <w:t xml:space="preserve"> </w:t>
      </w:r>
    </w:p>
  </w:endnote>
  <w:endnote w:type="continuationNotice" w:id="1">
    <w:p w:rsidR="00F027FB" w:rsidRDefault="00F027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F77B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7FB" w:rsidRDefault="00F027FB">
      <w:pPr>
        <w:pStyle w:val="Amendement"/>
      </w:pPr>
      <w:r>
        <w:rPr>
          <w:b w:val="0"/>
          <w:bCs w:val="0"/>
        </w:rPr>
        <w:separator/>
      </w:r>
    </w:p>
  </w:footnote>
  <w:footnote w:type="continuationSeparator" w:id="0">
    <w:p w:rsidR="00F027FB" w:rsidRDefault="00F02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FB"/>
    <w:rsid w:val="00012DBE"/>
    <w:rsid w:val="000A1D81"/>
    <w:rsid w:val="00111ED3"/>
    <w:rsid w:val="001C190E"/>
    <w:rsid w:val="002168F4"/>
    <w:rsid w:val="002A727C"/>
    <w:rsid w:val="005D2707"/>
    <w:rsid w:val="005F77BA"/>
    <w:rsid w:val="00606255"/>
    <w:rsid w:val="006B607A"/>
    <w:rsid w:val="006F2E3E"/>
    <w:rsid w:val="007D451C"/>
    <w:rsid w:val="00826224"/>
    <w:rsid w:val="00930A23"/>
    <w:rsid w:val="009C7354"/>
    <w:rsid w:val="009E1F1E"/>
    <w:rsid w:val="009E6D7F"/>
    <w:rsid w:val="00A11E73"/>
    <w:rsid w:val="00A2521E"/>
    <w:rsid w:val="00AE436A"/>
    <w:rsid w:val="00C135B1"/>
    <w:rsid w:val="00C92DF8"/>
    <w:rsid w:val="00CB3578"/>
    <w:rsid w:val="00D20AFA"/>
    <w:rsid w:val="00D55648"/>
    <w:rsid w:val="00E16443"/>
    <w:rsid w:val="00E36EE9"/>
    <w:rsid w:val="00F027F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54BD7"/>
  <w15:docId w15:val="{B4614DE5-117B-496A-BCF3-E8130651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9E1F1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384</ap:Words>
  <ap:Characters>2112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2019-12-04T11:35:00.0000000Z</dcterms:created>
  <dcterms:modified xsi:type="dcterms:W3CDTF">2019-12-04T12:50:00.0000000Z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