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F6006" w:rsidR="00CB3578" w:rsidP="001F6006" w:rsidRDefault="001F6006">
            <w:pPr>
              <w:pStyle w:val="Amendement"/>
              <w:rPr>
                <w:rFonts w:ascii="Times New Roman" w:hAnsi="Times New Roman" w:cs="Times New Roman"/>
                <w:b w:val="0"/>
              </w:rPr>
            </w:pPr>
            <w:r w:rsidRPr="001F6006">
              <w:rPr>
                <w:rFonts w:ascii="Times New Roman" w:hAnsi="Times New Roman" w:cs="Times New Roman"/>
                <w:b w:val="0"/>
              </w:rPr>
              <w:t>Bijgewerkt t/m nr. 3 (</w:t>
            </w:r>
            <w:proofErr w:type="spellStart"/>
            <w:r w:rsidRPr="001F6006">
              <w:rPr>
                <w:rFonts w:ascii="Times New Roman" w:hAnsi="Times New Roman" w:cs="Times New Roman"/>
                <w:b w:val="0"/>
              </w:rPr>
              <w:t>NvW</w:t>
            </w:r>
            <w:proofErr w:type="spellEnd"/>
            <w:r w:rsidRPr="001F6006">
              <w:rPr>
                <w:rFonts w:ascii="Times New Roman" w:hAnsi="Times New Roman" w:cs="Times New Roman"/>
                <w:b w:val="0"/>
              </w:rPr>
              <w:t xml:space="preserve"> d.d. 3 december 2019)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26DD5">
            <w:pPr>
              <w:rPr>
                <w:rFonts w:ascii="Times New Roman" w:hAnsi="Times New Roman"/>
                <w:b/>
                <w:sz w:val="24"/>
              </w:rPr>
            </w:pPr>
            <w:r>
              <w:rPr>
                <w:rFonts w:ascii="Times New Roman" w:hAnsi="Times New Roman"/>
                <w:b/>
                <w:sz w:val="24"/>
              </w:rPr>
              <w:t>35 350 III</w:t>
            </w:r>
          </w:p>
        </w:tc>
        <w:tc>
          <w:tcPr>
            <w:tcW w:w="6590" w:type="dxa"/>
            <w:tcBorders>
              <w:top w:val="nil"/>
              <w:left w:val="nil"/>
              <w:bottom w:val="nil"/>
              <w:right w:val="nil"/>
            </w:tcBorders>
          </w:tcPr>
          <w:p w:rsidRPr="00026DD5" w:rsidR="002A727C" w:rsidP="000D5BC4" w:rsidRDefault="00026DD5">
            <w:pPr>
              <w:rPr>
                <w:rFonts w:ascii="Times New Roman" w:hAnsi="Times New Roman"/>
                <w:b/>
                <w:sz w:val="24"/>
              </w:rPr>
            </w:pPr>
            <w:r w:rsidRPr="00026DD5">
              <w:rPr>
                <w:rFonts w:ascii="Times New Roman" w:hAnsi="Times New Roman"/>
                <w:b/>
                <w:sz w:val="24"/>
              </w:rPr>
              <w:t>Wijziging van de begrotingsstaat van het Ministerie van Algemene Zaken (IIIA), de begrotingsstaat van het Kabinet van de Koning (IIIB) en de begrotingsstaat van de Commissie van Toezicht op de Inlichtingen  en Veiligheidsdiensten (IIIC)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026DD5">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26DD5" w:rsidR="00CB3578" w:rsidRDefault="00026DD5">
            <w:pPr>
              <w:pStyle w:val="Amendement"/>
              <w:rPr>
                <w:rFonts w:ascii="Times New Roman" w:hAnsi="Times New Roman" w:cs="Times New Roman"/>
                <w:b w:val="0"/>
              </w:rPr>
            </w:pPr>
            <w:r w:rsidRPr="00026DD5">
              <w:rPr>
                <w:rFonts w:ascii="Times New Roman" w:hAnsi="Times New Roman" w:cs="Times New Roman"/>
                <w:b w:val="0"/>
              </w:rPr>
              <w:t>Ontvangen 26 november 2019</w:t>
            </w:r>
          </w:p>
        </w:tc>
      </w:tr>
    </w:tbl>
    <w:p w:rsidR="00D03D07" w:rsidP="001F6006" w:rsidRDefault="00D03D07">
      <w:pPr>
        <w:pStyle w:val="wie-p"/>
        <w:spacing w:after="0"/>
        <w:ind w:firstLine="284"/>
        <w:rPr>
          <w:rFonts w:ascii="Times New Roman" w:hAnsi="Times New Roman" w:cs="Times New Roman"/>
          <w:sz w:val="24"/>
          <w:szCs w:val="24"/>
        </w:rPr>
      </w:pPr>
    </w:p>
    <w:p w:rsidR="00026DD5" w:rsidP="001F6006" w:rsidRDefault="00026DD5">
      <w:pPr>
        <w:pStyle w:val="wie-p"/>
        <w:spacing w:after="0"/>
        <w:ind w:firstLine="284"/>
        <w:rPr>
          <w:rFonts w:ascii="Times New Roman" w:hAnsi="Times New Roman" w:cs="Times New Roman"/>
          <w:sz w:val="24"/>
          <w:szCs w:val="24"/>
        </w:rPr>
      </w:pPr>
      <w:r w:rsidRPr="001F6006">
        <w:rPr>
          <w:rFonts w:ascii="Times New Roman" w:hAnsi="Times New Roman" w:cs="Times New Roman"/>
          <w:sz w:val="24"/>
          <w:szCs w:val="24"/>
        </w:rPr>
        <w:t>Wij Willem-Alexander, bij de gratie Gods, Koning der Nederlanden, Prins van Oranje-Nassau, enz. enz. enz.</w:t>
      </w:r>
    </w:p>
    <w:p w:rsidRPr="001F6006" w:rsidR="001F6006" w:rsidP="001F6006" w:rsidRDefault="001F6006">
      <w:pPr>
        <w:pStyle w:val="wie-p"/>
        <w:spacing w:after="0"/>
        <w:ind w:firstLine="284"/>
        <w:rPr>
          <w:rFonts w:ascii="Times New Roman" w:hAnsi="Times New Roman" w:cs="Times New Roman"/>
          <w:sz w:val="24"/>
          <w:szCs w:val="24"/>
        </w:rPr>
      </w:pPr>
    </w:p>
    <w:p w:rsidR="001F6006" w:rsidP="001F6006" w:rsidRDefault="00026DD5">
      <w:pPr>
        <w:pStyle w:val="considerans-p"/>
        <w:spacing w:after="0"/>
        <w:ind w:firstLine="284"/>
        <w:rPr>
          <w:rFonts w:ascii="Times New Roman" w:hAnsi="Times New Roman" w:cs="Times New Roman"/>
          <w:sz w:val="24"/>
          <w:szCs w:val="24"/>
        </w:rPr>
      </w:pPr>
      <w:r w:rsidRPr="001F6006">
        <w:rPr>
          <w:rFonts w:ascii="Times New Roman" w:hAnsi="Times New Roman" w:cs="Times New Roman"/>
          <w:sz w:val="24"/>
          <w:szCs w:val="24"/>
        </w:rPr>
        <w:t xml:space="preserve">Allen, die deze zullen zien of horen lezen, saluut! doen te weten: </w:t>
      </w:r>
    </w:p>
    <w:p w:rsidRPr="001F6006" w:rsidR="00026DD5" w:rsidP="001F6006" w:rsidRDefault="00026DD5">
      <w:pPr>
        <w:pStyle w:val="considerans-p"/>
        <w:spacing w:after="0"/>
        <w:ind w:firstLine="284"/>
        <w:rPr>
          <w:rFonts w:ascii="Times New Roman" w:hAnsi="Times New Roman" w:cs="Times New Roman"/>
          <w:sz w:val="24"/>
          <w:szCs w:val="24"/>
        </w:rPr>
      </w:pPr>
      <w:r w:rsidRPr="001F6006">
        <w:rPr>
          <w:rFonts w:ascii="Times New Roman" w:hAnsi="Times New Roman" w:cs="Times New Roman"/>
          <w:sz w:val="24"/>
          <w:szCs w:val="24"/>
        </w:rPr>
        <w:t>Alzo Wij in overweging genomen hebben, dat de noodzaak is gebleken van een wijziging van de departementale begrotingsstaat van het Ministerie van Algemene Zaken (IIIA) en de begrotingsstaat van de Commissie van Toezicht op de Inlichtingen- en Veiligheidsdie</w:t>
      </w:r>
      <w:r w:rsidR="001F6006">
        <w:rPr>
          <w:rFonts w:ascii="Times New Roman" w:hAnsi="Times New Roman" w:cs="Times New Roman"/>
          <w:sz w:val="24"/>
          <w:szCs w:val="24"/>
        </w:rPr>
        <w:t>nsten (IIIC) voor het jaar 2019;</w:t>
      </w:r>
    </w:p>
    <w:p w:rsidR="00026DD5" w:rsidP="00574B66" w:rsidRDefault="00026DD5">
      <w:pPr>
        <w:pStyle w:val="p-afkondiging"/>
        <w:spacing w:after="0"/>
        <w:ind w:firstLine="284"/>
        <w:rPr>
          <w:rFonts w:ascii="Times New Roman" w:hAnsi="Times New Roman" w:cs="Times New Roman"/>
          <w:sz w:val="24"/>
          <w:szCs w:val="24"/>
        </w:rPr>
      </w:pPr>
      <w:r w:rsidRPr="001F6006">
        <w:rPr>
          <w:rFonts w:ascii="Times New Roman" w:hAnsi="Times New Roman" w:cs="Times New Roman"/>
          <w:sz w:val="24"/>
          <w:szCs w:val="24"/>
        </w:rPr>
        <w:t>Zo is het, dat Wij met gemeen overleg der Staten-Generaal, hebben goedgevonden en verstaan, gelijk Wij goedvinden en verstaan bij deze:</w:t>
      </w:r>
    </w:p>
    <w:p w:rsidR="00574B66" w:rsidP="00574B66" w:rsidRDefault="00574B66">
      <w:pPr>
        <w:pStyle w:val="artikel-title"/>
        <w:spacing w:after="0" w:line="240" w:lineRule="auto"/>
        <w:rPr>
          <w:rFonts w:ascii="Times New Roman" w:hAnsi="Times New Roman" w:cs="Times New Roman"/>
          <w:b w:val="0"/>
          <w:sz w:val="24"/>
          <w:szCs w:val="24"/>
        </w:rPr>
      </w:pPr>
    </w:p>
    <w:p w:rsidR="00026DD5" w:rsidP="00574B66" w:rsidRDefault="00026DD5">
      <w:pPr>
        <w:pStyle w:val="artikel-title"/>
        <w:spacing w:after="0" w:line="240" w:lineRule="auto"/>
        <w:rPr>
          <w:rFonts w:ascii="Times New Roman" w:hAnsi="Times New Roman" w:cs="Times New Roman"/>
          <w:sz w:val="24"/>
          <w:szCs w:val="24"/>
        </w:rPr>
      </w:pPr>
      <w:r w:rsidRPr="001F6006">
        <w:rPr>
          <w:rFonts w:ascii="Times New Roman" w:hAnsi="Times New Roman" w:cs="Times New Roman"/>
          <w:sz w:val="24"/>
          <w:szCs w:val="24"/>
        </w:rPr>
        <w:t>Artikel 1</w:t>
      </w:r>
    </w:p>
    <w:p w:rsidRPr="001F6006" w:rsidR="001F6006" w:rsidP="00574B66" w:rsidRDefault="001F6006">
      <w:pPr>
        <w:pStyle w:val="artikel-title"/>
        <w:spacing w:after="0" w:line="240" w:lineRule="auto"/>
        <w:ind w:firstLine="284"/>
        <w:rPr>
          <w:rFonts w:ascii="Times New Roman" w:hAnsi="Times New Roman" w:cs="Times New Roman"/>
          <w:sz w:val="24"/>
          <w:szCs w:val="24"/>
        </w:rPr>
      </w:pPr>
    </w:p>
    <w:p w:rsidR="00026DD5" w:rsidP="00574B66" w:rsidRDefault="00026DD5">
      <w:pPr>
        <w:pStyle w:val="p-artikel"/>
        <w:spacing w:after="0"/>
        <w:ind w:firstLine="284"/>
        <w:rPr>
          <w:rFonts w:ascii="Times New Roman" w:hAnsi="Times New Roman" w:cs="Times New Roman"/>
          <w:sz w:val="24"/>
          <w:szCs w:val="24"/>
        </w:rPr>
      </w:pPr>
      <w:r w:rsidRPr="001F6006">
        <w:rPr>
          <w:rFonts w:ascii="Times New Roman" w:hAnsi="Times New Roman" w:cs="Times New Roman"/>
          <w:sz w:val="24"/>
          <w:szCs w:val="24"/>
        </w:rPr>
        <w:t>De departementale begrotingsstaat van het Ministerie van Algemene Zaken (IIIA) en de begrotingsstaat van de Commissie van Toezicht op de Inlichtingen- en Veiligheidsdiensten (IIIC) voor het jaar 2019 wordt gewijzigd, zoals blijkt uit de desbetreffende bij deze wet behorende staat.</w:t>
      </w:r>
    </w:p>
    <w:p w:rsidR="00600783" w:rsidP="00574B66" w:rsidRDefault="00600783">
      <w:pPr>
        <w:pStyle w:val="artikel-title"/>
        <w:spacing w:after="0" w:line="240" w:lineRule="auto"/>
        <w:rPr>
          <w:rFonts w:ascii="Times New Roman" w:hAnsi="Times New Roman" w:cs="Times New Roman"/>
          <w:b w:val="0"/>
          <w:sz w:val="24"/>
          <w:szCs w:val="24"/>
        </w:rPr>
      </w:pPr>
    </w:p>
    <w:p w:rsidR="00026DD5" w:rsidP="00574B66" w:rsidRDefault="00026DD5">
      <w:pPr>
        <w:pStyle w:val="artikel-title"/>
        <w:spacing w:after="0" w:line="240" w:lineRule="auto"/>
        <w:rPr>
          <w:rFonts w:ascii="Times New Roman" w:hAnsi="Times New Roman" w:cs="Times New Roman"/>
          <w:sz w:val="24"/>
          <w:szCs w:val="24"/>
        </w:rPr>
      </w:pPr>
      <w:r w:rsidRPr="001F6006">
        <w:rPr>
          <w:rFonts w:ascii="Times New Roman" w:hAnsi="Times New Roman" w:cs="Times New Roman"/>
          <w:sz w:val="24"/>
          <w:szCs w:val="24"/>
        </w:rPr>
        <w:t>Artikel 2</w:t>
      </w:r>
    </w:p>
    <w:p w:rsidRPr="001F6006" w:rsidR="00600783" w:rsidP="00574B66" w:rsidRDefault="00600783">
      <w:pPr>
        <w:pStyle w:val="artikel-title"/>
        <w:spacing w:after="0" w:line="240" w:lineRule="auto"/>
        <w:rPr>
          <w:rFonts w:ascii="Times New Roman" w:hAnsi="Times New Roman" w:cs="Times New Roman"/>
          <w:sz w:val="24"/>
          <w:szCs w:val="24"/>
        </w:rPr>
      </w:pPr>
    </w:p>
    <w:p w:rsidRPr="001F6006" w:rsidR="00026DD5" w:rsidP="00574B66" w:rsidRDefault="00026DD5">
      <w:pPr>
        <w:pStyle w:val="p-artikel"/>
        <w:spacing w:after="0"/>
        <w:ind w:firstLine="284"/>
        <w:rPr>
          <w:rFonts w:ascii="Times New Roman" w:hAnsi="Times New Roman" w:cs="Times New Roman"/>
          <w:sz w:val="24"/>
          <w:szCs w:val="24"/>
        </w:rPr>
      </w:pPr>
      <w:r w:rsidRPr="001F6006">
        <w:rPr>
          <w:rFonts w:ascii="Times New Roman" w:hAnsi="Times New Roman" w:cs="Times New Roman"/>
          <w:sz w:val="24"/>
          <w:szCs w:val="24"/>
        </w:rPr>
        <w:t>De begrotingsstaat van de Commissie van Toezicht op de Inlichtingen- en Veiligheidsdiensten (IIIC) voor het jaar 2019 wordt gewijzigd, zoals blijkt uit de desbetreffende bij deze wet behorende staat.</w:t>
      </w:r>
    </w:p>
    <w:p w:rsidR="00600783" w:rsidP="00574B66" w:rsidRDefault="00600783">
      <w:pPr>
        <w:pStyle w:val="artikel-title"/>
        <w:spacing w:after="0" w:line="240" w:lineRule="auto"/>
        <w:rPr>
          <w:rFonts w:ascii="Times New Roman" w:hAnsi="Times New Roman" w:cs="Times New Roman"/>
          <w:sz w:val="24"/>
          <w:szCs w:val="24"/>
        </w:rPr>
      </w:pPr>
    </w:p>
    <w:p w:rsidR="00026DD5" w:rsidP="00574B66" w:rsidRDefault="00026DD5">
      <w:pPr>
        <w:pStyle w:val="artikel-title"/>
        <w:spacing w:after="0" w:line="240" w:lineRule="auto"/>
        <w:rPr>
          <w:rFonts w:ascii="Times New Roman" w:hAnsi="Times New Roman" w:cs="Times New Roman"/>
          <w:sz w:val="24"/>
          <w:szCs w:val="24"/>
        </w:rPr>
      </w:pPr>
      <w:r w:rsidRPr="001F6006">
        <w:rPr>
          <w:rFonts w:ascii="Times New Roman" w:hAnsi="Times New Roman" w:cs="Times New Roman"/>
          <w:sz w:val="24"/>
          <w:szCs w:val="24"/>
        </w:rPr>
        <w:t>Artikel 3</w:t>
      </w:r>
    </w:p>
    <w:p w:rsidRPr="001F6006" w:rsidR="00574B66" w:rsidP="00574B66" w:rsidRDefault="00574B66">
      <w:pPr>
        <w:pStyle w:val="artikel-title"/>
        <w:spacing w:after="0" w:line="240" w:lineRule="auto"/>
        <w:rPr>
          <w:rFonts w:ascii="Times New Roman" w:hAnsi="Times New Roman" w:cs="Times New Roman"/>
          <w:sz w:val="24"/>
          <w:szCs w:val="24"/>
        </w:rPr>
      </w:pPr>
    </w:p>
    <w:p w:rsidR="00026DD5" w:rsidP="00574B66" w:rsidRDefault="00026DD5">
      <w:pPr>
        <w:pStyle w:val="p-artikel"/>
        <w:spacing w:after="0"/>
        <w:ind w:firstLine="284"/>
        <w:rPr>
          <w:rFonts w:ascii="Times New Roman" w:hAnsi="Times New Roman" w:cs="Times New Roman"/>
          <w:sz w:val="24"/>
          <w:szCs w:val="24"/>
        </w:rPr>
      </w:pPr>
      <w:r w:rsidRPr="001F6006">
        <w:rPr>
          <w:rFonts w:ascii="Times New Roman" w:hAnsi="Times New Roman" w:cs="Times New Roman"/>
          <w:sz w:val="24"/>
          <w:szCs w:val="24"/>
        </w:rPr>
        <w:t>De vaststelling van de begrotingsstaat geschiedt in duizenden euro’s.</w:t>
      </w:r>
    </w:p>
    <w:p w:rsidRPr="001F6006" w:rsidR="00574B66" w:rsidP="00574B66" w:rsidRDefault="00574B66">
      <w:pPr>
        <w:pStyle w:val="p-artikel"/>
        <w:spacing w:after="0"/>
        <w:ind w:firstLine="0"/>
        <w:rPr>
          <w:rFonts w:ascii="Times New Roman" w:hAnsi="Times New Roman" w:cs="Times New Roman"/>
          <w:sz w:val="24"/>
          <w:szCs w:val="24"/>
        </w:rPr>
      </w:pPr>
    </w:p>
    <w:p w:rsidRPr="001F6006" w:rsidR="00026DD5" w:rsidP="00574B66" w:rsidRDefault="00026DD5">
      <w:pPr>
        <w:pStyle w:val="artikel-title"/>
        <w:spacing w:after="0" w:line="240" w:lineRule="auto"/>
        <w:rPr>
          <w:rFonts w:ascii="Times New Roman" w:hAnsi="Times New Roman" w:cs="Times New Roman"/>
          <w:sz w:val="24"/>
          <w:szCs w:val="24"/>
        </w:rPr>
      </w:pPr>
      <w:r w:rsidRPr="001F6006">
        <w:rPr>
          <w:rFonts w:ascii="Times New Roman" w:hAnsi="Times New Roman" w:cs="Times New Roman"/>
          <w:sz w:val="24"/>
          <w:szCs w:val="24"/>
        </w:rPr>
        <w:t>Artikel 4</w:t>
      </w:r>
    </w:p>
    <w:p w:rsidR="00574B66" w:rsidP="00574B66" w:rsidRDefault="00574B66">
      <w:pPr>
        <w:pStyle w:val="p-artikel"/>
        <w:spacing w:after="0"/>
        <w:ind w:firstLine="0"/>
        <w:rPr>
          <w:rFonts w:ascii="Times New Roman" w:hAnsi="Times New Roman" w:cs="Times New Roman"/>
          <w:sz w:val="24"/>
          <w:szCs w:val="24"/>
        </w:rPr>
      </w:pPr>
    </w:p>
    <w:p w:rsidR="00026DD5" w:rsidP="00574B66" w:rsidRDefault="00026DD5">
      <w:pPr>
        <w:pStyle w:val="p-artikel"/>
        <w:spacing w:after="0"/>
        <w:ind w:firstLine="284"/>
        <w:rPr>
          <w:rFonts w:ascii="Times New Roman" w:hAnsi="Times New Roman" w:cs="Times New Roman"/>
          <w:sz w:val="24"/>
          <w:szCs w:val="24"/>
        </w:rPr>
      </w:pPr>
      <w:r w:rsidRPr="001F6006">
        <w:rPr>
          <w:rFonts w:ascii="Times New Roman" w:hAnsi="Times New Roman" w:cs="Times New Roman"/>
          <w:sz w:val="24"/>
          <w:szCs w:val="24"/>
        </w:rPr>
        <w:t xml:space="preserve">Deze wet treedt in werking met ingang van 1 december van het onderhavige begrotingsjaar. Indien het Staatsblad waarin deze wet wordt geplaatst, wordt uitgegeven op of na de datum van 1 december, dan treedt zij in werking met ingang van de dag na de datum van uitgifte van dat Staatsblad en werkt zij terug tot en met 1 december van het </w:t>
      </w:r>
      <w:proofErr w:type="spellStart"/>
      <w:r w:rsidRPr="001F6006">
        <w:rPr>
          <w:rFonts w:ascii="Times New Roman" w:hAnsi="Times New Roman" w:cs="Times New Roman"/>
          <w:sz w:val="24"/>
          <w:szCs w:val="24"/>
        </w:rPr>
        <w:t>onder-havige</w:t>
      </w:r>
      <w:proofErr w:type="spellEnd"/>
      <w:r w:rsidRPr="001F6006">
        <w:rPr>
          <w:rFonts w:ascii="Times New Roman" w:hAnsi="Times New Roman" w:cs="Times New Roman"/>
          <w:sz w:val="24"/>
          <w:szCs w:val="24"/>
        </w:rPr>
        <w:t xml:space="preserve"> begrotingsjaar.</w:t>
      </w:r>
    </w:p>
    <w:p w:rsidR="00574B66" w:rsidP="00574B66" w:rsidRDefault="00574B66">
      <w:pPr>
        <w:pStyle w:val="p-artikel"/>
        <w:spacing w:after="0"/>
        <w:ind w:firstLine="284"/>
        <w:rPr>
          <w:rFonts w:ascii="Times New Roman" w:hAnsi="Times New Roman" w:cs="Times New Roman"/>
          <w:sz w:val="24"/>
          <w:szCs w:val="24"/>
        </w:rPr>
      </w:pPr>
    </w:p>
    <w:p w:rsidR="00574B66" w:rsidP="00574B66" w:rsidRDefault="00574B66">
      <w:pPr>
        <w:pStyle w:val="p-slotformulering"/>
        <w:ind w:firstLine="0"/>
        <w:rPr>
          <w:rFonts w:ascii="Times New Roman" w:hAnsi="Times New Roman" w:cs="Times New Roman"/>
          <w:sz w:val="24"/>
          <w:szCs w:val="24"/>
        </w:rPr>
      </w:pPr>
    </w:p>
    <w:p w:rsidRPr="001F6006" w:rsidR="00026DD5" w:rsidP="00574B66" w:rsidRDefault="00026DD5">
      <w:pPr>
        <w:pStyle w:val="p-slotformulering"/>
        <w:ind w:firstLine="284"/>
        <w:rPr>
          <w:rFonts w:ascii="Times New Roman" w:hAnsi="Times New Roman" w:cs="Times New Roman"/>
          <w:sz w:val="24"/>
          <w:szCs w:val="24"/>
        </w:rPr>
      </w:pPr>
      <w:r w:rsidRPr="001F6006">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1F6006" w:rsidR="00026DD5" w:rsidP="00574B66" w:rsidRDefault="00026DD5">
      <w:pPr>
        <w:rPr>
          <w:rFonts w:ascii="Times New Roman" w:hAnsi="Times New Roman"/>
          <w:sz w:val="24"/>
        </w:rPr>
      </w:pPr>
    </w:p>
    <w:p w:rsidR="00026DD5" w:rsidP="00574B66" w:rsidRDefault="00026DD5">
      <w:pPr>
        <w:pStyle w:val="label-p"/>
        <w:spacing w:after="0"/>
        <w:rPr>
          <w:rFonts w:ascii="Times New Roman" w:hAnsi="Times New Roman" w:cs="Times New Roman"/>
          <w:sz w:val="24"/>
          <w:szCs w:val="24"/>
        </w:rPr>
      </w:pPr>
      <w:r w:rsidRPr="001F6006">
        <w:rPr>
          <w:rFonts w:ascii="Times New Roman" w:hAnsi="Times New Roman" w:cs="Times New Roman"/>
          <w:sz w:val="24"/>
          <w:szCs w:val="24"/>
        </w:rPr>
        <w:t>Gegeven</w:t>
      </w: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00574B66" w:rsidP="00574B66" w:rsidRDefault="00574B66">
      <w:pPr>
        <w:pStyle w:val="label-p"/>
        <w:spacing w:after="0"/>
        <w:rPr>
          <w:rFonts w:ascii="Times New Roman" w:hAnsi="Times New Roman" w:cs="Times New Roman"/>
          <w:sz w:val="24"/>
          <w:szCs w:val="24"/>
        </w:rPr>
      </w:pPr>
    </w:p>
    <w:p w:rsidRPr="001F6006" w:rsidR="00574B66" w:rsidP="00574B66" w:rsidRDefault="00574B66">
      <w:pPr>
        <w:pStyle w:val="label-p"/>
        <w:spacing w:after="0"/>
        <w:rPr>
          <w:rFonts w:ascii="Times New Roman" w:hAnsi="Times New Roman" w:cs="Times New Roman"/>
          <w:sz w:val="24"/>
          <w:szCs w:val="24"/>
        </w:rPr>
      </w:pPr>
    </w:p>
    <w:p w:rsidRPr="001F6006" w:rsidR="00026DD5" w:rsidP="00574B66" w:rsidRDefault="00026DD5">
      <w:pPr>
        <w:pStyle w:val="functie"/>
        <w:rPr>
          <w:rFonts w:ascii="Times New Roman" w:hAnsi="Times New Roman" w:cs="Times New Roman"/>
          <w:sz w:val="24"/>
          <w:szCs w:val="24"/>
        </w:rPr>
      </w:pPr>
      <w:r w:rsidRPr="001F6006">
        <w:rPr>
          <w:rFonts w:ascii="Times New Roman" w:hAnsi="Times New Roman" w:cs="Times New Roman"/>
          <w:sz w:val="24"/>
          <w:szCs w:val="24"/>
        </w:rPr>
        <w:t>De Minister-President,</w:t>
      </w:r>
    </w:p>
    <w:p w:rsidRPr="001F6006" w:rsidR="00026DD5" w:rsidP="00574B66" w:rsidRDefault="00026DD5">
      <w:pPr>
        <w:pStyle w:val="organisatie"/>
        <w:spacing w:after="0"/>
        <w:rPr>
          <w:rFonts w:ascii="Times New Roman" w:hAnsi="Times New Roman" w:cs="Times New Roman"/>
          <w:sz w:val="24"/>
          <w:szCs w:val="24"/>
        </w:rPr>
      </w:pPr>
      <w:r w:rsidRPr="001F6006">
        <w:rPr>
          <w:rFonts w:ascii="Times New Roman" w:hAnsi="Times New Roman" w:cs="Times New Roman"/>
          <w:sz w:val="24"/>
          <w:szCs w:val="24"/>
        </w:rPr>
        <w:t>Minister van Algemene Zaken,</w:t>
      </w:r>
    </w:p>
    <w:p w:rsidRPr="001F6006" w:rsidR="00026DD5" w:rsidP="00026DD5" w:rsidRDefault="00026DD5">
      <w:pPr>
        <w:rPr>
          <w:rFonts w:ascii="Times New Roman" w:hAnsi="Times New Roman"/>
          <w:sz w:val="24"/>
        </w:rPr>
      </w:pPr>
    </w:p>
    <w:p w:rsidR="00026DD5" w:rsidP="00026DD5" w:rsidRDefault="00026DD5">
      <w:pPr>
        <w:pStyle w:val="page-break"/>
      </w:pPr>
    </w:p>
    <w:p w:rsidR="001F6006" w:rsidP="00026DD5" w:rsidRDefault="00026DD5">
      <w:pPr>
        <w:rPr>
          <w:rFonts w:ascii="Times New Roman" w:hAnsi="Times New Roman"/>
          <w:szCs w:val="20"/>
        </w:rPr>
      </w:pPr>
      <w:bookmarkStart w:name="272230159359" w:id="0"/>
      <w:r w:rsidRPr="001F6006">
        <w:rPr>
          <w:rFonts w:ascii="Times New Roman" w:hAnsi="Times New Roman"/>
          <w:szCs w:val="20"/>
        </w:rPr>
        <w:t>Wijziging van de begrotingsstaat van het Ministerie van Algemene Zaken (IIIA) voor het jaar 2019 (Tweede suppletoire begroting) (Bedragen x € 1.000)</w:t>
      </w:r>
      <w:bookmarkEnd w:id="0"/>
    </w:p>
    <w:p w:rsidRPr="001F6006" w:rsidR="0034613A" w:rsidP="00026DD5" w:rsidRDefault="0034613A">
      <w:pPr>
        <w:rPr>
          <w:rFonts w:ascii="Times New Roman" w:hAnsi="Times New Roman"/>
          <w:szCs w:val="20"/>
        </w:rPr>
      </w:pPr>
    </w:p>
    <w:tbl>
      <w:tblPr>
        <w:tblW w:w="10110" w:type="dxa"/>
        <w:tblInd w:w="-783" w:type="dxa"/>
        <w:tblLayout w:type="fixed"/>
        <w:tblCellMar>
          <w:left w:w="10" w:type="dxa"/>
          <w:right w:w="10" w:type="dxa"/>
        </w:tblCellMar>
        <w:tblLook w:val="0000" w:firstRow="0" w:lastRow="0" w:firstColumn="0" w:lastColumn="0" w:noHBand="0" w:noVBand="0"/>
      </w:tblPr>
      <w:tblGrid>
        <w:gridCol w:w="353"/>
        <w:gridCol w:w="1445"/>
        <w:gridCol w:w="1327"/>
        <w:gridCol w:w="885"/>
        <w:gridCol w:w="1179"/>
        <w:gridCol w:w="1326"/>
        <w:gridCol w:w="760"/>
        <w:gridCol w:w="709"/>
        <w:gridCol w:w="992"/>
        <w:gridCol w:w="635"/>
        <w:gridCol w:w="499"/>
      </w:tblGrid>
      <w:tr w:rsidRPr="001F6006" w:rsidR="00026DD5" w:rsidTr="00A97AC2">
        <w:trPr>
          <w:tblHeader/>
        </w:trPr>
        <w:tc>
          <w:tcPr>
            <w:tcW w:w="10110" w:type="dxa"/>
            <w:gridSpan w:val="11"/>
            <w:shd w:val="clear" w:color="auto" w:fill="009EE0"/>
            <w:tcMar>
              <w:top w:w="22" w:type="dxa"/>
              <w:left w:w="113" w:type="dxa"/>
              <w:bottom w:w="22" w:type="dxa"/>
              <w:right w:w="10" w:type="dxa"/>
            </w:tcMar>
          </w:tcPr>
          <w:p w:rsidRPr="001F6006" w:rsidR="00026DD5" w:rsidP="00DE784E" w:rsidRDefault="00026DD5">
            <w:pPr>
              <w:pStyle w:val="kio2-table-title"/>
              <w:rPr>
                <w:rFonts w:ascii="Times New Roman" w:hAnsi="Times New Roman" w:cs="Times New Roman"/>
                <w:sz w:val="20"/>
              </w:rPr>
            </w:pPr>
            <w:r w:rsidRPr="001F6006">
              <w:rPr>
                <w:rFonts w:ascii="Times New Roman" w:hAnsi="Times New Roman" w:cs="Times New Roman"/>
                <w:sz w:val="20"/>
              </w:rPr>
              <w:t>Tabel 1 Wijziging van de begrotingsstaat van het Ministerie van Algemene Zaken (IIIA) voor het jaar 2019 (Tweede suppletoire begroting) (bedragen x € 1.000)</w:t>
            </w:r>
          </w:p>
        </w:tc>
      </w:tr>
      <w:tr w:rsidRPr="001F6006" w:rsidR="00A97AC2" w:rsidTr="00A97AC2">
        <w:trPr>
          <w:tblHeader/>
        </w:trPr>
        <w:tc>
          <w:tcPr>
            <w:tcW w:w="353"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Art.</w:t>
            </w:r>
          </w:p>
        </w:tc>
        <w:tc>
          <w:tcPr>
            <w:tcW w:w="1445"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Omschrijving</w:t>
            </w:r>
          </w:p>
        </w:tc>
        <w:tc>
          <w:tcPr>
            <w:tcW w:w="1327"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Vastgestelde begroting</w:t>
            </w:r>
          </w:p>
        </w:tc>
        <w:tc>
          <w:tcPr>
            <w:tcW w:w="885"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1179"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132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Mutaties 1e suppletoire begroting</w:t>
            </w:r>
          </w:p>
        </w:tc>
        <w:tc>
          <w:tcPr>
            <w:tcW w:w="760"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709"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992"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F6006" w:rsidR="00026DD5" w:rsidP="00DE784E" w:rsidRDefault="00026DD5">
            <w:pPr>
              <w:pStyle w:val="p-table"/>
              <w:rPr>
                <w:rFonts w:ascii="Times New Roman" w:hAnsi="Times New Roman" w:cs="Times New Roman"/>
                <w:color w:val="000000"/>
                <w:sz w:val="20"/>
              </w:rPr>
            </w:pPr>
            <w:r w:rsidRPr="001F6006">
              <w:rPr>
                <w:rFonts w:ascii="Times New Roman" w:hAnsi="Times New Roman" w:cs="Times New Roman"/>
                <w:color w:val="000000"/>
                <w:sz w:val="20"/>
              </w:rPr>
              <w:t>Mutaties 2e suppletoire begroting</w:t>
            </w:r>
          </w:p>
        </w:tc>
        <w:tc>
          <w:tcPr>
            <w:tcW w:w="635"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c>
          <w:tcPr>
            <w:tcW w:w="499" w:type="dxa"/>
            <w:tcBorders>
              <w:top w:val="single" w:color="000000" w:sz="2" w:space="0"/>
              <w:bottom w:val="single" w:color="009EE0" w:sz="2" w:space="0"/>
            </w:tcBorders>
            <w:shd w:val="clear" w:color="auto" w:fill="auto"/>
            <w:tcMar>
              <w:top w:w="28" w:type="dxa"/>
              <w:left w:w="28" w:type="dxa"/>
              <w:bottom w:w="28" w:type="dxa"/>
              <w:right w:w="28" w:type="dxa"/>
            </w:tcMar>
          </w:tcPr>
          <w:p w:rsidRPr="001F6006" w:rsidR="00026DD5" w:rsidP="00DE784E" w:rsidRDefault="00026DD5">
            <w:pPr>
              <w:pStyle w:val="p-table"/>
              <w:rPr>
                <w:rFonts w:ascii="Times New Roman" w:hAnsi="Times New Roman" w:cs="Times New Roman"/>
                <w:color w:val="000000"/>
                <w:sz w:val="20"/>
              </w:rPr>
            </w:pPr>
          </w:p>
        </w:tc>
      </w:tr>
      <w:tr w:rsidRPr="001F6006" w:rsidR="00A97AC2" w:rsidTr="00A97AC2">
        <w:tc>
          <w:tcPr>
            <w:tcW w:w="353" w:type="dxa"/>
            <w:tcBorders>
              <w:bottom w:val="single" w:color="009EE0" w:sz="2" w:space="0"/>
            </w:tcBorders>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tcBorders>
              <w:bottom w:val="single" w:color="009EE0" w:sz="2" w:space="0"/>
            </w:tcBorders>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7"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Verplichtingen</w:t>
            </w:r>
          </w:p>
        </w:tc>
        <w:tc>
          <w:tcPr>
            <w:tcW w:w="885"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Uitgaven</w:t>
            </w:r>
          </w:p>
        </w:tc>
        <w:tc>
          <w:tcPr>
            <w:tcW w:w="117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Ontvangsten</w:t>
            </w:r>
          </w:p>
        </w:tc>
        <w:tc>
          <w:tcPr>
            <w:tcW w:w="1326"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Verplichtingen</w:t>
            </w:r>
          </w:p>
        </w:tc>
        <w:tc>
          <w:tcPr>
            <w:tcW w:w="760"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Uitgaven</w:t>
            </w:r>
          </w:p>
        </w:tc>
        <w:tc>
          <w:tcPr>
            <w:tcW w:w="70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Ontvangsten</w:t>
            </w:r>
          </w:p>
        </w:tc>
        <w:tc>
          <w:tcPr>
            <w:tcW w:w="992"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Verplichtingen</w:t>
            </w:r>
          </w:p>
        </w:tc>
        <w:tc>
          <w:tcPr>
            <w:tcW w:w="635"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Uitgaven</w:t>
            </w:r>
          </w:p>
        </w:tc>
        <w:tc>
          <w:tcPr>
            <w:tcW w:w="49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Ontvangsten</w:t>
            </w: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vAlign w:val="bottom"/>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b/>
                <w:sz w:val="20"/>
              </w:rPr>
              <w:t>Totaal</w:t>
            </w:r>
          </w:p>
        </w:tc>
        <w:tc>
          <w:tcPr>
            <w:tcW w:w="1327"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62.303</w:t>
            </w:r>
          </w:p>
        </w:tc>
        <w:tc>
          <w:tcPr>
            <w:tcW w:w="88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62.303</w:t>
            </w:r>
          </w:p>
        </w:tc>
        <w:tc>
          <w:tcPr>
            <w:tcW w:w="117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4.439</w:t>
            </w:r>
          </w:p>
        </w:tc>
        <w:tc>
          <w:tcPr>
            <w:tcW w:w="1326"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2.139</w:t>
            </w:r>
          </w:p>
        </w:tc>
        <w:tc>
          <w:tcPr>
            <w:tcW w:w="760"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2.139</w:t>
            </w:r>
          </w:p>
        </w:tc>
        <w:tc>
          <w:tcPr>
            <w:tcW w:w="70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44</w:t>
            </w:r>
          </w:p>
        </w:tc>
        <w:tc>
          <w:tcPr>
            <w:tcW w:w="992"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 1.156</w:t>
            </w:r>
          </w:p>
        </w:tc>
        <w:tc>
          <w:tcPr>
            <w:tcW w:w="63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 1.156</w:t>
            </w:r>
          </w:p>
        </w:tc>
        <w:tc>
          <w:tcPr>
            <w:tcW w:w="49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0</w:t>
            </w: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7"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88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17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6"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60"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0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992"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63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49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vAlign w:val="bottom"/>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b/>
                <w:sz w:val="20"/>
              </w:rPr>
              <w:t>Beleidsartikel</w:t>
            </w:r>
          </w:p>
        </w:tc>
        <w:tc>
          <w:tcPr>
            <w:tcW w:w="1327"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62.303</w:t>
            </w:r>
          </w:p>
        </w:tc>
        <w:tc>
          <w:tcPr>
            <w:tcW w:w="88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62.303</w:t>
            </w:r>
          </w:p>
        </w:tc>
        <w:tc>
          <w:tcPr>
            <w:tcW w:w="117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4.439</w:t>
            </w:r>
          </w:p>
        </w:tc>
        <w:tc>
          <w:tcPr>
            <w:tcW w:w="1326"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2.139</w:t>
            </w:r>
          </w:p>
        </w:tc>
        <w:tc>
          <w:tcPr>
            <w:tcW w:w="760"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2.139</w:t>
            </w:r>
          </w:p>
        </w:tc>
        <w:tc>
          <w:tcPr>
            <w:tcW w:w="70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44</w:t>
            </w:r>
          </w:p>
        </w:tc>
        <w:tc>
          <w:tcPr>
            <w:tcW w:w="992"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 1.156</w:t>
            </w:r>
          </w:p>
        </w:tc>
        <w:tc>
          <w:tcPr>
            <w:tcW w:w="63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 1.156</w:t>
            </w:r>
          </w:p>
        </w:tc>
        <w:tc>
          <w:tcPr>
            <w:tcW w:w="49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b/>
                <w:sz w:val="20"/>
              </w:rPr>
              <w:t>0</w:t>
            </w: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1</w:t>
            </w:r>
          </w:p>
        </w:tc>
        <w:tc>
          <w:tcPr>
            <w:tcW w:w="144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sz w:val="20"/>
              </w:rPr>
              <w:t>Eenheid van het algemeen regeringsbeleid</w:t>
            </w:r>
          </w:p>
        </w:tc>
        <w:tc>
          <w:tcPr>
            <w:tcW w:w="1327"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62.303</w:t>
            </w:r>
          </w:p>
        </w:tc>
        <w:tc>
          <w:tcPr>
            <w:tcW w:w="88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62.303</w:t>
            </w:r>
          </w:p>
        </w:tc>
        <w:tc>
          <w:tcPr>
            <w:tcW w:w="117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4.439</w:t>
            </w:r>
          </w:p>
        </w:tc>
        <w:tc>
          <w:tcPr>
            <w:tcW w:w="1326"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2.139</w:t>
            </w:r>
          </w:p>
        </w:tc>
        <w:tc>
          <w:tcPr>
            <w:tcW w:w="760"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2.139</w:t>
            </w:r>
          </w:p>
        </w:tc>
        <w:tc>
          <w:tcPr>
            <w:tcW w:w="70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44</w:t>
            </w:r>
          </w:p>
        </w:tc>
        <w:tc>
          <w:tcPr>
            <w:tcW w:w="992"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 1.156</w:t>
            </w:r>
          </w:p>
        </w:tc>
        <w:tc>
          <w:tcPr>
            <w:tcW w:w="635"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 1.156</w:t>
            </w:r>
          </w:p>
        </w:tc>
        <w:tc>
          <w:tcPr>
            <w:tcW w:w="499" w:type="dxa"/>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0</w:t>
            </w: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7"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88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17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6"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60"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0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992"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63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49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r>
      <w:tr w:rsidRPr="001F6006" w:rsidR="00A97AC2" w:rsidTr="00A97AC2">
        <w:tc>
          <w:tcPr>
            <w:tcW w:w="353" w:type="dxa"/>
            <w:shd w:val="clear" w:color="auto" w:fill="auto"/>
            <w:tcMar>
              <w:top w:w="22" w:type="dxa"/>
              <w:left w:w="10"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445" w:type="dxa"/>
            <w:shd w:val="clear" w:color="auto" w:fill="auto"/>
            <w:tcMar>
              <w:top w:w="22" w:type="dxa"/>
              <w:left w:w="28" w:type="dxa"/>
              <w:bottom w:w="22" w:type="dxa"/>
              <w:right w:w="28" w:type="dxa"/>
            </w:tcMar>
            <w:vAlign w:val="bottom"/>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b/>
                <w:sz w:val="20"/>
              </w:rPr>
              <w:t>Niet-beleidsartikel</w:t>
            </w:r>
          </w:p>
        </w:tc>
        <w:tc>
          <w:tcPr>
            <w:tcW w:w="1327"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88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17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1326"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60"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70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992"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635"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c>
          <w:tcPr>
            <w:tcW w:w="499" w:type="dxa"/>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p>
        </w:tc>
      </w:tr>
      <w:tr w:rsidRPr="001F6006" w:rsidR="00A97AC2" w:rsidTr="00A97AC2">
        <w:tc>
          <w:tcPr>
            <w:tcW w:w="353" w:type="dxa"/>
            <w:tcBorders>
              <w:bottom w:val="single" w:color="009EE0" w:sz="2" w:space="0"/>
            </w:tcBorders>
            <w:shd w:val="clear" w:color="auto" w:fill="auto"/>
            <w:tcMar>
              <w:top w:w="22" w:type="dxa"/>
              <w:left w:w="10" w:type="dxa"/>
              <w:bottom w:w="22" w:type="dxa"/>
              <w:right w:w="28" w:type="dxa"/>
            </w:tcMar>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3</w:t>
            </w:r>
          </w:p>
        </w:tc>
        <w:tc>
          <w:tcPr>
            <w:tcW w:w="1445" w:type="dxa"/>
            <w:tcBorders>
              <w:bottom w:val="single" w:color="009EE0" w:sz="2" w:space="0"/>
            </w:tcBorders>
            <w:shd w:val="clear" w:color="auto" w:fill="auto"/>
            <w:tcMar>
              <w:top w:w="22" w:type="dxa"/>
              <w:left w:w="28" w:type="dxa"/>
              <w:bottom w:w="22" w:type="dxa"/>
              <w:right w:w="28" w:type="dxa"/>
            </w:tcMar>
          </w:tcPr>
          <w:p w:rsidRPr="001F6006" w:rsidR="00026DD5" w:rsidP="00DE784E" w:rsidRDefault="00026DD5">
            <w:pPr>
              <w:pStyle w:val="p-table"/>
              <w:rPr>
                <w:rFonts w:ascii="Times New Roman" w:hAnsi="Times New Roman" w:cs="Times New Roman"/>
                <w:sz w:val="20"/>
              </w:rPr>
            </w:pPr>
            <w:r w:rsidRPr="001F6006">
              <w:rPr>
                <w:rFonts w:ascii="Times New Roman" w:hAnsi="Times New Roman" w:cs="Times New Roman"/>
                <w:sz w:val="20"/>
              </w:rPr>
              <w:t>Nominaal en onvoorzien</w:t>
            </w:r>
          </w:p>
        </w:tc>
        <w:tc>
          <w:tcPr>
            <w:tcW w:w="1327"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885"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117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1326"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760"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70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992"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635"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c>
          <w:tcPr>
            <w:tcW w:w="499" w:type="dxa"/>
            <w:tcBorders>
              <w:bottom w:val="single" w:color="009EE0" w:sz="2" w:space="0"/>
            </w:tcBorders>
            <w:shd w:val="clear" w:color="auto" w:fill="auto"/>
            <w:tcMar>
              <w:top w:w="22" w:type="dxa"/>
              <w:left w:w="28" w:type="dxa"/>
              <w:bottom w:w="22" w:type="dxa"/>
              <w:right w:w="28" w:type="dxa"/>
            </w:tcMar>
            <w:vAlign w:val="bottom"/>
          </w:tcPr>
          <w:p w:rsidRPr="001F6006" w:rsidR="00026DD5" w:rsidP="00DE784E" w:rsidRDefault="00026DD5">
            <w:pPr>
              <w:pStyle w:val="p-table"/>
              <w:jc w:val="right"/>
              <w:rPr>
                <w:rFonts w:ascii="Times New Roman" w:hAnsi="Times New Roman" w:cs="Times New Roman"/>
                <w:sz w:val="20"/>
              </w:rPr>
            </w:pPr>
            <w:r w:rsidRPr="001F6006">
              <w:rPr>
                <w:rFonts w:ascii="Times New Roman" w:hAnsi="Times New Roman" w:cs="Times New Roman"/>
                <w:sz w:val="20"/>
              </w:rPr>
              <w:t>‒</w:t>
            </w:r>
          </w:p>
        </w:tc>
      </w:tr>
    </w:tbl>
    <w:p w:rsidR="0034613A" w:rsidP="00026DD5" w:rsidRDefault="0034613A">
      <w:pPr>
        <w:rPr>
          <w:rFonts w:ascii="Times New Roman" w:hAnsi="Times New Roman"/>
          <w:szCs w:val="20"/>
        </w:rPr>
      </w:pPr>
      <w:bookmarkStart w:name="272233254774" w:id="1"/>
    </w:p>
    <w:bookmarkEnd w:id="1"/>
    <w:p w:rsidR="00026DD5" w:rsidP="0034613A" w:rsidRDefault="00026DD5">
      <w:pPr>
        <w:tabs>
          <w:tab w:val="left" w:pos="284"/>
          <w:tab w:val="left" w:pos="567"/>
          <w:tab w:val="left" w:pos="851"/>
        </w:tabs>
        <w:ind w:right="1848"/>
        <w:rPr>
          <w:rFonts w:ascii="Times New Roman" w:hAnsi="Times New Roman"/>
          <w:sz w:val="24"/>
          <w:szCs w:val="20"/>
        </w:rPr>
      </w:pPr>
    </w:p>
    <w:p w:rsidR="00164179" w:rsidP="0034613A" w:rsidRDefault="00164179">
      <w:pPr>
        <w:tabs>
          <w:tab w:val="left" w:pos="284"/>
          <w:tab w:val="left" w:pos="567"/>
          <w:tab w:val="left" w:pos="851"/>
        </w:tabs>
        <w:ind w:right="1848"/>
        <w:rPr>
          <w:rFonts w:ascii="Times New Roman" w:hAnsi="Times New Roman"/>
          <w:sz w:val="24"/>
          <w:szCs w:val="20"/>
        </w:rPr>
      </w:pPr>
    </w:p>
    <w:p w:rsidR="00766157" w:rsidP="00766157" w:rsidRDefault="00766157">
      <w:pPr>
        <w:rPr>
          <w:rFonts w:ascii="Times New Roman" w:hAnsi="Times New Roman"/>
          <w:szCs w:val="20"/>
        </w:rPr>
        <w:sectPr w:rsidR="00766157" w:rsidSect="00A11E73">
          <w:footerReference w:type="even" r:id="rId7"/>
          <w:footerReference w:type="default" r:id="rId8"/>
          <w:pgSz w:w="11906" w:h="16838"/>
          <w:pgMar w:top="1418" w:right="1418" w:bottom="1418" w:left="1418" w:header="357" w:footer="1440" w:gutter="0"/>
          <w:pgNumType w:start="1"/>
          <w:cols w:space="708"/>
          <w:noEndnote/>
        </w:sectPr>
      </w:pPr>
    </w:p>
    <w:p w:rsidRPr="001814BC" w:rsidR="00766157" w:rsidP="00766157" w:rsidRDefault="00766157">
      <w:pPr>
        <w:rPr>
          <w:rFonts w:ascii="Times New Roman" w:hAnsi="Times New Roman"/>
          <w:szCs w:val="20"/>
        </w:rPr>
      </w:pPr>
      <w:r w:rsidRPr="001814BC">
        <w:rPr>
          <w:rFonts w:ascii="Times New Roman" w:hAnsi="Times New Roman"/>
          <w:szCs w:val="20"/>
        </w:rPr>
        <w:lastRenderedPageBreak/>
        <w:t>Wijziging van de begrotingsstaat van de Commissie van Toezicht op de Inlichtingen- en Veiligheidsdiensten (IIIC) voor het jaar 2019 (Tweede suppletoire begroting) (Bedragen x € 1.000)</w:t>
      </w:r>
    </w:p>
    <w:p w:rsidR="00164179" w:rsidP="0034613A" w:rsidRDefault="00164179">
      <w:pPr>
        <w:tabs>
          <w:tab w:val="left" w:pos="284"/>
          <w:tab w:val="left" w:pos="567"/>
          <w:tab w:val="left" w:pos="851"/>
        </w:tabs>
        <w:ind w:right="1848"/>
        <w:rPr>
          <w:rFonts w:ascii="Times New Roman" w:hAnsi="Times New Roman"/>
          <w:sz w:val="24"/>
          <w:szCs w:val="20"/>
        </w:rPr>
      </w:pPr>
    </w:p>
    <w:tbl>
      <w:tblPr>
        <w:tblW w:w="11251" w:type="dxa"/>
        <w:tblInd w:w="-1086" w:type="dxa"/>
        <w:tblCellMar>
          <w:left w:w="10" w:type="dxa"/>
          <w:right w:w="10" w:type="dxa"/>
        </w:tblCellMar>
        <w:tblLook w:val="04A0" w:firstRow="1" w:lastRow="0" w:firstColumn="1" w:lastColumn="0" w:noHBand="0" w:noVBand="1"/>
      </w:tblPr>
      <w:tblGrid>
        <w:gridCol w:w="355"/>
        <w:gridCol w:w="1623"/>
        <w:gridCol w:w="1234"/>
        <w:gridCol w:w="790"/>
        <w:gridCol w:w="1067"/>
        <w:gridCol w:w="1234"/>
        <w:gridCol w:w="790"/>
        <w:gridCol w:w="1067"/>
        <w:gridCol w:w="1234"/>
        <w:gridCol w:w="790"/>
        <w:gridCol w:w="1067"/>
      </w:tblGrid>
      <w:tr w:rsidRPr="001814BC" w:rsidR="00164179" w:rsidTr="00164179">
        <w:trPr>
          <w:tblHeader/>
        </w:trPr>
        <w:tc>
          <w:tcPr>
            <w:tcW w:w="0" w:type="auto"/>
            <w:gridSpan w:val="11"/>
            <w:shd w:val="clear" w:color="auto" w:fill="009EE0"/>
            <w:tcMar>
              <w:top w:w="22" w:type="dxa"/>
              <w:left w:w="113" w:type="dxa"/>
              <w:bottom w:w="22" w:type="dxa"/>
            </w:tcMar>
          </w:tcPr>
          <w:p w:rsidRPr="001814BC" w:rsidR="00164179" w:rsidP="00DC2F33" w:rsidRDefault="00164179">
            <w:pPr>
              <w:pStyle w:val="kio2-table-title"/>
              <w:rPr>
                <w:rFonts w:ascii="Times New Roman" w:hAnsi="Times New Roman" w:cs="Times New Roman"/>
                <w:sz w:val="20"/>
              </w:rPr>
            </w:pPr>
            <w:r>
              <w:rPr>
                <w:rFonts w:ascii="Times New Roman" w:hAnsi="Times New Roman" w:cs="Times New Roman"/>
                <w:sz w:val="20"/>
              </w:rPr>
              <w:t>Vaststelling</w:t>
            </w:r>
            <w:r w:rsidRPr="001814BC">
              <w:rPr>
                <w:rFonts w:ascii="Times New Roman" w:hAnsi="Times New Roman" w:cs="Times New Roman"/>
                <w:sz w:val="20"/>
              </w:rPr>
              <w:t xml:space="preserve"> van de begrotingsstaat van de Commissie van Toezicht op de Inlichtingen- en Veiligheidsdiensten (I</w:t>
            </w:r>
            <w:r w:rsidR="00A84070">
              <w:rPr>
                <w:rFonts w:ascii="Times New Roman" w:hAnsi="Times New Roman" w:cs="Times New Roman"/>
                <w:sz w:val="20"/>
              </w:rPr>
              <w:t>IIC) voor het jaar 2019</w:t>
            </w:r>
            <w:bookmarkStart w:name="_GoBack" w:id="2"/>
            <w:bookmarkEnd w:id="2"/>
            <w:r w:rsidRPr="001814BC">
              <w:rPr>
                <w:rFonts w:ascii="Times New Roman" w:hAnsi="Times New Roman" w:cs="Times New Roman"/>
                <w:sz w:val="20"/>
              </w:rPr>
              <w:t xml:space="preserve"> (Tweede suppletoire begroting) (bedragen x € 1.000)</w:t>
            </w:r>
          </w:p>
        </w:tc>
      </w:tr>
      <w:tr w:rsidRPr="001814BC" w:rsidR="00164179" w:rsidTr="00164179">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1814BC" w:rsidR="00164179" w:rsidP="00DC2F33" w:rsidRDefault="00164179">
            <w:pPr>
              <w:pStyle w:val="p-table"/>
              <w:rPr>
                <w:rFonts w:ascii="Times New Roman" w:hAnsi="Times New Roman" w:cs="Times New Roman"/>
                <w:color w:val="000000"/>
                <w:sz w:val="20"/>
              </w:rPr>
            </w:pPr>
            <w:r w:rsidRPr="001814BC">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814BC" w:rsidR="00164179" w:rsidP="00DC2F33" w:rsidRDefault="00164179">
            <w:pPr>
              <w:pStyle w:val="p-table"/>
              <w:rPr>
                <w:rFonts w:ascii="Times New Roman" w:hAnsi="Times New Roman" w:cs="Times New Roman"/>
                <w:color w:val="000000"/>
                <w:sz w:val="20"/>
              </w:rPr>
            </w:pPr>
            <w:r w:rsidRPr="001814BC">
              <w:rPr>
                <w:rFonts w:ascii="Times New Roman" w:hAnsi="Times New Roman" w:cs="Times New Roman"/>
                <w:color w:val="000000"/>
                <w:sz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814BC" w:rsidR="00164179" w:rsidP="00DC2F33" w:rsidRDefault="00164179">
            <w:pPr>
              <w:pStyle w:val="p-table"/>
              <w:rPr>
                <w:rFonts w:ascii="Times New Roman" w:hAnsi="Times New Roman" w:cs="Times New Roman"/>
                <w:color w:val="000000"/>
                <w:sz w:val="20"/>
              </w:rPr>
            </w:pPr>
            <w:r w:rsidRPr="001814BC">
              <w:rPr>
                <w:rFonts w:ascii="Times New Roman" w:hAnsi="Times New Roman" w:cs="Times New Roman"/>
                <w:color w:val="000000"/>
                <w:sz w:val="20"/>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814BC" w:rsidR="00164179" w:rsidP="00DC2F33" w:rsidRDefault="00164179">
            <w:pPr>
              <w:pStyle w:val="p-table"/>
              <w:rPr>
                <w:rFonts w:ascii="Times New Roman" w:hAnsi="Times New Roman" w:cs="Times New Roman"/>
                <w:color w:val="000000"/>
                <w:sz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814BC" w:rsidR="00164179" w:rsidP="00DC2F33" w:rsidRDefault="00164179">
            <w:pPr>
              <w:pStyle w:val="p-table"/>
              <w:rPr>
                <w:rFonts w:ascii="Times New Roman" w:hAnsi="Times New Roman" w:cs="Times New Roman"/>
                <w:color w:val="000000"/>
                <w:sz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814BC" w:rsidR="00164179" w:rsidP="00DC2F33" w:rsidRDefault="00164179">
            <w:pPr>
              <w:pStyle w:val="p-table"/>
              <w:rPr>
                <w:rFonts w:ascii="Times New Roman" w:hAnsi="Times New Roman" w:cs="Times New Roman"/>
                <w:color w:val="000000"/>
                <w:sz w:val="20"/>
              </w:rPr>
            </w:pPr>
            <w:r w:rsidRPr="001814BC">
              <w:rPr>
                <w:rFonts w:ascii="Times New Roman" w:hAnsi="Times New Roman" w:cs="Times New Roman"/>
                <w:color w:val="000000"/>
                <w:sz w:val="20"/>
              </w:rPr>
              <w:t>Mutaties 1e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814BC" w:rsidR="00164179" w:rsidP="00DC2F33" w:rsidRDefault="00164179">
            <w:pPr>
              <w:pStyle w:val="p-table"/>
              <w:rPr>
                <w:rFonts w:ascii="Times New Roman" w:hAnsi="Times New Roman" w:cs="Times New Roman"/>
                <w:color w:val="000000"/>
                <w:sz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814BC" w:rsidR="00164179" w:rsidP="00DC2F33" w:rsidRDefault="00164179">
            <w:pPr>
              <w:pStyle w:val="p-table"/>
              <w:rPr>
                <w:rFonts w:ascii="Times New Roman" w:hAnsi="Times New Roman" w:cs="Times New Roman"/>
                <w:color w:val="000000"/>
                <w:sz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814BC" w:rsidR="00164179" w:rsidP="00DC2F33" w:rsidRDefault="00164179">
            <w:pPr>
              <w:pStyle w:val="p-table"/>
              <w:rPr>
                <w:rFonts w:ascii="Times New Roman" w:hAnsi="Times New Roman" w:cs="Times New Roman"/>
                <w:color w:val="000000"/>
                <w:sz w:val="20"/>
              </w:rPr>
            </w:pPr>
            <w:r w:rsidRPr="001814BC">
              <w:rPr>
                <w:rFonts w:ascii="Times New Roman" w:hAnsi="Times New Roman" w:cs="Times New Roman"/>
                <w:color w:val="000000"/>
                <w:sz w:val="20"/>
              </w:rPr>
              <w:t>Mutaties 2e suppletoire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814BC" w:rsidR="00164179" w:rsidP="00DC2F33" w:rsidRDefault="00164179">
            <w:pPr>
              <w:pStyle w:val="p-table"/>
              <w:rPr>
                <w:rFonts w:ascii="Times New Roman" w:hAnsi="Times New Roman" w:cs="Times New Roman"/>
                <w:color w:val="000000"/>
                <w:sz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814BC" w:rsidR="00164179" w:rsidP="00DC2F33" w:rsidRDefault="00164179">
            <w:pPr>
              <w:pStyle w:val="p-table"/>
              <w:rPr>
                <w:rFonts w:ascii="Times New Roman" w:hAnsi="Times New Roman" w:cs="Times New Roman"/>
                <w:color w:val="000000"/>
                <w:sz w:val="20"/>
              </w:rPr>
            </w:pPr>
          </w:p>
        </w:tc>
      </w:tr>
      <w:tr w:rsidRPr="001814BC" w:rsidR="00164179" w:rsidTr="00164179">
        <w:tc>
          <w:tcPr>
            <w:tcW w:w="0" w:type="auto"/>
            <w:tcBorders>
              <w:bottom w:val="single" w:color="009EE0" w:sz="2" w:space="0"/>
            </w:tcBorders>
            <w:shd w:val="clear" w:color="auto" w:fill="auto"/>
            <w:tcMar>
              <w:top w:w="22"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Ontvangsten</w:t>
            </w:r>
          </w:p>
        </w:tc>
      </w:tr>
      <w:tr w:rsidRPr="001814BC" w:rsidR="00164179" w:rsidTr="00164179">
        <w:tc>
          <w:tcPr>
            <w:tcW w:w="0" w:type="auto"/>
            <w:shd w:val="clear" w:color="auto" w:fill="auto"/>
            <w:tcMar>
              <w:top w:w="22"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rPr>
                <w:rFonts w:ascii="Times New Roman" w:hAnsi="Times New Roman" w:cs="Times New Roman"/>
                <w:sz w:val="20"/>
              </w:rPr>
            </w:pPr>
            <w:r w:rsidRPr="001814BC">
              <w:rPr>
                <w:rFonts w:ascii="Times New Roman" w:hAnsi="Times New Roman" w:cs="Times New Roman"/>
                <w:b/>
                <w:sz w:val="20"/>
              </w:rPr>
              <w:t>Totaal</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2.551</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2.551</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0</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67</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67</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0</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w:t>
            </w:r>
            <w:r w:rsidR="00766157">
              <w:rPr>
                <w:rFonts w:ascii="Times New Roman" w:hAnsi="Times New Roman" w:cs="Times New Roman"/>
                <w:b/>
                <w:sz w:val="20"/>
              </w:rPr>
              <w:t xml:space="preserve"> 246</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w:t>
            </w:r>
            <w:r w:rsidR="00766157">
              <w:rPr>
                <w:rFonts w:ascii="Times New Roman" w:hAnsi="Times New Roman" w:cs="Times New Roman"/>
                <w:b/>
                <w:sz w:val="20"/>
              </w:rPr>
              <w:t xml:space="preserve"> 246</w:t>
            </w: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b/>
                <w:sz w:val="20"/>
              </w:rPr>
              <w:t>0</w:t>
            </w:r>
          </w:p>
        </w:tc>
      </w:tr>
      <w:tr w:rsidRPr="001814BC" w:rsidR="00164179" w:rsidTr="00164179">
        <w:tc>
          <w:tcPr>
            <w:tcW w:w="0" w:type="auto"/>
            <w:shd w:val="clear" w:color="auto" w:fill="auto"/>
            <w:tcMar>
              <w:top w:w="22"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r>
      <w:tr w:rsidRPr="001814BC" w:rsidR="00164179" w:rsidTr="00164179">
        <w:tc>
          <w:tcPr>
            <w:tcW w:w="0" w:type="auto"/>
            <w:shd w:val="clear" w:color="auto" w:fill="auto"/>
            <w:tcMar>
              <w:top w:w="22"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1814BC" w:rsidR="00164179" w:rsidP="00DC2F33" w:rsidRDefault="00164179">
            <w:pPr>
              <w:pStyle w:val="p-table"/>
              <w:rPr>
                <w:rFonts w:ascii="Times New Roman" w:hAnsi="Times New Roman" w:cs="Times New Roman"/>
                <w:sz w:val="20"/>
              </w:rPr>
            </w:pPr>
            <w:r w:rsidRPr="001814BC">
              <w:rPr>
                <w:rFonts w:ascii="Times New Roman" w:hAnsi="Times New Roman" w:cs="Times New Roman"/>
                <w:b/>
                <w:sz w:val="20"/>
              </w:rPr>
              <w:t>Beleidsartikel</w:t>
            </w: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p>
        </w:tc>
      </w:tr>
      <w:tr w:rsidRPr="001814BC" w:rsidR="00164179" w:rsidTr="00164179">
        <w:tc>
          <w:tcPr>
            <w:tcW w:w="0" w:type="auto"/>
            <w:tcBorders>
              <w:bottom w:val="single" w:color="009EE0" w:sz="2" w:space="0"/>
            </w:tcBorders>
            <w:shd w:val="clear" w:color="auto" w:fill="auto"/>
            <w:tcMar>
              <w:top w:w="22" w:type="dxa"/>
              <w:bottom w:w="22" w:type="dxa"/>
              <w:right w:w="28" w:type="dxa"/>
            </w:tcMar>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1814BC" w:rsidR="00164179" w:rsidP="00DC2F33" w:rsidRDefault="00164179">
            <w:pPr>
              <w:pStyle w:val="p-table"/>
              <w:rPr>
                <w:rFonts w:ascii="Times New Roman" w:hAnsi="Times New Roman" w:cs="Times New Roman"/>
                <w:sz w:val="20"/>
              </w:rPr>
            </w:pPr>
            <w:r w:rsidRPr="001814BC">
              <w:rPr>
                <w:rFonts w:ascii="Times New Roman" w:hAnsi="Times New Roman" w:cs="Times New Roman"/>
                <w:sz w:val="20"/>
              </w:rPr>
              <w:t>Commissie van Toezicht betreffende de Inlichtingen- en Veiligheidsdiensten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2.551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2.551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67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67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w:t>
            </w:r>
            <w:r w:rsidR="00766157">
              <w:rPr>
                <w:rFonts w:ascii="Times New Roman" w:hAnsi="Times New Roman" w:cs="Times New Roman"/>
                <w:sz w:val="20"/>
              </w:rPr>
              <w:t xml:space="preserve"> 246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w:t>
            </w:r>
            <w:r w:rsidR="00766157">
              <w:rPr>
                <w:rFonts w:ascii="Times New Roman" w:hAnsi="Times New Roman" w:cs="Times New Roman"/>
                <w:sz w:val="20"/>
              </w:rPr>
              <w:t xml:space="preserve"> 246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814BC" w:rsidR="00164179" w:rsidP="00DC2F33" w:rsidRDefault="00164179">
            <w:pPr>
              <w:pStyle w:val="p-table"/>
              <w:jc w:val="right"/>
              <w:rPr>
                <w:rFonts w:ascii="Times New Roman" w:hAnsi="Times New Roman" w:cs="Times New Roman"/>
                <w:sz w:val="20"/>
              </w:rPr>
            </w:pPr>
            <w:r w:rsidRPr="001814BC">
              <w:rPr>
                <w:rFonts w:ascii="Times New Roman" w:hAnsi="Times New Roman" w:cs="Times New Roman"/>
                <w:sz w:val="20"/>
              </w:rPr>
              <w:t>0</w:t>
            </w:r>
          </w:p>
        </w:tc>
      </w:tr>
    </w:tbl>
    <w:p w:rsidR="00164179" w:rsidP="00164179" w:rsidRDefault="00164179">
      <w:pPr>
        <w:pStyle w:val="p-marginbottom"/>
      </w:pPr>
    </w:p>
    <w:p w:rsidRPr="002168F4" w:rsidR="00164179" w:rsidP="0034613A" w:rsidRDefault="00164179">
      <w:pPr>
        <w:tabs>
          <w:tab w:val="left" w:pos="284"/>
          <w:tab w:val="left" w:pos="567"/>
          <w:tab w:val="left" w:pos="851"/>
        </w:tabs>
        <w:ind w:right="1848"/>
        <w:rPr>
          <w:rFonts w:ascii="Times New Roman" w:hAnsi="Times New Roman"/>
          <w:sz w:val="24"/>
          <w:szCs w:val="20"/>
        </w:rPr>
      </w:pPr>
    </w:p>
    <w:sectPr w:rsidRPr="002168F4" w:rsidR="00164179"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DD5" w:rsidRDefault="00026DD5">
      <w:pPr>
        <w:spacing w:line="20" w:lineRule="exact"/>
      </w:pPr>
    </w:p>
  </w:endnote>
  <w:endnote w:type="continuationSeparator" w:id="0">
    <w:p w:rsidR="00026DD5" w:rsidRDefault="00026DD5">
      <w:pPr>
        <w:pStyle w:val="Amendement"/>
      </w:pPr>
      <w:r>
        <w:rPr>
          <w:b w:val="0"/>
          <w:bCs w:val="0"/>
        </w:rPr>
        <w:t xml:space="preserve"> </w:t>
      </w:r>
    </w:p>
  </w:endnote>
  <w:endnote w:type="continuationNotice" w:id="1">
    <w:p w:rsidR="00026DD5" w:rsidRDefault="00026DD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8407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DD5" w:rsidRDefault="00026DD5">
      <w:pPr>
        <w:pStyle w:val="Amendement"/>
      </w:pPr>
      <w:r>
        <w:rPr>
          <w:b w:val="0"/>
          <w:bCs w:val="0"/>
        </w:rPr>
        <w:separator/>
      </w:r>
    </w:p>
  </w:footnote>
  <w:footnote w:type="continuationSeparator" w:id="0">
    <w:p w:rsidR="00026DD5" w:rsidRDefault="00026D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DD5"/>
    <w:rsid w:val="00012DBE"/>
    <w:rsid w:val="00026DD5"/>
    <w:rsid w:val="000A1D81"/>
    <w:rsid w:val="00111ED3"/>
    <w:rsid w:val="00164179"/>
    <w:rsid w:val="001C190E"/>
    <w:rsid w:val="001F6006"/>
    <w:rsid w:val="002168F4"/>
    <w:rsid w:val="002A727C"/>
    <w:rsid w:val="0034613A"/>
    <w:rsid w:val="00574B66"/>
    <w:rsid w:val="005D2707"/>
    <w:rsid w:val="00600783"/>
    <w:rsid w:val="00606255"/>
    <w:rsid w:val="006B607A"/>
    <w:rsid w:val="00766157"/>
    <w:rsid w:val="007D451C"/>
    <w:rsid w:val="00826224"/>
    <w:rsid w:val="00930A23"/>
    <w:rsid w:val="009B74FD"/>
    <w:rsid w:val="009C7354"/>
    <w:rsid w:val="009E6D7F"/>
    <w:rsid w:val="00A11E73"/>
    <w:rsid w:val="00A2521E"/>
    <w:rsid w:val="00A84070"/>
    <w:rsid w:val="00A97AC2"/>
    <w:rsid w:val="00AC4A4E"/>
    <w:rsid w:val="00AE436A"/>
    <w:rsid w:val="00BE3640"/>
    <w:rsid w:val="00C131BB"/>
    <w:rsid w:val="00C135B1"/>
    <w:rsid w:val="00C92DF8"/>
    <w:rsid w:val="00CB3578"/>
    <w:rsid w:val="00D03D07"/>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F8B72"/>
  <w15:docId w15:val="{EA5D48FE-1C92-4887-BB64-264800D5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26DD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26DD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26DD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26DD5"/>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026DD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26DD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026DD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26DD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26DD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26DD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26DD5"/>
    <w:pPr>
      <w:widowControl w:val="0"/>
      <w:autoSpaceDN w:val="0"/>
      <w:textAlignment w:val="baseline"/>
    </w:pPr>
    <w:rPr>
      <w:rFonts w:ascii="DejaVu Sans" w:eastAsia="Arial Unicode MS" w:hAnsi="DejaVu Sans" w:cs="Tahoma"/>
      <w:kern w:val="3"/>
      <w:sz w:val="18"/>
    </w:rPr>
  </w:style>
  <w:style w:type="paragraph" w:customStyle="1" w:styleId="organisatie">
    <w:name w:val="organisatie"/>
    <w:rsid w:val="00026DD5"/>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026DD5"/>
    <w:pPr>
      <w:widowControl w:val="0"/>
      <w:autoSpaceDN w:val="0"/>
      <w:spacing w:after="1620"/>
      <w:textAlignment w:val="baseline"/>
    </w:pPr>
    <w:rPr>
      <w:rFonts w:ascii="DejaVu Sans" w:eastAsia="Arial Unicode MS" w:hAnsi="DejaVu Sans" w:cs="Tahoma"/>
      <w:kern w:val="3"/>
      <w:sz w:val="18"/>
    </w:rPr>
  </w:style>
  <w:style w:type="paragraph" w:styleId="Ballontekst">
    <w:name w:val="Balloon Text"/>
    <w:basedOn w:val="Standaard"/>
    <w:link w:val="BallontekstChar"/>
    <w:semiHidden/>
    <w:unhideWhenUsed/>
    <w:rsid w:val="0034613A"/>
    <w:rPr>
      <w:rFonts w:ascii="Segoe UI" w:hAnsi="Segoe UI" w:cs="Segoe UI"/>
      <w:sz w:val="18"/>
      <w:szCs w:val="18"/>
    </w:rPr>
  </w:style>
  <w:style w:type="character" w:customStyle="1" w:styleId="BallontekstChar">
    <w:name w:val="Ballontekst Char"/>
    <w:basedOn w:val="Standaardalinea-lettertype"/>
    <w:link w:val="Ballontekst"/>
    <w:semiHidden/>
    <w:rsid w:val="003461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604</ap:Words>
  <ap:Characters>3327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2019-12-13T09:10:00.0000000Z</lastPrinted>
  <dcterms:created xsi:type="dcterms:W3CDTF">2019-12-11T12:54:00.0000000Z</dcterms:created>
  <dcterms:modified xsi:type="dcterms:W3CDTF">2020-01-06T14:08:00.0000000Z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0x010100C354A1CFC168E74F8A7D755EC1E59C07</vt:lpwstr>
  </property>
</Properties>
</file>