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65A23" w:rsidR="00CB3578" w:rsidTr="00F13442">
        <w:trPr>
          <w:cantSplit/>
        </w:trPr>
        <w:tc>
          <w:tcPr>
            <w:tcW w:w="9142" w:type="dxa"/>
            <w:gridSpan w:val="2"/>
            <w:tcBorders>
              <w:top w:val="nil"/>
              <w:left w:val="nil"/>
              <w:bottom w:val="nil"/>
              <w:right w:val="nil"/>
            </w:tcBorders>
          </w:tcPr>
          <w:p w:rsidRPr="00965A23" w:rsidR="00CB3578" w:rsidP="00965A23" w:rsidRDefault="0038012A">
            <w:pPr>
              <w:pStyle w:val="Geenafstand"/>
              <w:rPr>
                <w:rFonts w:ascii="Times New Roman" w:hAnsi="Times New Roman"/>
                <w:sz w:val="24"/>
              </w:rPr>
            </w:pPr>
            <w:r>
              <w:rPr>
                <w:rFonts w:ascii="Times New Roman" w:hAnsi="Times New Roman"/>
                <w:sz w:val="24"/>
              </w:rPr>
              <w:t>Bijgewerkt t/m nr. 10 (NvW d.d. 2 december 2019)</w:t>
            </w:r>
          </w:p>
        </w:tc>
      </w:tr>
      <w:tr w:rsidRPr="00965A23" w:rsidR="009871F3" w:rsidTr="0051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65A23" w:rsidR="009871F3" w:rsidP="0038012A" w:rsidRDefault="009871F3">
            <w:pPr>
              <w:pStyle w:val="Geenafstand"/>
              <w:rPr>
                <w:rFonts w:ascii="Times New Roman" w:hAnsi="Times New Roman"/>
                <w:b/>
                <w:bCs/>
                <w:sz w:val="24"/>
              </w:rPr>
            </w:pPr>
          </w:p>
        </w:tc>
      </w:tr>
      <w:tr w:rsidRPr="00965A2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5A23" w:rsidR="002A727C" w:rsidP="00965A23" w:rsidRDefault="00680E24">
            <w:pPr>
              <w:pStyle w:val="Geenafstand"/>
              <w:rPr>
                <w:rFonts w:ascii="Times New Roman" w:hAnsi="Times New Roman"/>
                <w:b/>
                <w:sz w:val="24"/>
              </w:rPr>
            </w:pPr>
            <w:r w:rsidRPr="00965A23">
              <w:rPr>
                <w:rFonts w:ascii="Times New Roman" w:hAnsi="Times New Roman"/>
                <w:b/>
                <w:sz w:val="24"/>
              </w:rPr>
              <w:t>35 300 IX</w:t>
            </w:r>
          </w:p>
        </w:tc>
        <w:tc>
          <w:tcPr>
            <w:tcW w:w="6590" w:type="dxa"/>
            <w:tcBorders>
              <w:top w:val="nil"/>
              <w:left w:val="nil"/>
              <w:bottom w:val="nil"/>
              <w:right w:val="nil"/>
            </w:tcBorders>
          </w:tcPr>
          <w:p w:rsidRPr="00965A23" w:rsidR="002A727C" w:rsidP="00965A23" w:rsidRDefault="002A727C">
            <w:pPr>
              <w:pStyle w:val="Geenafstand"/>
              <w:rPr>
                <w:rFonts w:ascii="Times New Roman" w:hAnsi="Times New Roman"/>
                <w:b/>
                <w:sz w:val="24"/>
              </w:rPr>
            </w:pPr>
            <w:r w:rsidRPr="00965A23">
              <w:rPr>
                <w:rFonts w:ascii="Times New Roman" w:hAnsi="Times New Roman"/>
                <w:b/>
                <w:sz w:val="24"/>
              </w:rPr>
              <w:fldChar w:fldCharType="begin"/>
            </w:r>
            <w:r w:rsidRPr="00965A23">
              <w:rPr>
                <w:rFonts w:ascii="Times New Roman" w:hAnsi="Times New Roman"/>
                <w:b/>
                <w:sz w:val="24"/>
              </w:rPr>
              <w:instrText xml:space="preserve"> =  \* MERGEFORMAT </w:instrText>
            </w:r>
            <w:r w:rsidRPr="00965A23">
              <w:rPr>
                <w:rFonts w:ascii="Times New Roman" w:hAnsi="Times New Roman"/>
                <w:b/>
                <w:sz w:val="24"/>
              </w:rPr>
              <w:fldChar w:fldCharType="separate"/>
            </w:r>
            <w:r w:rsidRPr="00965A23" w:rsidR="00680E24">
              <w:rPr>
                <w:rFonts w:ascii="Times New Roman" w:hAnsi="Times New Roman"/>
                <w:b/>
                <w:sz w:val="24"/>
              </w:rPr>
              <w:t>Vaststelling van de begrotingsstaat van het Ministerie van Financiën (IXB) en de begrotingsstaat van Nationale Schuld (IXA) voor het jaar 2020</w:t>
            </w:r>
            <w:r w:rsidRPr="00965A23">
              <w:rPr>
                <w:rFonts w:ascii="Times New Roman" w:hAnsi="Times New Roman"/>
                <w:b/>
                <w:sz w:val="24"/>
              </w:rPr>
              <w:fldChar w:fldCharType="end"/>
            </w:r>
          </w:p>
        </w:tc>
      </w:tr>
      <w:tr w:rsidRPr="00965A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c>
          <w:tcPr>
            <w:tcW w:w="6590"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r>
      <w:tr w:rsidRPr="00965A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c>
          <w:tcPr>
            <w:tcW w:w="6590"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r>
      <w:tr w:rsidRPr="00965A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5A23" w:rsidR="00CB3578" w:rsidP="00965A23" w:rsidRDefault="00CB3578">
            <w:pPr>
              <w:pStyle w:val="Geenafstand"/>
              <w:rPr>
                <w:rFonts w:ascii="Times New Roman" w:hAnsi="Times New Roman"/>
                <w:b/>
                <w:sz w:val="24"/>
              </w:rPr>
            </w:pPr>
            <w:r w:rsidRPr="00965A23">
              <w:rPr>
                <w:rFonts w:ascii="Times New Roman" w:hAnsi="Times New Roman"/>
                <w:b/>
                <w:sz w:val="24"/>
              </w:rPr>
              <w:t xml:space="preserve">Nr. </w:t>
            </w:r>
            <w:r w:rsidRPr="00965A23" w:rsidR="00680E24">
              <w:rPr>
                <w:rFonts w:ascii="Times New Roman" w:hAnsi="Times New Roman"/>
                <w:b/>
                <w:sz w:val="24"/>
              </w:rPr>
              <w:t>1</w:t>
            </w:r>
          </w:p>
        </w:tc>
        <w:tc>
          <w:tcPr>
            <w:tcW w:w="6590" w:type="dxa"/>
            <w:tcBorders>
              <w:top w:val="nil"/>
              <w:left w:val="nil"/>
              <w:bottom w:val="nil"/>
              <w:right w:val="nil"/>
            </w:tcBorders>
          </w:tcPr>
          <w:p w:rsidRPr="00965A23" w:rsidR="00CB3578" w:rsidP="00965A23" w:rsidRDefault="00CB3578">
            <w:pPr>
              <w:pStyle w:val="Geenafstand"/>
              <w:rPr>
                <w:rFonts w:ascii="Times New Roman" w:hAnsi="Times New Roman"/>
                <w:b/>
                <w:sz w:val="24"/>
              </w:rPr>
            </w:pPr>
            <w:r w:rsidRPr="00965A23">
              <w:rPr>
                <w:rFonts w:ascii="Times New Roman" w:hAnsi="Times New Roman"/>
                <w:b/>
                <w:sz w:val="24"/>
              </w:rPr>
              <w:t>VOORSTEL VAN WET</w:t>
            </w:r>
          </w:p>
        </w:tc>
      </w:tr>
      <w:tr w:rsidRPr="00965A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c>
          <w:tcPr>
            <w:tcW w:w="6590" w:type="dxa"/>
            <w:tcBorders>
              <w:top w:val="nil"/>
              <w:left w:val="nil"/>
              <w:bottom w:val="nil"/>
              <w:right w:val="nil"/>
            </w:tcBorders>
          </w:tcPr>
          <w:p w:rsidRPr="00965A23" w:rsidR="00CB3578" w:rsidP="00965A23" w:rsidRDefault="00CB3578">
            <w:pPr>
              <w:pStyle w:val="Geenafstand"/>
              <w:rPr>
                <w:rFonts w:ascii="Times New Roman" w:hAnsi="Times New Roman"/>
                <w:sz w:val="24"/>
              </w:rPr>
            </w:pPr>
          </w:p>
        </w:tc>
      </w:tr>
    </w:tbl>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Wij Willem-Alexander, bij de gratie Gods, Koning der Nederlanden, Prins van Oranje-Nassau, enz. enz. enz.</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Allen, die deze zullen zien of horen lezen, saluut! Doen te weten:</w:t>
      </w: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b/>
          <w:sz w:val="24"/>
        </w:rPr>
      </w:pPr>
      <w:r w:rsidRPr="00965A23">
        <w:rPr>
          <w:rFonts w:ascii="Times New Roman" w:hAnsi="Times New Roman"/>
          <w:b/>
          <w:sz w:val="24"/>
        </w:rPr>
        <w:t xml:space="preserve">Artikel 1 </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De bij deze wet behorende departementale begrotingsstaat van het Ministerie van Financiën (IXB) voor het jaar 2020 wordt vastgesteld.</w:t>
      </w:r>
    </w:p>
    <w:p w:rsidRPr="00965A23" w:rsidR="00680E24" w:rsidP="00965A23" w:rsidRDefault="00680E24">
      <w:pPr>
        <w:pStyle w:val="Geenafstand"/>
        <w:rPr>
          <w:rFonts w:ascii="Times New Roman" w:hAnsi="Times New Roman"/>
          <w:b/>
          <w:sz w:val="24"/>
        </w:rPr>
      </w:pPr>
    </w:p>
    <w:p w:rsidRPr="00965A23" w:rsidR="00680E24" w:rsidP="00965A23" w:rsidRDefault="00680E24">
      <w:pPr>
        <w:pStyle w:val="Geenafstand"/>
        <w:rPr>
          <w:rFonts w:ascii="Times New Roman" w:hAnsi="Times New Roman"/>
          <w:b/>
          <w:sz w:val="24"/>
        </w:rPr>
      </w:pPr>
      <w:r w:rsidRPr="00965A23">
        <w:rPr>
          <w:rFonts w:ascii="Times New Roman" w:hAnsi="Times New Roman"/>
          <w:b/>
          <w:sz w:val="24"/>
        </w:rPr>
        <w:t xml:space="preserve">Artikel 2 </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De bij deze wet behorende begrotingsstaat van Nationale Schuld (IXA) voor het jaar 2020 wordt vastgesteld.</w:t>
      </w:r>
    </w:p>
    <w:p w:rsidRPr="00965A23" w:rsidR="00680E24" w:rsidP="00965A23" w:rsidRDefault="00680E24">
      <w:pPr>
        <w:pStyle w:val="Geenafstand"/>
        <w:rPr>
          <w:rFonts w:ascii="Times New Roman" w:hAnsi="Times New Roman"/>
          <w:b/>
          <w:sz w:val="24"/>
        </w:rPr>
      </w:pPr>
    </w:p>
    <w:p w:rsidRPr="00965A23" w:rsidR="00680E24" w:rsidP="00965A23" w:rsidRDefault="00680E24">
      <w:pPr>
        <w:pStyle w:val="Geenafstand"/>
        <w:rPr>
          <w:rFonts w:ascii="Times New Roman" w:hAnsi="Times New Roman"/>
          <w:b/>
          <w:sz w:val="24"/>
        </w:rPr>
      </w:pPr>
      <w:r w:rsidRPr="00965A23">
        <w:rPr>
          <w:rFonts w:ascii="Times New Roman" w:hAnsi="Times New Roman"/>
          <w:b/>
          <w:sz w:val="24"/>
        </w:rPr>
        <w:t xml:space="preserve">Artikel 3 </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De vaststelling van de begrotingsstaten geschiedt in duizenden euro’s.</w:t>
      </w:r>
    </w:p>
    <w:p w:rsidRPr="00965A23" w:rsidR="00680E24" w:rsidP="00965A23" w:rsidRDefault="00680E24">
      <w:pPr>
        <w:pStyle w:val="Geenafstand"/>
        <w:rPr>
          <w:rFonts w:ascii="Times New Roman" w:hAnsi="Times New Roman"/>
          <w:b/>
          <w:sz w:val="24"/>
        </w:rPr>
      </w:pPr>
    </w:p>
    <w:p w:rsidRPr="00965A23" w:rsidR="00680E24" w:rsidP="00965A23" w:rsidRDefault="00680E24">
      <w:pPr>
        <w:pStyle w:val="Geenafstand"/>
        <w:rPr>
          <w:rFonts w:ascii="Times New Roman" w:hAnsi="Times New Roman"/>
          <w:b/>
          <w:sz w:val="24"/>
        </w:rPr>
      </w:pPr>
      <w:r w:rsidRPr="00965A23">
        <w:rPr>
          <w:rFonts w:ascii="Times New Roman" w:hAnsi="Times New Roman"/>
          <w:b/>
          <w:sz w:val="24"/>
        </w:rPr>
        <w:t xml:space="preserve">Artikel 4 </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Gegeven</w:t>
      </w: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p>
    <w:p w:rsidRPr="00965A23" w:rsidR="00680E24" w:rsidP="00965A23" w:rsidRDefault="00680E24">
      <w:pPr>
        <w:pStyle w:val="Geenafstand"/>
        <w:rPr>
          <w:rFonts w:ascii="Times New Roman" w:hAnsi="Times New Roman"/>
          <w:sz w:val="24"/>
        </w:rPr>
      </w:pPr>
      <w:r w:rsidRPr="00965A23">
        <w:rPr>
          <w:rFonts w:ascii="Times New Roman" w:hAnsi="Times New Roman"/>
          <w:sz w:val="24"/>
        </w:rPr>
        <w:t>De Minister van Financiën,</w:t>
      </w:r>
    </w:p>
    <w:p w:rsidR="00965A23" w:rsidP="00965A23" w:rsidRDefault="00965A23">
      <w:pPr>
        <w:pStyle w:val="Geenafstand"/>
        <w:rPr>
          <w:rFonts w:ascii="Times New Roman" w:hAnsi="Times New Roman"/>
          <w:sz w:val="24"/>
        </w:rPr>
        <w:sectPr w:rsidR="00965A23" w:rsidSect="00A11E73">
          <w:footerReference w:type="even" r:id="rId7"/>
          <w:footerReference w:type="default" r:id="rId8"/>
          <w:pgSz w:w="11906" w:h="16838"/>
          <w:pgMar w:top="1418" w:right="1418" w:bottom="1418" w:left="1418" w:header="357" w:footer="1440" w:gutter="0"/>
          <w:pgNumType w:start="1"/>
          <w:cols w:space="708"/>
          <w:noEndnote/>
        </w:sectPr>
      </w:pPr>
    </w:p>
    <w:p w:rsidRPr="008B0799" w:rsidR="008B0799" w:rsidP="008B0799" w:rsidRDefault="008B0799">
      <w:pPr>
        <w:pStyle w:val="Geenafstand"/>
        <w:rPr>
          <w:rFonts w:ascii="Times New Roman" w:hAnsi="Times New Roman"/>
          <w:b/>
          <w:sz w:val="24"/>
        </w:rPr>
      </w:pPr>
      <w:r w:rsidRPr="008B0799">
        <w:rPr>
          <w:rFonts w:ascii="Times New Roman" w:hAnsi="Times New Roman"/>
          <w:b/>
          <w:sz w:val="24"/>
        </w:rPr>
        <w:lastRenderedPageBreak/>
        <w:t>Vaststelling van de begrotingsstaat van het Ministerie van Financiën voor het jaar 2020 (bedragen x € 1.000)</w:t>
      </w:r>
    </w:p>
    <w:p w:rsidRPr="008B0799" w:rsidR="008B0799" w:rsidP="008B0799" w:rsidRDefault="008B0799">
      <w:pPr>
        <w:pStyle w:val="Geenafstand"/>
        <w:rPr>
          <w:rFonts w:ascii="Times New Roman" w:hAnsi="Times New Roman"/>
          <w:b/>
          <w:sz w:val="24"/>
        </w:rPr>
      </w:pPr>
    </w:p>
    <w:tbl>
      <w:tblPr>
        <w:tblStyle w:val="Tabelraster"/>
        <w:tblW w:w="0" w:type="auto"/>
        <w:tblLook w:val="04A0" w:firstRow="1" w:lastRow="0" w:firstColumn="1" w:lastColumn="0" w:noHBand="0" w:noVBand="1"/>
      </w:tblPr>
      <w:tblGrid>
        <w:gridCol w:w="1080"/>
        <w:gridCol w:w="3300"/>
        <w:gridCol w:w="1861"/>
        <w:gridCol w:w="1268"/>
        <w:gridCol w:w="1523"/>
      </w:tblGrid>
      <w:tr w:rsidRPr="008B0799" w:rsidR="008B0799" w:rsidTr="00411788">
        <w:trPr>
          <w:trHeight w:val="240"/>
        </w:trPr>
        <w:tc>
          <w:tcPr>
            <w:tcW w:w="1080" w:type="dxa"/>
            <w:noWrap/>
            <w:hideMark/>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Artikel</w:t>
            </w:r>
          </w:p>
        </w:tc>
        <w:tc>
          <w:tcPr>
            <w:tcW w:w="3300" w:type="dxa"/>
            <w:hideMark/>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Omschrijving</w:t>
            </w:r>
          </w:p>
        </w:tc>
        <w:tc>
          <w:tcPr>
            <w:tcW w:w="1861" w:type="dxa"/>
            <w:noWrap/>
            <w:hideMark/>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Verplichtingen</w:t>
            </w:r>
          </w:p>
        </w:tc>
        <w:tc>
          <w:tcPr>
            <w:tcW w:w="1268" w:type="dxa"/>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Uitgaven</w:t>
            </w:r>
          </w:p>
        </w:tc>
        <w:tc>
          <w:tcPr>
            <w:tcW w:w="1508" w:type="dxa"/>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Ontvangsten</w:t>
            </w: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b/>
                <w:sz w:val="24"/>
                <w:lang w:val="en-US"/>
              </w:rPr>
            </w:pPr>
            <w:r w:rsidRPr="008B0799">
              <w:rPr>
                <w:rFonts w:ascii="Times New Roman" w:hAnsi="Times New Roman"/>
                <w:b/>
                <w:sz w:val="24"/>
                <w:lang w:val="en-US"/>
              </w:rPr>
              <w:t> </w:t>
            </w:r>
          </w:p>
        </w:tc>
        <w:tc>
          <w:tcPr>
            <w:tcW w:w="3300" w:type="dxa"/>
            <w:hideMark/>
          </w:tcPr>
          <w:p w:rsidRPr="008B0799" w:rsidR="008B0799" w:rsidP="008B0799" w:rsidRDefault="008B0799">
            <w:pPr>
              <w:pStyle w:val="Geenafstand"/>
              <w:rPr>
                <w:rFonts w:ascii="Times New Roman" w:hAnsi="Times New Roman"/>
                <w:b/>
                <w:sz w:val="24"/>
                <w:lang w:val="en-US"/>
              </w:rPr>
            </w:pPr>
            <w:r w:rsidRPr="008B0799">
              <w:rPr>
                <w:rFonts w:ascii="Times New Roman" w:hAnsi="Times New Roman"/>
                <w:b/>
                <w:sz w:val="24"/>
                <w:lang w:val="en-US"/>
              </w:rPr>
              <w:t> </w:t>
            </w:r>
          </w:p>
        </w:tc>
        <w:tc>
          <w:tcPr>
            <w:tcW w:w="1861" w:type="dxa"/>
            <w:noWrap/>
            <w:hideMark/>
          </w:tcPr>
          <w:p w:rsidRPr="008B0799" w:rsidR="008B0799" w:rsidP="008B0799" w:rsidRDefault="008B0799">
            <w:pPr>
              <w:pStyle w:val="Geenafstand"/>
              <w:rPr>
                <w:rFonts w:ascii="Times New Roman" w:hAnsi="Times New Roman"/>
                <w:b/>
                <w:bCs/>
                <w:sz w:val="24"/>
                <w:lang w:val="en-US"/>
              </w:rPr>
            </w:pPr>
          </w:p>
        </w:tc>
        <w:tc>
          <w:tcPr>
            <w:tcW w:w="1268" w:type="dxa"/>
          </w:tcPr>
          <w:p w:rsidRPr="008B0799" w:rsidR="008B0799" w:rsidP="008B0799" w:rsidRDefault="008B0799">
            <w:pPr>
              <w:pStyle w:val="Geenafstand"/>
              <w:rPr>
                <w:rFonts w:ascii="Times New Roman" w:hAnsi="Times New Roman"/>
                <w:b/>
                <w:bCs/>
                <w:sz w:val="24"/>
                <w:lang w:val="en-US"/>
              </w:rPr>
            </w:pPr>
          </w:p>
        </w:tc>
        <w:tc>
          <w:tcPr>
            <w:tcW w:w="1508" w:type="dxa"/>
          </w:tcPr>
          <w:p w:rsidRPr="008B0799" w:rsidR="008B0799" w:rsidP="008B0799" w:rsidRDefault="008B0799">
            <w:pPr>
              <w:pStyle w:val="Geenafstand"/>
              <w:rPr>
                <w:rFonts w:ascii="Times New Roman" w:hAnsi="Times New Roman"/>
                <w:b/>
                <w:bCs/>
                <w:sz w:val="24"/>
                <w:lang w:val="en-US"/>
              </w:rPr>
            </w:pP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b/>
                <w:sz w:val="24"/>
                <w:lang w:val="en-US"/>
              </w:rPr>
            </w:pPr>
            <w:r w:rsidRPr="008B0799">
              <w:rPr>
                <w:rFonts w:ascii="Times New Roman" w:hAnsi="Times New Roman"/>
                <w:b/>
                <w:sz w:val="24"/>
                <w:lang w:val="en-US"/>
              </w:rPr>
              <w:t> </w:t>
            </w:r>
          </w:p>
        </w:tc>
        <w:tc>
          <w:tcPr>
            <w:tcW w:w="3300" w:type="dxa"/>
            <w:hideMark/>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Totaal</w:t>
            </w:r>
          </w:p>
        </w:tc>
        <w:tc>
          <w:tcPr>
            <w:tcW w:w="1861" w:type="dxa"/>
            <w:noWrap/>
            <w:hideMark/>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18.277.138</w:t>
            </w:r>
          </w:p>
        </w:tc>
        <w:tc>
          <w:tcPr>
            <w:tcW w:w="1268" w:type="dxa"/>
            <w:noWrap/>
            <w:hideMark/>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7.903.361</w:t>
            </w:r>
          </w:p>
        </w:tc>
        <w:tc>
          <w:tcPr>
            <w:tcW w:w="1508" w:type="dxa"/>
            <w:noWrap/>
            <w:hideMark/>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161.962.988</w:t>
            </w: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b/>
                <w:sz w:val="24"/>
                <w:lang w:val="en-US"/>
              </w:rPr>
            </w:pPr>
            <w:r w:rsidRPr="008B0799">
              <w:rPr>
                <w:rFonts w:ascii="Times New Roman" w:hAnsi="Times New Roman"/>
                <w:b/>
                <w:sz w:val="24"/>
                <w:lang w:val="en-US"/>
              </w:rPr>
              <w:t> </w:t>
            </w:r>
          </w:p>
        </w:tc>
        <w:tc>
          <w:tcPr>
            <w:tcW w:w="3300" w:type="dxa"/>
            <w:hideMark/>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 </w:t>
            </w:r>
          </w:p>
        </w:tc>
        <w:tc>
          <w:tcPr>
            <w:tcW w:w="1861" w:type="dxa"/>
            <w:noWrap/>
            <w:hideMark/>
          </w:tcPr>
          <w:p w:rsidRPr="008B0799" w:rsidR="008B0799" w:rsidP="008B0799" w:rsidRDefault="008B0799">
            <w:pPr>
              <w:pStyle w:val="Geenafstand"/>
              <w:rPr>
                <w:rFonts w:ascii="Times New Roman" w:hAnsi="Times New Roman"/>
                <w:b/>
                <w:sz w:val="24"/>
                <w:lang w:val="en-US"/>
              </w:rPr>
            </w:pPr>
            <w:r w:rsidRPr="008B0799">
              <w:rPr>
                <w:rFonts w:ascii="Times New Roman" w:hAnsi="Times New Roman"/>
                <w:b/>
                <w:sz w:val="24"/>
                <w:lang w:val="en-US"/>
              </w:rPr>
              <w:t> </w:t>
            </w:r>
          </w:p>
        </w:tc>
        <w:tc>
          <w:tcPr>
            <w:tcW w:w="1268" w:type="dxa"/>
            <w:noWrap/>
            <w:hideMark/>
          </w:tcPr>
          <w:p w:rsidRPr="008B0799" w:rsidR="008B0799" w:rsidP="008B0799" w:rsidRDefault="008B0799">
            <w:pPr>
              <w:pStyle w:val="Geenafstand"/>
              <w:rPr>
                <w:rFonts w:ascii="Times New Roman" w:hAnsi="Times New Roman"/>
                <w:b/>
                <w:sz w:val="24"/>
                <w:lang w:val="en-US"/>
              </w:rPr>
            </w:pPr>
            <w:r w:rsidRPr="008B0799">
              <w:rPr>
                <w:rFonts w:ascii="Times New Roman" w:hAnsi="Times New Roman"/>
                <w:b/>
                <w:sz w:val="24"/>
                <w:lang w:val="en-US"/>
              </w:rPr>
              <w:t> </w:t>
            </w:r>
          </w:p>
        </w:tc>
        <w:tc>
          <w:tcPr>
            <w:tcW w:w="1508" w:type="dxa"/>
            <w:noWrap/>
            <w:hideMark/>
          </w:tcPr>
          <w:p w:rsidRPr="008B0799" w:rsidR="008B0799" w:rsidP="008B0799" w:rsidRDefault="008B0799">
            <w:pPr>
              <w:pStyle w:val="Geenafstand"/>
              <w:rPr>
                <w:rFonts w:ascii="Times New Roman" w:hAnsi="Times New Roman"/>
                <w:b/>
                <w:sz w:val="24"/>
                <w:lang w:val="en-US"/>
              </w:rPr>
            </w:pPr>
            <w:r w:rsidRPr="008B0799">
              <w:rPr>
                <w:rFonts w:ascii="Times New Roman" w:hAnsi="Times New Roman"/>
                <w:b/>
                <w:sz w:val="24"/>
                <w:lang w:val="en-US"/>
              </w:rPr>
              <w:t> </w:t>
            </w: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 </w:t>
            </w:r>
          </w:p>
        </w:tc>
        <w:tc>
          <w:tcPr>
            <w:tcW w:w="3300" w:type="dxa"/>
            <w:hideMark/>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Beleidsartikelen</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 </w:t>
            </w:r>
          </w:p>
        </w:tc>
        <w:tc>
          <w:tcPr>
            <w:tcW w:w="1268" w:type="dxa"/>
            <w:noWrap/>
            <w:hideMark/>
          </w:tcPr>
          <w:p w:rsidRPr="008B0799" w:rsidR="008B0799" w:rsidP="008B0799" w:rsidRDefault="008B0799">
            <w:pPr>
              <w:pStyle w:val="Geenafstand"/>
              <w:rPr>
                <w:rFonts w:ascii="Times New Roman" w:hAnsi="Times New Roman"/>
                <w:bCs/>
                <w:sz w:val="24"/>
                <w:lang w:val="en-US"/>
              </w:rPr>
            </w:pPr>
            <w:r w:rsidRPr="008B0799">
              <w:rPr>
                <w:rFonts w:ascii="Times New Roman" w:hAnsi="Times New Roman"/>
                <w:bCs/>
                <w:sz w:val="24"/>
                <w:lang w:val="en-US"/>
              </w:rPr>
              <w:t> </w:t>
            </w:r>
          </w:p>
        </w:tc>
        <w:tc>
          <w:tcPr>
            <w:tcW w:w="1508" w:type="dxa"/>
            <w:noWrap/>
            <w:hideMark/>
          </w:tcPr>
          <w:p w:rsidRPr="008B0799" w:rsidR="008B0799" w:rsidP="008B0799" w:rsidRDefault="008B0799">
            <w:pPr>
              <w:pStyle w:val="Geenafstand"/>
              <w:rPr>
                <w:rFonts w:ascii="Times New Roman" w:hAnsi="Times New Roman"/>
                <w:bCs/>
                <w:sz w:val="24"/>
                <w:lang w:val="en-US"/>
              </w:rPr>
            </w:pPr>
            <w:r w:rsidRPr="008B0799">
              <w:rPr>
                <w:rFonts w:ascii="Times New Roman" w:hAnsi="Times New Roman"/>
                <w:bCs/>
                <w:sz w:val="24"/>
                <w:lang w:val="en-US"/>
              </w:rPr>
              <w:t> </w:t>
            </w: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1</w:t>
            </w:r>
          </w:p>
        </w:tc>
        <w:tc>
          <w:tcPr>
            <w:tcW w:w="3300" w:type="dxa"/>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Belastingen</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2.864.839</w:t>
            </w:r>
          </w:p>
        </w:tc>
        <w:tc>
          <w:tcPr>
            <w:tcW w:w="126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2.944.639</w:t>
            </w:r>
          </w:p>
        </w:tc>
        <w:tc>
          <w:tcPr>
            <w:tcW w:w="150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156.369.310</w:t>
            </w: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2</w:t>
            </w:r>
          </w:p>
        </w:tc>
        <w:tc>
          <w:tcPr>
            <w:tcW w:w="3300" w:type="dxa"/>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Financiële markten</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26.608</w:t>
            </w:r>
          </w:p>
        </w:tc>
        <w:tc>
          <w:tcPr>
            <w:tcW w:w="126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26.608</w:t>
            </w:r>
          </w:p>
        </w:tc>
        <w:tc>
          <w:tcPr>
            <w:tcW w:w="150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9.155</w:t>
            </w:r>
          </w:p>
        </w:tc>
      </w:tr>
      <w:tr w:rsidRPr="008B0799" w:rsidR="008B0799" w:rsidTr="00411788">
        <w:trPr>
          <w:trHeight w:val="420"/>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3</w:t>
            </w:r>
          </w:p>
        </w:tc>
        <w:tc>
          <w:tcPr>
            <w:tcW w:w="3300" w:type="dxa"/>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Financieringsactiviteiten publiek-private sector</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143.836</w:t>
            </w:r>
          </w:p>
        </w:tc>
        <w:tc>
          <w:tcPr>
            <w:tcW w:w="126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442.176</w:t>
            </w:r>
          </w:p>
        </w:tc>
        <w:tc>
          <w:tcPr>
            <w:tcW w:w="150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1.816.656</w:t>
            </w: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4</w:t>
            </w:r>
          </w:p>
        </w:tc>
        <w:tc>
          <w:tcPr>
            <w:tcW w:w="3300" w:type="dxa"/>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Internationale financiële betrekkingen</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912.681</w:t>
            </w:r>
          </w:p>
        </w:tc>
        <w:tc>
          <w:tcPr>
            <w:tcW w:w="126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103.694</w:t>
            </w:r>
          </w:p>
        </w:tc>
        <w:tc>
          <w:tcPr>
            <w:tcW w:w="150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52.804</w:t>
            </w:r>
          </w:p>
        </w:tc>
      </w:tr>
      <w:tr w:rsidRPr="008B0799" w:rsidR="008B0799" w:rsidTr="00411788">
        <w:trPr>
          <w:trHeight w:val="630"/>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5</w:t>
            </w:r>
          </w:p>
        </w:tc>
        <w:tc>
          <w:tcPr>
            <w:tcW w:w="3300" w:type="dxa"/>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Exportkredietverzekeringen, -garanties en investeringsverzekeringen</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10.015.244</w:t>
            </w:r>
          </w:p>
        </w:tc>
        <w:tc>
          <w:tcPr>
            <w:tcW w:w="126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77.244</w:t>
            </w:r>
          </w:p>
        </w:tc>
        <w:tc>
          <w:tcPr>
            <w:tcW w:w="150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235.954</w:t>
            </w: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6</w:t>
            </w:r>
          </w:p>
        </w:tc>
        <w:tc>
          <w:tcPr>
            <w:tcW w:w="3300" w:type="dxa"/>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Btw-compensatiefonds</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3.426.667</w:t>
            </w:r>
          </w:p>
        </w:tc>
        <w:tc>
          <w:tcPr>
            <w:tcW w:w="126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3.426.667</w:t>
            </w:r>
          </w:p>
        </w:tc>
        <w:tc>
          <w:tcPr>
            <w:tcW w:w="150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3.426.667</w:t>
            </w: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9</w:t>
            </w:r>
          </w:p>
        </w:tc>
        <w:tc>
          <w:tcPr>
            <w:tcW w:w="3300" w:type="dxa"/>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Douane</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440.852</w:t>
            </w:r>
          </w:p>
        </w:tc>
        <w:tc>
          <w:tcPr>
            <w:tcW w:w="126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440.852</w:t>
            </w:r>
          </w:p>
        </w:tc>
        <w:tc>
          <w:tcPr>
            <w:tcW w:w="150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605</w:t>
            </w: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 </w:t>
            </w:r>
          </w:p>
        </w:tc>
        <w:tc>
          <w:tcPr>
            <w:tcW w:w="3300" w:type="dxa"/>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 </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 </w:t>
            </w:r>
          </w:p>
        </w:tc>
        <w:tc>
          <w:tcPr>
            <w:tcW w:w="126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 </w:t>
            </w:r>
          </w:p>
        </w:tc>
        <w:tc>
          <w:tcPr>
            <w:tcW w:w="150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 </w:t>
            </w: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 </w:t>
            </w:r>
          </w:p>
        </w:tc>
        <w:tc>
          <w:tcPr>
            <w:tcW w:w="3300" w:type="dxa"/>
            <w:hideMark/>
          </w:tcPr>
          <w:p w:rsidRPr="008B0799" w:rsidR="008B0799" w:rsidP="008B0799" w:rsidRDefault="008B0799">
            <w:pPr>
              <w:pStyle w:val="Geenafstand"/>
              <w:rPr>
                <w:rFonts w:ascii="Times New Roman" w:hAnsi="Times New Roman"/>
                <w:b/>
                <w:bCs/>
                <w:sz w:val="24"/>
                <w:lang w:val="en-US"/>
              </w:rPr>
            </w:pPr>
            <w:r w:rsidRPr="008B0799">
              <w:rPr>
                <w:rFonts w:ascii="Times New Roman" w:hAnsi="Times New Roman"/>
                <w:b/>
                <w:bCs/>
                <w:sz w:val="24"/>
                <w:lang w:val="en-US"/>
              </w:rPr>
              <w:t>Niet-beleidsartikelen</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 </w:t>
            </w:r>
          </w:p>
        </w:tc>
        <w:tc>
          <w:tcPr>
            <w:tcW w:w="1268" w:type="dxa"/>
            <w:noWrap/>
            <w:hideMark/>
          </w:tcPr>
          <w:p w:rsidRPr="008B0799" w:rsidR="008B0799" w:rsidP="008B0799" w:rsidRDefault="008B0799">
            <w:pPr>
              <w:pStyle w:val="Geenafstand"/>
              <w:rPr>
                <w:rFonts w:ascii="Times New Roman" w:hAnsi="Times New Roman"/>
                <w:bCs/>
                <w:sz w:val="24"/>
                <w:lang w:val="en-US"/>
              </w:rPr>
            </w:pPr>
            <w:r w:rsidRPr="008B0799">
              <w:rPr>
                <w:rFonts w:ascii="Times New Roman" w:hAnsi="Times New Roman"/>
                <w:bCs/>
                <w:sz w:val="24"/>
                <w:lang w:val="en-US"/>
              </w:rPr>
              <w:t> </w:t>
            </w:r>
          </w:p>
        </w:tc>
        <w:tc>
          <w:tcPr>
            <w:tcW w:w="1508" w:type="dxa"/>
            <w:noWrap/>
            <w:hideMark/>
          </w:tcPr>
          <w:p w:rsidRPr="008B0799" w:rsidR="008B0799" w:rsidP="008B0799" w:rsidRDefault="008B0799">
            <w:pPr>
              <w:pStyle w:val="Geenafstand"/>
              <w:rPr>
                <w:rFonts w:ascii="Times New Roman" w:hAnsi="Times New Roman"/>
                <w:bCs/>
                <w:sz w:val="24"/>
                <w:lang w:val="en-US"/>
              </w:rPr>
            </w:pPr>
            <w:r w:rsidRPr="008B0799">
              <w:rPr>
                <w:rFonts w:ascii="Times New Roman" w:hAnsi="Times New Roman"/>
                <w:bCs/>
                <w:sz w:val="24"/>
                <w:lang w:val="en-US"/>
              </w:rPr>
              <w:t> </w:t>
            </w:r>
          </w:p>
        </w:tc>
      </w:tr>
      <w:tr w:rsidRPr="008B0799" w:rsidR="008B0799" w:rsidTr="00411788">
        <w:trPr>
          <w:trHeight w:val="225"/>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8</w:t>
            </w:r>
          </w:p>
        </w:tc>
        <w:tc>
          <w:tcPr>
            <w:tcW w:w="3300" w:type="dxa"/>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Apparaat kerndepartement</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266.049</w:t>
            </w:r>
          </w:p>
        </w:tc>
        <w:tc>
          <w:tcPr>
            <w:tcW w:w="126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266.049</w:t>
            </w:r>
          </w:p>
        </w:tc>
        <w:tc>
          <w:tcPr>
            <w:tcW w:w="150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51.837</w:t>
            </w:r>
          </w:p>
        </w:tc>
      </w:tr>
      <w:tr w:rsidRPr="008B0799" w:rsidR="008B0799" w:rsidTr="00411788">
        <w:trPr>
          <w:trHeight w:val="240"/>
        </w:trPr>
        <w:tc>
          <w:tcPr>
            <w:tcW w:w="1080"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10</w:t>
            </w:r>
          </w:p>
        </w:tc>
        <w:tc>
          <w:tcPr>
            <w:tcW w:w="3300" w:type="dxa"/>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Nog onverdeeld</w:t>
            </w:r>
          </w:p>
        </w:tc>
        <w:tc>
          <w:tcPr>
            <w:tcW w:w="1861"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180.362</w:t>
            </w:r>
          </w:p>
        </w:tc>
        <w:tc>
          <w:tcPr>
            <w:tcW w:w="126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175.432</w:t>
            </w:r>
          </w:p>
        </w:tc>
        <w:tc>
          <w:tcPr>
            <w:tcW w:w="1508" w:type="dxa"/>
            <w:noWrap/>
            <w:hideMark/>
          </w:tcPr>
          <w:p w:rsidRPr="008B0799" w:rsidR="008B0799" w:rsidP="008B0799" w:rsidRDefault="008B0799">
            <w:pPr>
              <w:pStyle w:val="Geenafstand"/>
              <w:rPr>
                <w:rFonts w:ascii="Times New Roman" w:hAnsi="Times New Roman"/>
                <w:sz w:val="24"/>
                <w:lang w:val="en-US"/>
              </w:rPr>
            </w:pPr>
            <w:r w:rsidRPr="008B0799">
              <w:rPr>
                <w:rFonts w:ascii="Times New Roman" w:hAnsi="Times New Roman"/>
                <w:sz w:val="24"/>
                <w:lang w:val="en-US"/>
              </w:rPr>
              <w:t>0</w:t>
            </w:r>
          </w:p>
        </w:tc>
      </w:tr>
    </w:tbl>
    <w:p w:rsidRPr="008B0799" w:rsidR="008B0799" w:rsidP="008B0799" w:rsidRDefault="008B0799">
      <w:pPr>
        <w:pStyle w:val="Geenafstand"/>
        <w:rPr>
          <w:rFonts w:ascii="Times New Roman" w:hAnsi="Times New Roman"/>
          <w:b/>
          <w:sz w:val="24"/>
        </w:rPr>
      </w:pPr>
    </w:p>
    <w:p w:rsidRPr="00965A23" w:rsidR="00680E24" w:rsidP="00965A23" w:rsidRDefault="00680E24">
      <w:pPr>
        <w:pStyle w:val="Geenafstand"/>
        <w:rPr>
          <w:rFonts w:ascii="Times New Roman" w:hAnsi="Times New Roman"/>
          <w:sz w:val="24"/>
        </w:rPr>
      </w:pPr>
    </w:p>
    <w:tbl>
      <w:tblPr>
        <w:tblW w:w="5000" w:type="pct"/>
        <w:tblCellMar>
          <w:left w:w="10" w:type="dxa"/>
          <w:right w:w="10" w:type="dxa"/>
        </w:tblCellMar>
        <w:tblLook w:val="04A0" w:firstRow="1" w:lastRow="0" w:firstColumn="1" w:lastColumn="0" w:noHBand="0" w:noVBand="1"/>
      </w:tblPr>
      <w:tblGrid>
        <w:gridCol w:w="508"/>
        <w:gridCol w:w="3196"/>
        <w:gridCol w:w="2065"/>
        <w:gridCol w:w="1516"/>
        <w:gridCol w:w="1805"/>
      </w:tblGrid>
      <w:tr w:rsidRPr="00965A23" w:rsidR="00680E24" w:rsidTr="00965A23">
        <w:trPr>
          <w:tblHeader/>
        </w:trPr>
        <w:tc>
          <w:tcPr>
            <w:tcW w:w="5000" w:type="pct"/>
            <w:gridSpan w:val="5"/>
          </w:tcPr>
          <w:p w:rsidRPr="00965A23" w:rsidR="00680E24" w:rsidP="00965A23" w:rsidRDefault="00680E24">
            <w:pPr>
              <w:pStyle w:val="Geenafstand"/>
              <w:rPr>
                <w:rFonts w:ascii="Times New Roman" w:hAnsi="Times New Roman" w:eastAsiaTheme="minorEastAsia"/>
                <w:b/>
                <w:kern w:val="3"/>
                <w:sz w:val="24"/>
              </w:rPr>
            </w:pPr>
            <w:r w:rsidRPr="00965A23">
              <w:rPr>
                <w:rFonts w:ascii="Times New Roman" w:hAnsi="Times New Roman" w:eastAsiaTheme="minorEastAsia"/>
                <w:b/>
                <w:kern w:val="3"/>
                <w:sz w:val="24"/>
              </w:rPr>
              <w:t>Vastgestelde begrotingsstaat van Nationale Schuld (IXA) voor het jaar 2020 (bedragen x € 1.000)</w:t>
            </w:r>
          </w:p>
        </w:tc>
      </w:tr>
      <w:tr w:rsidRPr="00965A23" w:rsidR="00680E24" w:rsidTr="00965A23">
        <w:trPr>
          <w:tblHeader/>
        </w:trPr>
        <w:tc>
          <w:tcPr>
            <w:tcW w:w="279" w:type="pct"/>
            <w:tcBorders>
              <w:top w:val="single" w:color="000000" w:sz="4" w:space="0"/>
            </w:tcBorders>
            <w:tcMar>
              <w:top w:w="45"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Art.</w:t>
            </w:r>
          </w:p>
        </w:tc>
        <w:tc>
          <w:tcPr>
            <w:tcW w:w="1758" w:type="pct"/>
            <w:tcBorders>
              <w:top w:val="single" w:color="000000" w:sz="4" w:space="0"/>
            </w:tcBorders>
            <w:tcMar>
              <w:top w:w="45" w:type="dxa"/>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Omschrijving</w:t>
            </w:r>
          </w:p>
        </w:tc>
        <w:tc>
          <w:tcPr>
            <w:tcW w:w="2963" w:type="pct"/>
            <w:gridSpan w:val="3"/>
            <w:tcBorders>
              <w:top w:val="single" w:color="000000" w:sz="4" w:space="0"/>
            </w:tcBorders>
            <w:tcMar>
              <w:top w:w="45" w:type="dxa"/>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Oorspronkelijk vastgestelde begroting</w:t>
            </w:r>
          </w:p>
        </w:tc>
      </w:tr>
      <w:tr w:rsidRPr="00965A23" w:rsidR="00680E24" w:rsidTr="00965A23">
        <w:trPr>
          <w:tblHeader/>
        </w:trPr>
        <w:tc>
          <w:tcPr>
            <w:tcW w:w="279" w:type="pct"/>
            <w:tcBorders>
              <w:bottom w:val="single" w:color="000000" w:sz="4" w:space="0"/>
            </w:tcBorders>
            <w:tcMar>
              <w:bottom w:w="45" w:type="dxa"/>
            </w:tcMar>
          </w:tcPr>
          <w:p w:rsidRPr="00965A23" w:rsidR="00680E24" w:rsidP="00965A23" w:rsidRDefault="00680E24">
            <w:pPr>
              <w:pStyle w:val="Geenafstand"/>
              <w:rPr>
                <w:rFonts w:ascii="Times New Roman" w:hAnsi="Times New Roman" w:eastAsiaTheme="minorEastAsia"/>
                <w:kern w:val="3"/>
                <w:sz w:val="24"/>
              </w:rPr>
            </w:pPr>
          </w:p>
        </w:tc>
        <w:tc>
          <w:tcPr>
            <w:tcW w:w="1758" w:type="pct"/>
            <w:tcBorders>
              <w:bottom w:val="single" w:color="000000" w:sz="4" w:space="0"/>
            </w:tcBorders>
            <w:tcMar>
              <w:left w:w="57" w:type="dxa"/>
              <w:bottom w:w="45" w:type="dxa"/>
              <w:right w:w="57" w:type="dxa"/>
            </w:tcMar>
          </w:tcPr>
          <w:p w:rsidRPr="00965A23" w:rsidR="00680E24" w:rsidP="00965A23" w:rsidRDefault="00680E24">
            <w:pPr>
              <w:pStyle w:val="Geenafstand"/>
              <w:rPr>
                <w:rFonts w:ascii="Times New Roman" w:hAnsi="Times New Roman" w:eastAsiaTheme="minorEastAsia"/>
                <w:kern w:val="3"/>
                <w:sz w:val="24"/>
              </w:rPr>
            </w:pPr>
          </w:p>
        </w:tc>
        <w:tc>
          <w:tcPr>
            <w:tcW w:w="1136" w:type="pct"/>
            <w:tcBorders>
              <w:bottom w:val="single" w:color="000000" w:sz="4" w:space="0"/>
            </w:tcBorders>
            <w:tcMar>
              <w:left w:w="57" w:type="dxa"/>
              <w:bottom w:w="45"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b/>
                <w:kern w:val="3"/>
                <w:sz w:val="24"/>
              </w:rPr>
              <w:t>Verplichtingen</w:t>
            </w:r>
          </w:p>
        </w:tc>
        <w:tc>
          <w:tcPr>
            <w:tcW w:w="834" w:type="pct"/>
            <w:tcBorders>
              <w:bottom w:val="single" w:color="000000" w:sz="4" w:space="0"/>
            </w:tcBorders>
            <w:tcMar>
              <w:left w:w="57" w:type="dxa"/>
              <w:bottom w:w="45"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b/>
                <w:kern w:val="3"/>
                <w:sz w:val="24"/>
              </w:rPr>
              <w:t>Uitgaven</w:t>
            </w:r>
          </w:p>
        </w:tc>
        <w:tc>
          <w:tcPr>
            <w:tcW w:w="993" w:type="pct"/>
            <w:tcBorders>
              <w:bottom w:val="single" w:color="000000" w:sz="4" w:space="0"/>
            </w:tcBorders>
            <w:tcMar>
              <w:left w:w="57" w:type="dxa"/>
              <w:bottom w:w="45"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b/>
                <w:kern w:val="3"/>
                <w:sz w:val="24"/>
              </w:rPr>
              <w:t>Ontvangsten</w:t>
            </w:r>
          </w:p>
        </w:tc>
      </w:tr>
      <w:tr w:rsidRPr="00965A23" w:rsidR="00680E24" w:rsidTr="00965A23">
        <w:tc>
          <w:tcPr>
            <w:tcW w:w="279" w:type="pct"/>
            <w:tcMar>
              <w:top w:w="45" w:type="dxa"/>
            </w:tcMar>
          </w:tcPr>
          <w:p w:rsidRPr="00965A23" w:rsidR="00680E24" w:rsidP="00965A23" w:rsidRDefault="00680E24">
            <w:pPr>
              <w:pStyle w:val="Geenafstand"/>
              <w:rPr>
                <w:rFonts w:ascii="Times New Roman" w:hAnsi="Times New Roman" w:eastAsiaTheme="minorEastAsia"/>
                <w:kern w:val="3"/>
                <w:sz w:val="24"/>
              </w:rPr>
            </w:pPr>
          </w:p>
        </w:tc>
        <w:tc>
          <w:tcPr>
            <w:tcW w:w="1758" w:type="pct"/>
            <w:tcMar>
              <w:top w:w="45" w:type="dxa"/>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b/>
                <w:kern w:val="3"/>
                <w:sz w:val="24"/>
              </w:rPr>
              <w:t>Totaal</w:t>
            </w:r>
          </w:p>
        </w:tc>
        <w:tc>
          <w:tcPr>
            <w:tcW w:w="1136" w:type="pct"/>
            <w:tcMar>
              <w:top w:w="45" w:type="dxa"/>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b/>
                <w:kern w:val="3"/>
                <w:sz w:val="24"/>
              </w:rPr>
              <w:t>36.701.905</w:t>
            </w:r>
          </w:p>
        </w:tc>
        <w:tc>
          <w:tcPr>
            <w:tcW w:w="834" w:type="pct"/>
            <w:tcMar>
              <w:top w:w="45" w:type="dxa"/>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b/>
                <w:kern w:val="3"/>
                <w:sz w:val="24"/>
              </w:rPr>
              <w:t>36.701.905</w:t>
            </w:r>
          </w:p>
        </w:tc>
        <w:tc>
          <w:tcPr>
            <w:tcW w:w="993" w:type="pct"/>
            <w:tcMar>
              <w:top w:w="45" w:type="dxa"/>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b/>
                <w:kern w:val="3"/>
                <w:sz w:val="24"/>
              </w:rPr>
              <w:t>37.786.300</w:t>
            </w:r>
          </w:p>
        </w:tc>
      </w:tr>
      <w:tr w:rsidRPr="00965A23" w:rsidR="00680E24" w:rsidTr="00965A23">
        <w:tc>
          <w:tcPr>
            <w:tcW w:w="279" w:type="pct"/>
          </w:tcPr>
          <w:p w:rsidRPr="00965A23" w:rsidR="00680E24" w:rsidP="00965A23" w:rsidRDefault="00680E24">
            <w:pPr>
              <w:pStyle w:val="Geenafstand"/>
              <w:rPr>
                <w:rFonts w:ascii="Times New Roman" w:hAnsi="Times New Roman" w:eastAsiaTheme="minorEastAsia"/>
                <w:kern w:val="3"/>
                <w:sz w:val="24"/>
              </w:rPr>
            </w:pPr>
          </w:p>
        </w:tc>
        <w:tc>
          <w:tcPr>
            <w:tcW w:w="1758"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p>
        </w:tc>
        <w:tc>
          <w:tcPr>
            <w:tcW w:w="1136"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p>
        </w:tc>
        <w:tc>
          <w:tcPr>
            <w:tcW w:w="834"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p>
        </w:tc>
        <w:tc>
          <w:tcPr>
            <w:tcW w:w="993"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p>
        </w:tc>
      </w:tr>
      <w:tr w:rsidRPr="00965A23" w:rsidR="00680E24" w:rsidTr="00965A23">
        <w:tc>
          <w:tcPr>
            <w:tcW w:w="279" w:type="pct"/>
          </w:tcPr>
          <w:p w:rsidRPr="00965A23" w:rsidR="00680E24" w:rsidP="00965A23" w:rsidRDefault="00680E24">
            <w:pPr>
              <w:pStyle w:val="Geenafstand"/>
              <w:rPr>
                <w:rFonts w:ascii="Times New Roman" w:hAnsi="Times New Roman" w:eastAsiaTheme="minorEastAsia"/>
                <w:kern w:val="3"/>
                <w:sz w:val="24"/>
              </w:rPr>
            </w:pPr>
          </w:p>
        </w:tc>
        <w:tc>
          <w:tcPr>
            <w:tcW w:w="1758"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b/>
                <w:kern w:val="3"/>
                <w:sz w:val="24"/>
              </w:rPr>
              <w:t>Beleidsartikelen</w:t>
            </w:r>
          </w:p>
        </w:tc>
        <w:tc>
          <w:tcPr>
            <w:tcW w:w="1136"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p>
        </w:tc>
        <w:tc>
          <w:tcPr>
            <w:tcW w:w="834"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p>
        </w:tc>
        <w:tc>
          <w:tcPr>
            <w:tcW w:w="993"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p>
        </w:tc>
      </w:tr>
      <w:tr w:rsidRPr="00965A23" w:rsidR="00680E24" w:rsidTr="00965A23">
        <w:tc>
          <w:tcPr>
            <w:tcW w:w="279" w:type="pct"/>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11</w:t>
            </w:r>
          </w:p>
        </w:tc>
        <w:tc>
          <w:tcPr>
            <w:tcW w:w="1758"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Financiering staatsschuld</w:t>
            </w:r>
          </w:p>
        </w:tc>
        <w:tc>
          <w:tcPr>
            <w:tcW w:w="1136"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35.170.500</w:t>
            </w:r>
          </w:p>
        </w:tc>
        <w:tc>
          <w:tcPr>
            <w:tcW w:w="834"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35.170.500</w:t>
            </w:r>
          </w:p>
        </w:tc>
        <w:tc>
          <w:tcPr>
            <w:tcW w:w="993" w:type="pct"/>
            <w:tcMar>
              <w:left w:w="57"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30.015.000</w:t>
            </w:r>
          </w:p>
        </w:tc>
      </w:tr>
      <w:tr w:rsidRPr="00965A23" w:rsidR="00680E24" w:rsidTr="00965A23">
        <w:tc>
          <w:tcPr>
            <w:tcW w:w="279" w:type="pct"/>
            <w:tcBorders>
              <w:bottom w:val="single" w:color="000000" w:sz="4" w:space="0"/>
            </w:tcBorders>
            <w:tcMar>
              <w:bottom w:w="45"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12</w:t>
            </w:r>
          </w:p>
        </w:tc>
        <w:tc>
          <w:tcPr>
            <w:tcW w:w="1758" w:type="pct"/>
            <w:tcBorders>
              <w:bottom w:val="single" w:color="000000" w:sz="4" w:space="0"/>
            </w:tcBorders>
            <w:tcMar>
              <w:left w:w="57" w:type="dxa"/>
              <w:bottom w:w="45"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Kasbeheer</w:t>
            </w:r>
          </w:p>
        </w:tc>
        <w:tc>
          <w:tcPr>
            <w:tcW w:w="1136" w:type="pct"/>
            <w:tcBorders>
              <w:bottom w:val="single" w:color="000000" w:sz="4" w:space="0"/>
            </w:tcBorders>
            <w:tcMar>
              <w:left w:w="57" w:type="dxa"/>
              <w:bottom w:w="45"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1.531.405</w:t>
            </w:r>
          </w:p>
        </w:tc>
        <w:tc>
          <w:tcPr>
            <w:tcW w:w="834" w:type="pct"/>
            <w:tcBorders>
              <w:bottom w:val="single" w:color="000000" w:sz="4" w:space="0"/>
            </w:tcBorders>
            <w:tcMar>
              <w:left w:w="57" w:type="dxa"/>
              <w:bottom w:w="45"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1.531.405</w:t>
            </w:r>
          </w:p>
        </w:tc>
        <w:tc>
          <w:tcPr>
            <w:tcW w:w="993" w:type="pct"/>
            <w:tcBorders>
              <w:bottom w:val="single" w:color="000000" w:sz="4" w:space="0"/>
            </w:tcBorders>
            <w:tcMar>
              <w:left w:w="57" w:type="dxa"/>
              <w:bottom w:w="45" w:type="dxa"/>
              <w:right w:w="57" w:type="dxa"/>
            </w:tcMar>
          </w:tcPr>
          <w:p w:rsidRPr="00965A23" w:rsidR="00680E24" w:rsidP="00965A23" w:rsidRDefault="00680E24">
            <w:pPr>
              <w:pStyle w:val="Geenafstand"/>
              <w:rPr>
                <w:rFonts w:ascii="Times New Roman" w:hAnsi="Times New Roman" w:eastAsiaTheme="minorEastAsia"/>
                <w:kern w:val="3"/>
                <w:sz w:val="24"/>
              </w:rPr>
            </w:pPr>
            <w:r w:rsidRPr="00965A23">
              <w:rPr>
                <w:rFonts w:ascii="Times New Roman" w:hAnsi="Times New Roman" w:eastAsiaTheme="minorEastAsia"/>
                <w:kern w:val="3"/>
                <w:sz w:val="24"/>
              </w:rPr>
              <w:t>7.771.300</w:t>
            </w:r>
          </w:p>
        </w:tc>
      </w:tr>
    </w:tbl>
    <w:p w:rsidRPr="00965A23" w:rsidR="00680E24" w:rsidP="008B0799" w:rsidRDefault="00680E24">
      <w:pPr>
        <w:pStyle w:val="Geenafstand"/>
        <w:rPr>
          <w:rFonts w:ascii="Times New Roman" w:hAnsi="Times New Roman"/>
          <w:sz w:val="24"/>
        </w:rPr>
      </w:pPr>
      <w:bookmarkStart w:name="_GoBack" w:id="0"/>
      <w:bookmarkEnd w:id="0"/>
    </w:p>
    <w:sectPr w:rsidRPr="00965A23" w:rsidR="00680E24" w:rsidSect="008B0799">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E24" w:rsidRDefault="00680E24">
      <w:pPr>
        <w:spacing w:line="20" w:lineRule="exact"/>
      </w:pPr>
    </w:p>
  </w:endnote>
  <w:endnote w:type="continuationSeparator" w:id="0">
    <w:p w:rsidR="00680E24" w:rsidRDefault="00680E24">
      <w:pPr>
        <w:pStyle w:val="Amendement"/>
      </w:pPr>
      <w:r>
        <w:rPr>
          <w:b w:val="0"/>
          <w:bCs w:val="0"/>
        </w:rPr>
        <w:t xml:space="preserve"> </w:t>
      </w:r>
    </w:p>
  </w:endnote>
  <w:endnote w:type="continuationNotice" w:id="1">
    <w:p w:rsidR="00680E24" w:rsidRDefault="00680E2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B079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E24" w:rsidRDefault="00680E24">
      <w:pPr>
        <w:pStyle w:val="Amendement"/>
      </w:pPr>
      <w:r>
        <w:rPr>
          <w:b w:val="0"/>
          <w:bCs w:val="0"/>
        </w:rPr>
        <w:separator/>
      </w:r>
    </w:p>
  </w:footnote>
  <w:footnote w:type="continuationSeparator" w:id="0">
    <w:p w:rsidR="00680E24" w:rsidRDefault="00680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E24"/>
    <w:rsid w:val="00012DBE"/>
    <w:rsid w:val="000A1D81"/>
    <w:rsid w:val="00111ED3"/>
    <w:rsid w:val="001C190E"/>
    <w:rsid w:val="002168F4"/>
    <w:rsid w:val="002A727C"/>
    <w:rsid w:val="0038012A"/>
    <w:rsid w:val="005D2707"/>
    <w:rsid w:val="00606255"/>
    <w:rsid w:val="00680E24"/>
    <w:rsid w:val="006B607A"/>
    <w:rsid w:val="007D451C"/>
    <w:rsid w:val="007D63B7"/>
    <w:rsid w:val="00826224"/>
    <w:rsid w:val="008B0799"/>
    <w:rsid w:val="00930A23"/>
    <w:rsid w:val="00965A23"/>
    <w:rsid w:val="009871F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70DDC-E05B-4C64-A0C1-54FBBA4E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680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
    <w:name w:val="Basis"/>
    <w:basedOn w:val="Standaard"/>
    <w:rsid w:val="00680E24"/>
    <w:pPr>
      <w:autoSpaceDN w:val="0"/>
      <w:textAlignment w:val="baseline"/>
    </w:pPr>
    <w:rPr>
      <w:rFonts w:ascii="DejaVu Sans" w:eastAsiaTheme="minorEastAsia" w:hAnsi="DejaVu Sans" w:cstheme="minorBidi"/>
      <w:kern w:val="3"/>
      <w:sz w:val="18"/>
      <w:szCs w:val="20"/>
    </w:rPr>
  </w:style>
  <w:style w:type="paragraph" w:styleId="Geenafstand">
    <w:name w:val="No Spacing"/>
    <w:uiPriority w:val="1"/>
    <w:qFormat/>
    <w:rsid w:val="00965A23"/>
    <w:rPr>
      <w:rFonts w:ascii="Verdana" w:hAnsi="Verdana"/>
      <w:szCs w:val="24"/>
    </w:rPr>
  </w:style>
  <w:style w:type="paragraph" w:styleId="Ballontekst">
    <w:name w:val="Balloon Text"/>
    <w:basedOn w:val="Standaard"/>
    <w:link w:val="BallontekstChar"/>
    <w:semiHidden/>
    <w:unhideWhenUsed/>
    <w:rsid w:val="009871F3"/>
    <w:rPr>
      <w:rFonts w:ascii="Tahoma" w:hAnsi="Tahoma" w:cs="Tahoma"/>
      <w:sz w:val="16"/>
      <w:szCs w:val="16"/>
    </w:rPr>
  </w:style>
  <w:style w:type="character" w:customStyle="1" w:styleId="BallontekstChar">
    <w:name w:val="Ballontekst Char"/>
    <w:basedOn w:val="Standaardalinea-lettertype"/>
    <w:link w:val="Ballontekst"/>
    <w:semiHidden/>
    <w:rsid w:val="00987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466</ap:Words>
  <ap:Characters>2563</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2019-12-02T19:08:00.0000000Z</dcterms:created>
  <dcterms:modified xsi:type="dcterms:W3CDTF">2019-12-03T08:47:00.0000000Z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0x01010055096DB4562E6D43BFC56EC91D2331A3</vt:lpwstr>
  </property>
</Properties>
</file>