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0564" w:rsidR="0005565B" w:rsidP="00430564" w:rsidRDefault="0005565B" w14:paraId="3075E71C" w14:textId="2C9B3802">
      <w:pPr>
        <w:spacing w:line="276" w:lineRule="auto"/>
        <w:jc w:val="center"/>
        <w:rPr>
          <w:rFonts w:cs="Calibri"/>
          <w:b/>
          <w:sz w:val="18"/>
          <w:szCs w:val="18"/>
        </w:rPr>
      </w:pPr>
      <w:bookmarkStart w:name="_GoBack" w:id="0"/>
      <w:bookmarkEnd w:id="0"/>
      <w:r w:rsidRPr="00430564">
        <w:rPr>
          <w:b/>
          <w:sz w:val="18"/>
          <w:szCs w:val="18"/>
        </w:rPr>
        <w:t xml:space="preserve">Tijdelijk handelingskader voor hergebruik van PFAS-houdende grond en baggerspecie (Geactualiseerde versie van </w:t>
      </w:r>
      <w:r w:rsidRPr="00430564" w:rsidR="00341CB3">
        <w:rPr>
          <w:b/>
          <w:sz w:val="18"/>
          <w:szCs w:val="18"/>
        </w:rPr>
        <w:t>29</w:t>
      </w:r>
      <w:r w:rsidRPr="00430564" w:rsidR="004D4492">
        <w:rPr>
          <w:b/>
          <w:sz w:val="18"/>
          <w:szCs w:val="18"/>
        </w:rPr>
        <w:t xml:space="preserve"> </w:t>
      </w:r>
      <w:r w:rsidRPr="00430564">
        <w:rPr>
          <w:b/>
          <w:sz w:val="18"/>
          <w:szCs w:val="18"/>
        </w:rPr>
        <w:t>november 2019)</w:t>
      </w:r>
    </w:p>
    <w:p w:rsidRPr="00430564" w:rsidR="002E2DE5" w:rsidP="00430564" w:rsidRDefault="002E2DE5" w14:paraId="59DD7A17" w14:textId="6381AB46">
      <w:pPr>
        <w:spacing w:line="276" w:lineRule="auto"/>
        <w:rPr>
          <w:sz w:val="18"/>
          <w:szCs w:val="18"/>
        </w:rPr>
      </w:pPr>
    </w:p>
    <w:p w:rsidRPr="00430564" w:rsidR="002E2DE5" w:rsidP="00430564" w:rsidRDefault="002E2DE5" w14:paraId="20A1A5FD" w14:textId="77777777">
      <w:pPr>
        <w:spacing w:line="276" w:lineRule="auto"/>
        <w:rPr>
          <w:sz w:val="18"/>
          <w:szCs w:val="18"/>
        </w:rPr>
      </w:pPr>
    </w:p>
    <w:p w:rsidRPr="00430564" w:rsidR="002E2DE5" w:rsidP="00430564" w:rsidRDefault="002E2DE5" w14:paraId="7469A862" w14:textId="77777777">
      <w:pPr>
        <w:spacing w:line="276" w:lineRule="auto"/>
        <w:rPr>
          <w:sz w:val="18"/>
          <w:szCs w:val="18"/>
        </w:rPr>
      </w:pPr>
    </w:p>
    <w:p w:rsidRPr="00430564" w:rsidR="002E2DE5" w:rsidP="00430564" w:rsidRDefault="002E2DE5" w14:paraId="146DB0C3" w14:textId="18E597DF">
      <w:pPr>
        <w:pStyle w:val="ListParagraph"/>
        <w:numPr>
          <w:ilvl w:val="0"/>
          <w:numId w:val="21"/>
        </w:numPr>
        <w:spacing w:line="276" w:lineRule="auto"/>
        <w:rPr>
          <w:b/>
          <w:sz w:val="18"/>
          <w:szCs w:val="18"/>
        </w:rPr>
      </w:pPr>
      <w:r w:rsidRPr="00430564">
        <w:rPr>
          <w:b/>
          <w:sz w:val="18"/>
          <w:szCs w:val="18"/>
        </w:rPr>
        <w:t>Inleiding</w:t>
      </w:r>
    </w:p>
    <w:p w:rsidRPr="00430564" w:rsidR="002E2DE5" w:rsidP="00430564" w:rsidRDefault="002E2DE5" w14:paraId="4F22F7BD" w14:textId="77777777">
      <w:pPr>
        <w:spacing w:line="276" w:lineRule="auto"/>
        <w:rPr>
          <w:sz w:val="18"/>
          <w:szCs w:val="18"/>
        </w:rPr>
      </w:pPr>
    </w:p>
    <w:p w:rsidRPr="00430564" w:rsidR="00E64E0E" w:rsidP="00430564" w:rsidRDefault="00170692" w14:paraId="0B86F1C5" w14:textId="1EBD9BEB">
      <w:pPr>
        <w:spacing w:line="276" w:lineRule="auto"/>
        <w:rPr>
          <w:sz w:val="18"/>
          <w:szCs w:val="18"/>
        </w:rPr>
      </w:pPr>
      <w:r w:rsidRPr="00430564">
        <w:rPr>
          <w:sz w:val="18"/>
          <w:szCs w:val="18"/>
        </w:rPr>
        <w:t xml:space="preserve">Bij </w:t>
      </w:r>
      <w:r w:rsidRPr="00430564" w:rsidR="00E64E0E">
        <w:rPr>
          <w:sz w:val="18"/>
          <w:szCs w:val="18"/>
        </w:rPr>
        <w:t xml:space="preserve">het hergebruik van </w:t>
      </w:r>
      <w:r w:rsidRPr="00430564" w:rsidR="00822BD1">
        <w:rPr>
          <w:sz w:val="18"/>
          <w:szCs w:val="18"/>
        </w:rPr>
        <w:t>met PFAS verontreinigde grond en baggerspecie</w:t>
      </w:r>
      <w:r w:rsidRPr="00430564">
        <w:rPr>
          <w:sz w:val="18"/>
          <w:szCs w:val="18"/>
        </w:rPr>
        <w:t xml:space="preserve"> in het kader van projecten in de grond-, weg- en waterbouw</w:t>
      </w:r>
      <w:r w:rsidRPr="00430564" w:rsidR="00E64E0E">
        <w:rPr>
          <w:sz w:val="18"/>
          <w:szCs w:val="18"/>
        </w:rPr>
        <w:t xml:space="preserve"> </w:t>
      </w:r>
      <w:r w:rsidRPr="00430564">
        <w:rPr>
          <w:sz w:val="18"/>
          <w:szCs w:val="18"/>
        </w:rPr>
        <w:t>is</w:t>
      </w:r>
      <w:r w:rsidRPr="00430564" w:rsidR="00E64E0E">
        <w:rPr>
          <w:sz w:val="18"/>
          <w:szCs w:val="18"/>
        </w:rPr>
        <w:t xml:space="preserve"> stagnatie </w:t>
      </w:r>
      <w:r w:rsidRPr="00430564">
        <w:rPr>
          <w:sz w:val="18"/>
          <w:szCs w:val="18"/>
        </w:rPr>
        <w:t>ontstaan</w:t>
      </w:r>
      <w:r w:rsidRPr="00430564" w:rsidR="00E64E0E">
        <w:rPr>
          <w:sz w:val="18"/>
          <w:szCs w:val="18"/>
        </w:rPr>
        <w:t xml:space="preserve"> omdat de vrijkomende grond en baggerspecie niet kon worden afgezet. Deze stagnatie leidde tot aanzienlijke maatschappelijke kosten, doordat baggerwerkzaamheden werden uitgesteld en bijvoorbeeld infrastructurele werken en woningbouwprojecten vertraging opliepen of stil kwamen te liggen.</w:t>
      </w:r>
    </w:p>
    <w:p w:rsidRPr="00430564" w:rsidR="002F65EE" w:rsidP="00430564" w:rsidRDefault="002F65EE" w14:paraId="52F5B974" w14:textId="77777777">
      <w:pPr>
        <w:pStyle w:val="NoSpacing"/>
        <w:spacing w:line="276" w:lineRule="auto"/>
        <w:rPr>
          <w:sz w:val="18"/>
          <w:szCs w:val="18"/>
        </w:rPr>
      </w:pPr>
    </w:p>
    <w:p w:rsidRPr="00430564" w:rsidR="002E2DE5" w:rsidP="00430564" w:rsidRDefault="002E2DE5" w14:paraId="37D87B65" w14:textId="318D949F">
      <w:pPr>
        <w:pStyle w:val="NoSpacing"/>
        <w:spacing w:line="276" w:lineRule="auto"/>
        <w:rPr>
          <w:sz w:val="18"/>
          <w:szCs w:val="18"/>
        </w:rPr>
      </w:pPr>
      <w:r w:rsidRPr="00430564">
        <w:rPr>
          <w:sz w:val="18"/>
          <w:szCs w:val="18"/>
        </w:rPr>
        <w:t xml:space="preserve">Van verschillende kanten is er daarom </w:t>
      </w:r>
      <w:r w:rsidRPr="00430564" w:rsidR="004E693F">
        <w:rPr>
          <w:sz w:val="18"/>
          <w:szCs w:val="18"/>
        </w:rPr>
        <w:t xml:space="preserve">in 2018 </w:t>
      </w:r>
      <w:r w:rsidRPr="00430564">
        <w:rPr>
          <w:sz w:val="18"/>
          <w:szCs w:val="18"/>
        </w:rPr>
        <w:t xml:space="preserve">op aangedrongen om, in afwachting van de resultaten van nog lopende onderzoeken die een definitieve normstelling mogelijk maakt, een voorlopige oplossing te bieden voor de impasse die is ontstaan. Daarom </w:t>
      </w:r>
      <w:r w:rsidRPr="00430564" w:rsidR="007728BD">
        <w:rPr>
          <w:sz w:val="18"/>
          <w:szCs w:val="18"/>
        </w:rPr>
        <w:t>is</w:t>
      </w:r>
      <w:r w:rsidRPr="00430564">
        <w:rPr>
          <w:sz w:val="18"/>
          <w:szCs w:val="18"/>
        </w:rPr>
        <w:t xml:space="preserve">, in afwachting van de resultaten van lopend onderzoek naar de aanwezigheid van PFAS in Nederland en de </w:t>
      </w:r>
      <w:r w:rsidRPr="00430564" w:rsidR="00BB290D">
        <w:rPr>
          <w:sz w:val="18"/>
          <w:szCs w:val="18"/>
        </w:rPr>
        <w:t>risico’s</w:t>
      </w:r>
      <w:r w:rsidRPr="00430564">
        <w:rPr>
          <w:sz w:val="18"/>
          <w:szCs w:val="18"/>
        </w:rPr>
        <w:t xml:space="preserve"> daarvan voor mens en milieu, op grond van de </w:t>
      </w:r>
      <w:r w:rsidRPr="00430564" w:rsidR="007728BD">
        <w:rPr>
          <w:sz w:val="18"/>
          <w:szCs w:val="18"/>
        </w:rPr>
        <w:t>kennis die inmiddels over PFAS wa</w:t>
      </w:r>
      <w:r w:rsidRPr="00430564">
        <w:rPr>
          <w:sz w:val="18"/>
          <w:szCs w:val="18"/>
        </w:rPr>
        <w:t xml:space="preserve">s bijeengebracht, </w:t>
      </w:r>
      <w:r w:rsidRPr="00430564" w:rsidR="007728BD">
        <w:rPr>
          <w:sz w:val="18"/>
          <w:szCs w:val="18"/>
        </w:rPr>
        <w:t xml:space="preserve">op 8 juli 2019 </w:t>
      </w:r>
      <w:r w:rsidRPr="00430564">
        <w:rPr>
          <w:sz w:val="18"/>
          <w:szCs w:val="18"/>
        </w:rPr>
        <w:t>een tijdelijk handelingskader</w:t>
      </w:r>
      <w:r w:rsidRPr="00430564" w:rsidR="007728BD">
        <w:rPr>
          <w:sz w:val="18"/>
          <w:szCs w:val="18"/>
        </w:rPr>
        <w:t xml:space="preserve"> opgesteld</w:t>
      </w:r>
      <w:r w:rsidRPr="00430564">
        <w:rPr>
          <w:sz w:val="18"/>
          <w:szCs w:val="18"/>
        </w:rPr>
        <w:t xml:space="preserve"> voor het omgaan met PFAS-houdende grond en baggerspecie</w:t>
      </w:r>
      <w:r w:rsidRPr="00430564" w:rsidR="007728BD">
        <w:rPr>
          <w:sz w:val="18"/>
          <w:szCs w:val="18"/>
        </w:rPr>
        <w:t>. Dit is</w:t>
      </w:r>
      <w:r w:rsidRPr="00430564">
        <w:rPr>
          <w:sz w:val="18"/>
          <w:szCs w:val="18"/>
        </w:rPr>
        <w:t xml:space="preserve"> opgesteld in overleg met het interprovinciaal overleg (IPO), de Vereniging van Nederlandse Gemeenten (VNG) en de Unie van Waterschappen (UvW). Dit tijdelijk handelingskader gaf een interpretatie van de zorgplichten op grond van de Wet bodembescherming, de Waterwet en het Besluit bodemkwaliteit</w:t>
      </w:r>
      <w:r w:rsidRPr="00430564" w:rsidR="00A512D4">
        <w:rPr>
          <w:sz w:val="18"/>
          <w:szCs w:val="18"/>
        </w:rPr>
        <w:t xml:space="preserve"> (hierna ook afgekort als: BBK)</w:t>
      </w:r>
      <w:r w:rsidRPr="00430564">
        <w:rPr>
          <w:sz w:val="18"/>
          <w:szCs w:val="18"/>
        </w:rPr>
        <w:t xml:space="preserve"> en kon als zodanig al meteen in de praktijk worden toegepast. Deze wettelijke zorgplichten houden in dat de toepasser die redelijkerwijs kan vermoeden dat er nadelige effecten kunnen optreden voor mens en milieu als gevolg van het toepassen van grond of baggerspecie, </w:t>
      </w:r>
      <w:r w:rsidRPr="00430564" w:rsidR="0073112A">
        <w:rPr>
          <w:sz w:val="18"/>
          <w:szCs w:val="18"/>
        </w:rPr>
        <w:t xml:space="preserve">de redelijkerwijs mogelijke </w:t>
      </w:r>
      <w:r w:rsidRPr="00430564">
        <w:rPr>
          <w:sz w:val="18"/>
          <w:szCs w:val="18"/>
        </w:rPr>
        <w:t>maatregelen moet nemen om die effecten te voorkomen of zo veel mogelijk te beperken.</w:t>
      </w:r>
    </w:p>
    <w:p w:rsidRPr="00430564" w:rsidR="002F65EE" w:rsidP="00430564" w:rsidRDefault="002F65EE" w14:paraId="0702ACE2" w14:textId="77777777">
      <w:pPr>
        <w:pStyle w:val="NoSpacing"/>
        <w:spacing w:line="276" w:lineRule="auto"/>
        <w:rPr>
          <w:sz w:val="18"/>
          <w:szCs w:val="18"/>
        </w:rPr>
      </w:pPr>
    </w:p>
    <w:p w:rsidRPr="00430564" w:rsidR="002E2DE5" w:rsidP="00430564" w:rsidRDefault="002E2DE5" w14:paraId="0CAF0FC1" w14:textId="773EF627">
      <w:pPr>
        <w:pStyle w:val="NoSpacing"/>
        <w:spacing w:line="276" w:lineRule="auto"/>
        <w:rPr>
          <w:sz w:val="18"/>
          <w:szCs w:val="18"/>
        </w:rPr>
      </w:pPr>
      <w:r w:rsidRPr="00430564">
        <w:rPr>
          <w:sz w:val="18"/>
          <w:szCs w:val="18"/>
        </w:rPr>
        <w:t xml:space="preserve">Sinds de vaststelling van </w:t>
      </w:r>
      <w:r w:rsidRPr="00430564" w:rsidR="001571F3">
        <w:rPr>
          <w:sz w:val="18"/>
          <w:szCs w:val="18"/>
        </w:rPr>
        <w:t xml:space="preserve">de oorspronkelijke versie van </w:t>
      </w:r>
      <w:r w:rsidRPr="00430564">
        <w:rPr>
          <w:sz w:val="18"/>
          <w:szCs w:val="18"/>
        </w:rPr>
        <w:t xml:space="preserve">het tijdelijk handelingskader </w:t>
      </w:r>
      <w:r w:rsidRPr="00430564" w:rsidR="000C6DC2">
        <w:rPr>
          <w:sz w:val="18"/>
          <w:szCs w:val="18"/>
        </w:rPr>
        <w:t xml:space="preserve">is het </w:t>
      </w:r>
      <w:r w:rsidRPr="00430564">
        <w:rPr>
          <w:sz w:val="18"/>
          <w:szCs w:val="18"/>
        </w:rPr>
        <w:t xml:space="preserve"> wetenschappelijke onderzoek naar PFAS </w:t>
      </w:r>
      <w:r w:rsidRPr="00430564" w:rsidR="000C6DC2">
        <w:rPr>
          <w:sz w:val="18"/>
          <w:szCs w:val="18"/>
        </w:rPr>
        <w:t xml:space="preserve">voortgezet. Dit heeft </w:t>
      </w:r>
      <w:r w:rsidRPr="00430564" w:rsidR="001571F3">
        <w:rPr>
          <w:sz w:val="18"/>
          <w:szCs w:val="18"/>
        </w:rPr>
        <w:t xml:space="preserve">op 28 november 2019 </w:t>
      </w:r>
      <w:r w:rsidRPr="00430564">
        <w:rPr>
          <w:sz w:val="18"/>
          <w:szCs w:val="18"/>
        </w:rPr>
        <w:t xml:space="preserve">nieuwe resultaten opgeleverd, die in de onderhavige geactualiseerde versie van het tijdelijk handelingskader hebben geresulteerd. Voorts </w:t>
      </w:r>
      <w:r w:rsidRPr="00430564" w:rsidR="00857F85">
        <w:rPr>
          <w:sz w:val="18"/>
          <w:szCs w:val="18"/>
        </w:rPr>
        <w:t>is naar aanleiding van vragen een aantal zaken verduidelijkt</w:t>
      </w:r>
      <w:r w:rsidRPr="00430564">
        <w:rPr>
          <w:sz w:val="18"/>
          <w:szCs w:val="18"/>
        </w:rPr>
        <w:t>.</w:t>
      </w:r>
    </w:p>
    <w:p w:rsidRPr="00430564" w:rsidR="002E2DE5" w:rsidP="00430564" w:rsidRDefault="002E2DE5" w14:paraId="32FC14B0" w14:textId="77777777">
      <w:pPr>
        <w:pStyle w:val="NoSpacing"/>
        <w:spacing w:line="276" w:lineRule="auto"/>
        <w:rPr>
          <w:sz w:val="18"/>
          <w:szCs w:val="18"/>
        </w:rPr>
      </w:pPr>
      <w:r w:rsidRPr="00430564">
        <w:rPr>
          <w:sz w:val="18"/>
          <w:szCs w:val="18"/>
        </w:rPr>
        <w:t xml:space="preserve">Het tijdelijk handelingskader zal van kracht blijven totdat de lopende onderzoeken zijn afgerond en een definitief handelingskader kan worden vastgesteld. </w:t>
      </w:r>
    </w:p>
    <w:p w:rsidRPr="00430564" w:rsidR="002F65EE" w:rsidP="00430564" w:rsidRDefault="002F65EE" w14:paraId="0BB278E9" w14:textId="77777777">
      <w:pPr>
        <w:pStyle w:val="NoSpacing"/>
        <w:spacing w:line="276" w:lineRule="auto"/>
        <w:rPr>
          <w:sz w:val="18"/>
          <w:szCs w:val="18"/>
        </w:rPr>
      </w:pPr>
    </w:p>
    <w:p w:rsidRPr="00430564" w:rsidR="002E2DE5" w:rsidP="00430564" w:rsidRDefault="0073112A" w14:paraId="58D5355F" w14:textId="5577401B">
      <w:pPr>
        <w:pStyle w:val="NoSpacing"/>
        <w:spacing w:line="276" w:lineRule="auto"/>
        <w:rPr>
          <w:sz w:val="18"/>
          <w:szCs w:val="18"/>
        </w:rPr>
      </w:pPr>
      <w:r w:rsidRPr="00430564">
        <w:rPr>
          <w:sz w:val="18"/>
          <w:szCs w:val="18"/>
        </w:rPr>
        <w:t xml:space="preserve">In de praktijk wordt de zorgplicht zodanig </w:t>
      </w:r>
      <w:r w:rsidRPr="00430564" w:rsidR="00485349">
        <w:rPr>
          <w:sz w:val="18"/>
          <w:szCs w:val="18"/>
        </w:rPr>
        <w:t xml:space="preserve">ingevuld </w:t>
      </w:r>
      <w:r w:rsidRPr="00430564" w:rsidR="002E2DE5">
        <w:rPr>
          <w:sz w:val="18"/>
          <w:szCs w:val="18"/>
        </w:rPr>
        <w:t>dat grond en baggerspecie met</w:t>
      </w:r>
      <w:r w:rsidRPr="00430564">
        <w:rPr>
          <w:sz w:val="18"/>
          <w:szCs w:val="18"/>
        </w:rPr>
        <w:t xml:space="preserve"> daarin</w:t>
      </w:r>
      <w:r w:rsidRPr="00430564" w:rsidR="002E2DE5">
        <w:rPr>
          <w:sz w:val="18"/>
          <w:szCs w:val="18"/>
        </w:rPr>
        <w:t xml:space="preserve"> een </w:t>
      </w:r>
      <w:r w:rsidRPr="00430564">
        <w:rPr>
          <w:sz w:val="18"/>
          <w:szCs w:val="18"/>
        </w:rPr>
        <w:t xml:space="preserve">(potentieel) schadelijke </w:t>
      </w:r>
      <w:r w:rsidRPr="00430564" w:rsidR="002E2DE5">
        <w:rPr>
          <w:sz w:val="18"/>
          <w:szCs w:val="18"/>
        </w:rPr>
        <w:t xml:space="preserve">stof waarvoor in het kader van het Besluit bodemkwaliteit geen toepassingsnormen zijn opgenomen, niet mogen worden toegepast als daarin concentraties van de stof boven de zogenaamde bepalingsgrens zijn vastgesteld. </w:t>
      </w:r>
      <w:r w:rsidRPr="00430564">
        <w:rPr>
          <w:sz w:val="18"/>
          <w:szCs w:val="18"/>
        </w:rPr>
        <w:t>Met deze</w:t>
      </w:r>
      <w:r w:rsidRPr="00430564" w:rsidR="002E2DE5">
        <w:rPr>
          <w:sz w:val="18"/>
          <w:szCs w:val="18"/>
        </w:rPr>
        <w:t xml:space="preserve"> invulling van de wettelijke zorgplichten</w:t>
      </w:r>
      <w:r w:rsidRPr="00430564">
        <w:rPr>
          <w:sz w:val="18"/>
          <w:szCs w:val="18"/>
        </w:rPr>
        <w:t xml:space="preserve"> wordt </w:t>
      </w:r>
      <w:r w:rsidRPr="00430564" w:rsidR="002E2DE5">
        <w:rPr>
          <w:sz w:val="18"/>
          <w:szCs w:val="18"/>
        </w:rPr>
        <w:t xml:space="preserve">een uitwerking gegeven aan het voorzorgbeginsel dat aan het algemene milieubeleid ten grondslag ligt. Zo lang de gevolgen van een </w:t>
      </w:r>
      <w:r w:rsidRPr="00430564">
        <w:rPr>
          <w:sz w:val="18"/>
          <w:szCs w:val="18"/>
        </w:rPr>
        <w:t xml:space="preserve">(potentieel) schadelijke </w:t>
      </w:r>
      <w:r w:rsidRPr="00430564" w:rsidR="002E2DE5">
        <w:rPr>
          <w:sz w:val="18"/>
          <w:szCs w:val="18"/>
        </w:rPr>
        <w:t>stof voor mens en milieu nog niet bekend zijn, moeten geen onverantwoorde risico’s voor mens en milieu worden genomen. Daarom mag de bestaande milieukwaliteit niet verder achteruitgaan en moet worden voorkomen dat de stof zich verder in het milieu verspreidt.</w:t>
      </w:r>
    </w:p>
    <w:p w:rsidRPr="00430564" w:rsidR="002F65EE" w:rsidP="00430564" w:rsidRDefault="002F65EE" w14:paraId="066D563B" w14:textId="77777777">
      <w:pPr>
        <w:pStyle w:val="NoSpacing"/>
        <w:spacing w:line="276" w:lineRule="auto"/>
        <w:rPr>
          <w:sz w:val="18"/>
          <w:szCs w:val="18"/>
        </w:rPr>
      </w:pPr>
    </w:p>
    <w:p w:rsidRPr="00430564" w:rsidR="002E2DE5" w:rsidP="00430564" w:rsidRDefault="002E2DE5" w14:paraId="2B91CB4F" w14:textId="0145AC23">
      <w:pPr>
        <w:pStyle w:val="NoSpacing"/>
        <w:spacing w:line="276" w:lineRule="auto"/>
        <w:rPr>
          <w:sz w:val="18"/>
          <w:szCs w:val="18"/>
        </w:rPr>
      </w:pPr>
      <w:r w:rsidRPr="00430564">
        <w:rPr>
          <w:sz w:val="18"/>
          <w:szCs w:val="18"/>
        </w:rPr>
        <w:t>Het Besluit bodemkwaliteit, dat voor de Regeling bodemkwaliteit de wettelijke grondslag vormt, biedt de mogelijkheid om op lokaal niveau in een aangewezen bodembeheergebied een gebiedsspecifiek beleid vast te stellen, waarmee wordt ingespeeld op de lokale en regionale omstandigheden die zich voordoen bij de ontgraving en afzet van grond en baggerspecie in het gebied. Binnen de randvoorwaarden die in het Besluit bodemkwaliteit zijn aangegeven, kan een lokale maximale waarde worden vastgesteld voor toepassing van grond en baggerspecie binn</w:t>
      </w:r>
      <w:r w:rsidRPr="00430564" w:rsidR="00F84225">
        <w:rPr>
          <w:sz w:val="18"/>
          <w:szCs w:val="18"/>
        </w:rPr>
        <w:t>en een aangewezen beheergebied</w:t>
      </w:r>
      <w:r w:rsidRPr="00430564" w:rsidR="003D38E9">
        <w:rPr>
          <w:sz w:val="18"/>
          <w:szCs w:val="18"/>
        </w:rPr>
        <w:t xml:space="preserve"> (hierop wordt ingegaan in paragraaf 5)</w:t>
      </w:r>
      <w:r w:rsidRPr="00430564" w:rsidR="00F84225">
        <w:rPr>
          <w:sz w:val="18"/>
          <w:szCs w:val="18"/>
        </w:rPr>
        <w:t>.</w:t>
      </w:r>
      <w:r w:rsidRPr="00430564" w:rsidR="00A94191">
        <w:rPr>
          <w:sz w:val="18"/>
          <w:szCs w:val="18"/>
        </w:rPr>
        <w:t xml:space="preserve"> Als in de Regeling Bodemkwaliteit een landelijke achtergrondwaarde is vastgesteld, geldt deze als een minimum te hanteren waarde. </w:t>
      </w:r>
    </w:p>
    <w:p w:rsidRPr="00430564" w:rsidR="002E2DE5" w:rsidP="00430564" w:rsidRDefault="002E2DE5" w14:paraId="1331602E" w14:textId="77777777">
      <w:pPr>
        <w:pStyle w:val="NoSpacing"/>
        <w:spacing w:line="276" w:lineRule="auto"/>
        <w:rPr>
          <w:sz w:val="18"/>
          <w:szCs w:val="18"/>
        </w:rPr>
      </w:pPr>
    </w:p>
    <w:p w:rsidRPr="00430564" w:rsidR="00B06701" w:rsidP="00430564" w:rsidRDefault="002E2DE5" w14:paraId="68438D50" w14:textId="77777777">
      <w:pPr>
        <w:pStyle w:val="NoSpacing"/>
        <w:spacing w:line="276" w:lineRule="auto"/>
        <w:rPr>
          <w:sz w:val="18"/>
          <w:szCs w:val="18"/>
        </w:rPr>
      </w:pPr>
      <w:r w:rsidRPr="00430564">
        <w:rPr>
          <w:sz w:val="18"/>
          <w:szCs w:val="18"/>
        </w:rPr>
        <w:t xml:space="preserve">Op grond van het onderzoek dat tot nu toe is gedaan was het verantwoord om vooruitlopend op de </w:t>
      </w:r>
      <w:r w:rsidRPr="00430564">
        <w:rPr>
          <w:sz w:val="18"/>
          <w:szCs w:val="18"/>
        </w:rPr>
        <w:lastRenderedPageBreak/>
        <w:t>vaststelling van een definitief handelingskader voor het toepassen van PFAS-houdende grond en baggerspecie, in het tijdelijk handelingskader al enkele voorlopige waarden boven de bepalingsgrens vast te stellen die in het kader van de zorgplichten bij het toepassen van PFAS-houdende grond en baggerspecie konden worden gehanteerd. Hierdoor is het grondverzet weer op gang gekomen. Op grond van de recent beschikbaar gekomen onderzoeksresultaten zijn in deze geactualiseerde versie van het tijdelijk handelingskader enkele nieuwe toepassingswaarden opgenomen, waaronder voorlopige achtergrondwaarden.</w:t>
      </w:r>
    </w:p>
    <w:p w:rsidRPr="00430564" w:rsidR="002E2DE5" w:rsidP="00430564" w:rsidRDefault="0073112A" w14:paraId="029136A5" w14:textId="21840FBC">
      <w:pPr>
        <w:pStyle w:val="NoSpacing"/>
        <w:spacing w:line="276" w:lineRule="auto"/>
        <w:rPr>
          <w:sz w:val="18"/>
          <w:szCs w:val="18"/>
        </w:rPr>
      </w:pPr>
      <w:r w:rsidRPr="00430564">
        <w:rPr>
          <w:sz w:val="18"/>
          <w:szCs w:val="18"/>
        </w:rPr>
        <w:t xml:space="preserve">Het </w:t>
      </w:r>
      <w:r w:rsidRPr="00430564" w:rsidR="002E2DE5">
        <w:rPr>
          <w:sz w:val="18"/>
          <w:szCs w:val="18"/>
        </w:rPr>
        <w:t xml:space="preserve">RIVM zet intussen het PFAS-onderzoek voort </w:t>
      </w:r>
      <w:r w:rsidRPr="00430564" w:rsidR="00F72AFA">
        <w:rPr>
          <w:sz w:val="18"/>
          <w:szCs w:val="18"/>
        </w:rPr>
        <w:t xml:space="preserve">als basis om te kunnen </w:t>
      </w:r>
      <w:r w:rsidRPr="00430564" w:rsidR="002E2DE5">
        <w:rPr>
          <w:sz w:val="18"/>
          <w:szCs w:val="18"/>
        </w:rPr>
        <w:t>komen tot de vaststelling van een definitief handelingskader.</w:t>
      </w:r>
    </w:p>
    <w:p w:rsidRPr="00430564" w:rsidR="003E40D7" w:rsidP="00430564" w:rsidRDefault="003E40D7" w14:paraId="17E9FFBB" w14:textId="77777777">
      <w:pPr>
        <w:pStyle w:val="NoSpacing"/>
        <w:spacing w:line="276" w:lineRule="auto"/>
        <w:rPr>
          <w:sz w:val="18"/>
          <w:szCs w:val="18"/>
        </w:rPr>
      </w:pPr>
    </w:p>
    <w:p w:rsidRPr="00430564" w:rsidR="002E2DE5" w:rsidP="00430564" w:rsidRDefault="002E2DE5" w14:paraId="07046DB9" w14:textId="6A4CB198">
      <w:pPr>
        <w:pStyle w:val="NoSpacing"/>
        <w:spacing w:line="276" w:lineRule="auto"/>
        <w:rPr>
          <w:sz w:val="18"/>
          <w:szCs w:val="18"/>
        </w:rPr>
      </w:pPr>
      <w:r w:rsidRPr="00430564">
        <w:rPr>
          <w:sz w:val="18"/>
          <w:szCs w:val="18"/>
        </w:rPr>
        <w:t xml:space="preserve">Voorts </w:t>
      </w:r>
      <w:r w:rsidRPr="00430564" w:rsidR="004B2192">
        <w:rPr>
          <w:sz w:val="18"/>
          <w:szCs w:val="18"/>
        </w:rPr>
        <w:t xml:space="preserve">wordt </w:t>
      </w:r>
      <w:r w:rsidRPr="00430564">
        <w:rPr>
          <w:sz w:val="18"/>
          <w:szCs w:val="18"/>
        </w:rPr>
        <w:t xml:space="preserve">samen met de decentrale overheden </w:t>
      </w:r>
      <w:r w:rsidRPr="00430564" w:rsidR="004B2192">
        <w:rPr>
          <w:sz w:val="18"/>
          <w:szCs w:val="18"/>
        </w:rPr>
        <w:t>een meetprogramma uitgevoerd</w:t>
      </w:r>
      <w:r w:rsidRPr="00430564">
        <w:rPr>
          <w:sz w:val="18"/>
          <w:szCs w:val="18"/>
        </w:rPr>
        <w:t xml:space="preserve"> teneinde een landelijk dekkend beeld van het voorkomen van PFAS in bodem en waterbodem te verkrijgen. In het kader van het meetprogramma zal een advies worden opgesteld </w:t>
      </w:r>
      <w:r w:rsidRPr="00430564" w:rsidR="002F65EE">
        <w:rPr>
          <w:sz w:val="18"/>
          <w:szCs w:val="18"/>
        </w:rPr>
        <w:t xml:space="preserve">over de wijze </w:t>
      </w:r>
      <w:r w:rsidRPr="00430564">
        <w:rPr>
          <w:sz w:val="18"/>
          <w:szCs w:val="18"/>
        </w:rPr>
        <w:t>van meten van PFAS</w:t>
      </w:r>
      <w:r w:rsidRPr="00430564" w:rsidR="00084917">
        <w:rPr>
          <w:rStyle w:val="FootnoteReference"/>
          <w:sz w:val="18"/>
          <w:szCs w:val="18"/>
        </w:rPr>
        <w:footnoteReference w:id="1"/>
      </w:r>
      <w:r w:rsidRPr="00430564">
        <w:rPr>
          <w:sz w:val="18"/>
          <w:szCs w:val="18"/>
        </w:rPr>
        <w:t xml:space="preserve">, zodat de meetwaarden van de verschillende laboratoria die PFAS-metingen uitvoeren, </w:t>
      </w:r>
      <w:r w:rsidRPr="00430564" w:rsidR="00E73972">
        <w:rPr>
          <w:sz w:val="18"/>
          <w:szCs w:val="18"/>
        </w:rPr>
        <w:t>zoveel mogelijk vergelijkbaar zijn</w:t>
      </w:r>
      <w:r w:rsidRPr="00430564">
        <w:rPr>
          <w:sz w:val="18"/>
          <w:szCs w:val="18"/>
        </w:rPr>
        <w:t>. In dit kader is tevens een lijst vastgesteld van PFAS met het advies deze te meten om het landelijke beeld compleet te krijgen.</w:t>
      </w:r>
      <w:r w:rsidRPr="00430564" w:rsidR="002575CB">
        <w:rPr>
          <w:rStyle w:val="FootnoteReference"/>
          <w:sz w:val="18"/>
          <w:szCs w:val="18"/>
        </w:rPr>
        <w:footnoteReference w:id="2"/>
      </w:r>
    </w:p>
    <w:p w:rsidRPr="00430564" w:rsidR="003E40D7" w:rsidP="00430564" w:rsidRDefault="003E40D7" w14:paraId="4FF212F2" w14:textId="77777777">
      <w:pPr>
        <w:pStyle w:val="NoSpacing"/>
        <w:spacing w:line="276" w:lineRule="auto"/>
        <w:rPr>
          <w:sz w:val="18"/>
          <w:szCs w:val="18"/>
        </w:rPr>
      </w:pPr>
    </w:p>
    <w:p w:rsidRPr="00430564" w:rsidR="002F65EE" w:rsidP="00430564" w:rsidRDefault="0007433B" w14:paraId="304D6CED" w14:textId="560FB9E4">
      <w:pPr>
        <w:pStyle w:val="NoSpacing"/>
        <w:spacing w:line="276" w:lineRule="auto"/>
        <w:rPr>
          <w:sz w:val="18"/>
          <w:szCs w:val="18"/>
        </w:rPr>
      </w:pPr>
      <w:r w:rsidRPr="00430564">
        <w:rPr>
          <w:sz w:val="18"/>
          <w:szCs w:val="18"/>
        </w:rPr>
        <w:t xml:space="preserve">Dit handelingskader moet worden gezien tegen de achtergrond van het Besluit Bodemkwaliteit en geeft tegen die achtergrond </w:t>
      </w:r>
      <w:r w:rsidRPr="00430564" w:rsidR="00B87026">
        <w:rPr>
          <w:sz w:val="18"/>
          <w:szCs w:val="18"/>
        </w:rPr>
        <w:t xml:space="preserve">landelijk </w:t>
      </w:r>
      <w:r w:rsidRPr="00430564">
        <w:rPr>
          <w:sz w:val="18"/>
          <w:szCs w:val="18"/>
        </w:rPr>
        <w:t xml:space="preserve">invulling aan de wettelijke zorgplichten in de Wet bodembescherming, de Waterwet en het Besluit bodemkwaliteit. Er bestaat inmiddels voldoende wetenschappelijke onderbouwing om voor bepaalde toepassingen van PFAS-houdende grond en baggerspecie toepassingswaarden boven de bepalingsgrens te hanteren. </w:t>
      </w:r>
      <w:r w:rsidRPr="00430564" w:rsidR="0098647A">
        <w:rPr>
          <w:sz w:val="18"/>
          <w:szCs w:val="18"/>
        </w:rPr>
        <w:t>D</w:t>
      </w:r>
      <w:r w:rsidRPr="00430564">
        <w:rPr>
          <w:sz w:val="18"/>
          <w:szCs w:val="18"/>
        </w:rPr>
        <w:t xml:space="preserve">e </w:t>
      </w:r>
      <w:r w:rsidRPr="00430564" w:rsidR="0098647A">
        <w:rPr>
          <w:sz w:val="18"/>
          <w:szCs w:val="18"/>
        </w:rPr>
        <w:t xml:space="preserve">in het tijdelijke handelingskader </w:t>
      </w:r>
      <w:r w:rsidRPr="00430564">
        <w:rPr>
          <w:sz w:val="18"/>
          <w:szCs w:val="18"/>
        </w:rPr>
        <w:t>gegeven</w:t>
      </w:r>
      <w:r w:rsidRPr="00430564" w:rsidR="0098647A">
        <w:rPr>
          <w:sz w:val="18"/>
          <w:szCs w:val="18"/>
        </w:rPr>
        <w:t xml:space="preserve"> landelijke </w:t>
      </w:r>
      <w:r w:rsidRPr="00430564">
        <w:rPr>
          <w:sz w:val="18"/>
          <w:szCs w:val="18"/>
        </w:rPr>
        <w:t>invulling van de zorgplicht is gebaseerd op de thans beschikbare wetenschappelijke kennis die voor iedereen, ook de professionele toepasser, beschikbaar is. Naast de wettelijke zorgplichten blijven ook het Besluit bodemkwaliteit en de Regeling bodemkwaliteit onverminderd van toepassing op het toepassen van PFAS-houdende grond en baggerspecie.</w:t>
      </w:r>
      <w:r w:rsidRPr="00430564" w:rsidR="00B87026">
        <w:rPr>
          <w:sz w:val="18"/>
          <w:szCs w:val="18"/>
        </w:rPr>
        <w:t xml:space="preserve"> Op de mogelijkheden van gebiedsspecifiek beleid wordt ingegaan in paragraaf 5.</w:t>
      </w:r>
    </w:p>
    <w:p w:rsidRPr="00430564" w:rsidR="0007433B" w:rsidP="00430564" w:rsidRDefault="0007433B" w14:paraId="2A2AD961" w14:textId="77777777">
      <w:pPr>
        <w:pStyle w:val="NoSpacing"/>
        <w:spacing w:line="276" w:lineRule="auto"/>
        <w:rPr>
          <w:sz w:val="18"/>
          <w:szCs w:val="18"/>
        </w:rPr>
      </w:pPr>
    </w:p>
    <w:p w:rsidRPr="00430564" w:rsidR="002E2DE5" w:rsidP="00430564" w:rsidRDefault="002E2DE5" w14:paraId="255883E9" w14:textId="67D84FE0">
      <w:pPr>
        <w:pStyle w:val="NoSpacing"/>
        <w:numPr>
          <w:ilvl w:val="0"/>
          <w:numId w:val="21"/>
        </w:numPr>
        <w:spacing w:line="276" w:lineRule="auto"/>
        <w:rPr>
          <w:b/>
          <w:sz w:val="18"/>
          <w:szCs w:val="18"/>
        </w:rPr>
      </w:pPr>
      <w:r w:rsidRPr="00430564">
        <w:rPr>
          <w:b/>
          <w:sz w:val="18"/>
          <w:szCs w:val="18"/>
        </w:rPr>
        <w:t>Schets van de</w:t>
      </w:r>
      <w:r w:rsidRPr="00430564">
        <w:rPr>
          <w:b/>
          <w:spacing w:val="-10"/>
          <w:sz w:val="18"/>
          <w:szCs w:val="18"/>
        </w:rPr>
        <w:t xml:space="preserve"> </w:t>
      </w:r>
      <w:r w:rsidRPr="00430564">
        <w:rPr>
          <w:b/>
          <w:sz w:val="18"/>
          <w:szCs w:val="18"/>
        </w:rPr>
        <w:t>PFAS-problematiek</w:t>
      </w:r>
    </w:p>
    <w:p w:rsidRPr="00430564" w:rsidR="002E2DE5" w:rsidP="00430564" w:rsidRDefault="002E2DE5" w14:paraId="4FC943E1" w14:textId="77777777">
      <w:pPr>
        <w:pStyle w:val="NoSpacing"/>
        <w:spacing w:line="276" w:lineRule="auto"/>
        <w:rPr>
          <w:b/>
          <w:bCs/>
          <w:sz w:val="18"/>
          <w:szCs w:val="18"/>
        </w:rPr>
      </w:pPr>
    </w:p>
    <w:p w:rsidRPr="00430564" w:rsidR="002E2DE5" w:rsidP="00430564" w:rsidRDefault="002E2DE5" w14:paraId="773DFE74" w14:textId="77777777">
      <w:pPr>
        <w:pStyle w:val="NoSpacing"/>
        <w:spacing w:line="276" w:lineRule="auto"/>
        <w:rPr>
          <w:sz w:val="18"/>
          <w:szCs w:val="18"/>
        </w:rPr>
      </w:pPr>
      <w:r w:rsidRPr="00430564">
        <w:rPr>
          <w:sz w:val="18"/>
          <w:szCs w:val="18"/>
        </w:rPr>
        <w:t>Poly- en perfluoralkylstoffen (PFAS) zijn chemische stoffen die van nature niet in het milieu voorkomen. Deze stofgroep bestaat uit ruim 6000 stoffen. Hiertoe behoren onder meer de stoffen perfluoroctaanzuur (PFOA), perfluoroctaansulfonaat (PFOS) en HFPO-DA (GenX). PFAS zijn stoffen die door mensen zijn gemaakt vanwege hun specifieke eigenschappen, zoals brandwerendheid en vuil-</w:t>
      </w:r>
      <w:r w:rsidRPr="00430564" w:rsidR="009625B6">
        <w:rPr>
          <w:sz w:val="18"/>
          <w:szCs w:val="18"/>
        </w:rPr>
        <w:t>, vet-</w:t>
      </w:r>
      <w:r w:rsidRPr="00430564">
        <w:rPr>
          <w:sz w:val="18"/>
          <w:szCs w:val="18"/>
        </w:rPr>
        <w:t xml:space="preserve"> en waterafstotendheid. Zij worden al decennia gebruikt in industriële en andere processen en toegepast in allerlei alledaagse producten, zoals verf, blusschuim, pannen, kleding en cosmetica.</w:t>
      </w:r>
    </w:p>
    <w:p w:rsidRPr="00430564" w:rsidR="002E2DE5" w:rsidP="00430564" w:rsidRDefault="002E2DE5" w14:paraId="2057A1AD" w14:textId="3E8F0AAB">
      <w:pPr>
        <w:pStyle w:val="NoSpacing"/>
        <w:spacing w:line="276" w:lineRule="auto"/>
        <w:rPr>
          <w:sz w:val="18"/>
          <w:szCs w:val="18"/>
        </w:rPr>
      </w:pPr>
      <w:r w:rsidRPr="00430564">
        <w:rPr>
          <w:sz w:val="18"/>
          <w:szCs w:val="18"/>
        </w:rPr>
        <w:t>Kenmerkend voor deze stoffen is dat ze persistent, mobiel en nauwelijks biologisch afbreekbaar zijn. Van sommige PFAS is al aangetoond dat ze toxisch zijn. De stoffen PFOS</w:t>
      </w:r>
      <w:r w:rsidRPr="00430564" w:rsidR="0073112A">
        <w:rPr>
          <w:sz w:val="18"/>
          <w:szCs w:val="18"/>
        </w:rPr>
        <w:t xml:space="preserve">, </w:t>
      </w:r>
      <w:r w:rsidRPr="00430564">
        <w:rPr>
          <w:sz w:val="18"/>
          <w:szCs w:val="18"/>
        </w:rPr>
        <w:t xml:space="preserve">PFOA </w:t>
      </w:r>
      <w:r w:rsidRPr="00430564" w:rsidR="0073112A">
        <w:rPr>
          <w:sz w:val="18"/>
          <w:szCs w:val="18"/>
        </w:rPr>
        <w:t xml:space="preserve">en GenX </w:t>
      </w:r>
      <w:r w:rsidRPr="00430564">
        <w:rPr>
          <w:sz w:val="18"/>
          <w:szCs w:val="18"/>
        </w:rPr>
        <w:t>behoren tot de zogenaamde Zeer Zorgwekkende Stoffen (ZZS). Een aantal andere stoffen uit de PFAS</w:t>
      </w:r>
      <w:r w:rsidRPr="00430564" w:rsidR="0073112A">
        <w:rPr>
          <w:sz w:val="18"/>
          <w:szCs w:val="18"/>
        </w:rPr>
        <w:t>-</w:t>
      </w:r>
      <w:r w:rsidRPr="00430564">
        <w:rPr>
          <w:sz w:val="18"/>
          <w:szCs w:val="18"/>
        </w:rPr>
        <w:t>groep</w:t>
      </w:r>
      <w:r w:rsidRPr="00430564" w:rsidR="0073112A">
        <w:rPr>
          <w:sz w:val="18"/>
          <w:szCs w:val="18"/>
        </w:rPr>
        <w:t xml:space="preserve"> </w:t>
      </w:r>
      <w:r w:rsidRPr="00430564">
        <w:rPr>
          <w:sz w:val="18"/>
          <w:szCs w:val="18"/>
        </w:rPr>
        <w:t>staan op de lijst van potentiële ZZS (PZZS).</w:t>
      </w:r>
    </w:p>
    <w:p w:rsidRPr="00430564" w:rsidR="003E40D7" w:rsidP="00430564" w:rsidRDefault="003E40D7" w14:paraId="5CE2354D" w14:textId="77777777">
      <w:pPr>
        <w:pStyle w:val="NoSpacing"/>
        <w:spacing w:line="276" w:lineRule="auto"/>
        <w:rPr>
          <w:sz w:val="18"/>
          <w:szCs w:val="18"/>
        </w:rPr>
      </w:pPr>
    </w:p>
    <w:p w:rsidRPr="00430564" w:rsidR="002E2DE5" w:rsidP="00430564" w:rsidRDefault="002E2DE5" w14:paraId="6D23A170" w14:textId="3E61CF0E">
      <w:pPr>
        <w:pStyle w:val="NoSpacing"/>
        <w:spacing w:line="276" w:lineRule="auto"/>
        <w:rPr>
          <w:position w:val="6"/>
          <w:sz w:val="18"/>
          <w:szCs w:val="18"/>
        </w:rPr>
      </w:pPr>
      <w:r w:rsidRPr="00430564">
        <w:rPr>
          <w:sz w:val="18"/>
          <w:szCs w:val="18"/>
        </w:rPr>
        <w:t>Door het wijdverbreide gebruik en door emissies en incidenten worden PFAS inmiddels in Nederland, en breder in Europa, niet alleen bij puntbronnen, maar ook als diffuse verontreiniging in bodem, grondwater en oppervlaktewater aangetroffen. Dit wijdverspreide voo</w:t>
      </w:r>
      <w:r w:rsidRPr="00430564" w:rsidR="009625B6">
        <w:rPr>
          <w:sz w:val="18"/>
          <w:szCs w:val="18"/>
        </w:rPr>
        <w:t>r</w:t>
      </w:r>
      <w:r w:rsidRPr="00430564">
        <w:rPr>
          <w:sz w:val="18"/>
          <w:szCs w:val="18"/>
        </w:rPr>
        <w:t xml:space="preserve">komen van PFAS was aanleiding om </w:t>
      </w:r>
      <w:r w:rsidRPr="00430564" w:rsidR="0073112A">
        <w:rPr>
          <w:sz w:val="18"/>
          <w:szCs w:val="18"/>
        </w:rPr>
        <w:t xml:space="preserve">het </w:t>
      </w:r>
      <w:r w:rsidRPr="00430564">
        <w:rPr>
          <w:sz w:val="18"/>
          <w:szCs w:val="18"/>
        </w:rPr>
        <w:t xml:space="preserve">RIVM te vragen onderzoek te doen naar het voorkomen, de eigenschappen en de risico’s van PFAS ter onderbouwing van, in eerste instantie, dit tijdelijk handelingskader en uiteindelijk </w:t>
      </w:r>
      <w:r w:rsidRPr="00430564" w:rsidR="0073112A">
        <w:rPr>
          <w:sz w:val="18"/>
          <w:szCs w:val="18"/>
        </w:rPr>
        <w:t xml:space="preserve">van </w:t>
      </w:r>
      <w:r w:rsidRPr="00430564">
        <w:rPr>
          <w:sz w:val="18"/>
          <w:szCs w:val="18"/>
        </w:rPr>
        <w:t>toepassingsnormen in de Regeling bodemkwaliteit.</w:t>
      </w:r>
    </w:p>
    <w:p w:rsidRPr="00430564" w:rsidR="003E40D7" w:rsidP="00430564" w:rsidRDefault="003E40D7" w14:paraId="0AF5370F" w14:textId="77777777">
      <w:pPr>
        <w:pStyle w:val="NoSpacing"/>
        <w:spacing w:line="276" w:lineRule="auto"/>
        <w:rPr>
          <w:sz w:val="18"/>
          <w:szCs w:val="18"/>
        </w:rPr>
      </w:pPr>
    </w:p>
    <w:p w:rsidRPr="00430564" w:rsidR="003E40D7" w:rsidP="00430564" w:rsidRDefault="002E2DE5" w14:paraId="7C4DE72E" w14:textId="5E92F548">
      <w:pPr>
        <w:pStyle w:val="NoSpacing"/>
        <w:spacing w:line="276" w:lineRule="auto"/>
        <w:rPr>
          <w:sz w:val="18"/>
          <w:szCs w:val="18"/>
        </w:rPr>
      </w:pPr>
      <w:r w:rsidRPr="00430564">
        <w:rPr>
          <w:sz w:val="18"/>
          <w:szCs w:val="18"/>
        </w:rPr>
        <w:t xml:space="preserve">Het overheidsbeleid is erop gericht om deze stoffen zoveel mogelijk uit de leefomgeving te weren. </w:t>
      </w:r>
    </w:p>
    <w:p w:rsidRPr="00430564" w:rsidR="009773D2" w:rsidP="00430564" w:rsidRDefault="002E2DE5" w14:paraId="1D4C01BE" w14:textId="5E2EA6F6">
      <w:pPr>
        <w:pStyle w:val="CommentText"/>
        <w:spacing w:line="276" w:lineRule="auto"/>
        <w:rPr>
          <w:sz w:val="18"/>
          <w:szCs w:val="18"/>
        </w:rPr>
      </w:pPr>
      <w:r w:rsidRPr="00430564">
        <w:rPr>
          <w:sz w:val="18"/>
          <w:szCs w:val="18"/>
        </w:rPr>
        <w:t xml:space="preserve">De aanwezigheid van ZZS dient zowel aan de “voorkant” (preventie) als aan de “achterkant” (beheer) aangepakt te worden. Aan de “voorkant” betekent: voorkomen dat er ZZS in het milieu komen. Rijkswaterstaat en de provincies zijn </w:t>
      </w:r>
      <w:r w:rsidRPr="00430564">
        <w:rPr>
          <w:spacing w:val="2"/>
          <w:sz w:val="18"/>
          <w:szCs w:val="18"/>
        </w:rPr>
        <w:t xml:space="preserve">op </w:t>
      </w:r>
      <w:r w:rsidRPr="00430564">
        <w:rPr>
          <w:sz w:val="18"/>
          <w:szCs w:val="18"/>
        </w:rPr>
        <w:t xml:space="preserve">dit moment al de afgegeven vergunningen aan het doorlichten op het gebruik </w:t>
      </w:r>
      <w:r w:rsidRPr="00430564" w:rsidR="009625B6">
        <w:rPr>
          <w:sz w:val="18"/>
          <w:szCs w:val="18"/>
        </w:rPr>
        <w:t xml:space="preserve">van (p)ZZS in het productieproces, het voorkomen daarvan in emissies, lozingen en afvalstromen, en toepassing van de best beschikbare technieken om emissies naar het milieu te minimaliseren. </w:t>
      </w:r>
      <w:r w:rsidRPr="00430564" w:rsidR="009773D2">
        <w:rPr>
          <w:sz w:val="18"/>
          <w:szCs w:val="18"/>
        </w:rPr>
        <w:t>Rijkswaterstaat, provincies, omgevingsdiensten en waterschappen zijn sinds 2018 actief aan de slag met de actualisatie van de vergunningen voor ZZS en opkomende stoffen voor de indirecte en directe lozingen.</w:t>
      </w:r>
    </w:p>
    <w:p w:rsidRPr="00430564" w:rsidR="009625B6" w:rsidP="00430564" w:rsidRDefault="009625B6" w14:paraId="53AABA68" w14:textId="5190063C">
      <w:pPr>
        <w:pStyle w:val="NoSpacing"/>
        <w:spacing w:line="276" w:lineRule="auto"/>
        <w:rPr>
          <w:sz w:val="18"/>
          <w:szCs w:val="18"/>
        </w:rPr>
      </w:pPr>
    </w:p>
    <w:p w:rsidRPr="00430564" w:rsidR="002E2DE5" w:rsidP="00430564" w:rsidRDefault="009625B6" w14:paraId="57BE1ACC" w14:textId="474CA5FD">
      <w:pPr>
        <w:pStyle w:val="NoSpacing"/>
        <w:spacing w:line="276" w:lineRule="auto"/>
        <w:rPr>
          <w:sz w:val="18"/>
          <w:szCs w:val="18"/>
        </w:rPr>
      </w:pPr>
      <w:r w:rsidRPr="00430564">
        <w:rPr>
          <w:sz w:val="18"/>
          <w:szCs w:val="18"/>
        </w:rPr>
        <w:t xml:space="preserve">Om de decentrale overheden te ondersteunen </w:t>
      </w:r>
      <w:r w:rsidRPr="00430564" w:rsidR="00224E86">
        <w:rPr>
          <w:sz w:val="18"/>
          <w:szCs w:val="18"/>
        </w:rPr>
        <w:t>wordt</w:t>
      </w:r>
      <w:r w:rsidRPr="00430564">
        <w:rPr>
          <w:sz w:val="18"/>
          <w:szCs w:val="18"/>
        </w:rPr>
        <w:t xml:space="preserve"> onderzoek uit</w:t>
      </w:r>
      <w:r w:rsidRPr="00430564" w:rsidR="00224E86">
        <w:rPr>
          <w:sz w:val="18"/>
          <w:szCs w:val="18"/>
        </w:rPr>
        <w:t>ge</w:t>
      </w:r>
      <w:r w:rsidRPr="00430564">
        <w:rPr>
          <w:sz w:val="18"/>
          <w:szCs w:val="18"/>
        </w:rPr>
        <w:t>voer</w:t>
      </w:r>
      <w:r w:rsidRPr="00430564" w:rsidR="00224E86">
        <w:rPr>
          <w:sz w:val="18"/>
          <w:szCs w:val="18"/>
        </w:rPr>
        <w:t>d</w:t>
      </w:r>
      <w:r w:rsidRPr="00430564" w:rsidR="002E2DE5">
        <w:rPr>
          <w:sz w:val="18"/>
          <w:szCs w:val="18"/>
        </w:rPr>
        <w:t xml:space="preserve"> naar de bronnen van PFAS</w:t>
      </w:r>
      <w:r w:rsidRPr="00430564" w:rsidR="00084917">
        <w:rPr>
          <w:rStyle w:val="FootnoteReference"/>
          <w:sz w:val="18"/>
          <w:szCs w:val="18"/>
        </w:rPr>
        <w:footnoteReference w:id="3"/>
      </w:r>
      <w:r w:rsidRPr="00430564" w:rsidR="002E2DE5">
        <w:rPr>
          <w:sz w:val="18"/>
          <w:szCs w:val="18"/>
        </w:rPr>
        <w:t xml:space="preserve">. </w:t>
      </w:r>
      <w:r w:rsidRPr="00430564">
        <w:rPr>
          <w:sz w:val="18"/>
          <w:szCs w:val="18"/>
        </w:rPr>
        <w:t xml:space="preserve">Deze onderzoeken zullen </w:t>
      </w:r>
      <w:r w:rsidRPr="00430564" w:rsidR="002E2DE5">
        <w:rPr>
          <w:sz w:val="18"/>
          <w:szCs w:val="18"/>
        </w:rPr>
        <w:t xml:space="preserve">naar verwachting eind 2020 afgerond worden. Op basis van informatie over de bronnen kunnen </w:t>
      </w:r>
      <w:r w:rsidRPr="00430564" w:rsidR="00BB290D">
        <w:rPr>
          <w:sz w:val="18"/>
          <w:szCs w:val="18"/>
        </w:rPr>
        <w:t xml:space="preserve">aanvullende </w:t>
      </w:r>
      <w:r w:rsidRPr="00430564" w:rsidR="002E2DE5">
        <w:rPr>
          <w:sz w:val="18"/>
          <w:szCs w:val="18"/>
        </w:rPr>
        <w:t>maatregelen worden genomen om emissie van en blootstelling aan PFAS verder te minimaliseren.</w:t>
      </w:r>
    </w:p>
    <w:p w:rsidRPr="00430564" w:rsidR="002E2DE5" w:rsidP="00430564" w:rsidRDefault="002E2DE5" w14:paraId="3316D6FB" w14:textId="77777777">
      <w:pPr>
        <w:pStyle w:val="NoSpacing"/>
        <w:spacing w:line="276" w:lineRule="auto"/>
        <w:rPr>
          <w:sz w:val="18"/>
          <w:szCs w:val="18"/>
        </w:rPr>
      </w:pPr>
    </w:p>
    <w:p w:rsidRPr="00430564" w:rsidR="002E2DE5" w:rsidP="00430564" w:rsidRDefault="002E2DE5" w14:paraId="0E4230FB" w14:textId="77777777">
      <w:pPr>
        <w:pStyle w:val="NoSpacing"/>
        <w:numPr>
          <w:ilvl w:val="0"/>
          <w:numId w:val="21"/>
        </w:numPr>
        <w:spacing w:line="276" w:lineRule="auto"/>
        <w:rPr>
          <w:b/>
          <w:sz w:val="18"/>
          <w:szCs w:val="18"/>
        </w:rPr>
      </w:pPr>
      <w:r w:rsidRPr="00430564">
        <w:rPr>
          <w:b/>
          <w:sz w:val="18"/>
          <w:szCs w:val="18"/>
        </w:rPr>
        <w:t>Het huidige</w:t>
      </w:r>
      <w:r w:rsidRPr="00430564">
        <w:rPr>
          <w:b/>
          <w:spacing w:val="-12"/>
          <w:sz w:val="18"/>
          <w:szCs w:val="18"/>
        </w:rPr>
        <w:t xml:space="preserve"> </w:t>
      </w:r>
      <w:r w:rsidRPr="00430564">
        <w:rPr>
          <w:b/>
          <w:sz w:val="18"/>
          <w:szCs w:val="18"/>
        </w:rPr>
        <w:t>toetsingskader</w:t>
      </w:r>
    </w:p>
    <w:p w:rsidRPr="00430564" w:rsidR="002E2DE5" w:rsidP="00430564" w:rsidRDefault="002E2DE5" w14:paraId="1C5DBFD6" w14:textId="77777777">
      <w:pPr>
        <w:pStyle w:val="NoSpacing"/>
        <w:spacing w:line="276" w:lineRule="auto"/>
        <w:rPr>
          <w:b/>
          <w:bCs/>
          <w:sz w:val="18"/>
          <w:szCs w:val="18"/>
        </w:rPr>
      </w:pPr>
    </w:p>
    <w:p w:rsidRPr="00430564" w:rsidR="002E2DE5" w:rsidP="00430564" w:rsidRDefault="002E2DE5" w14:paraId="5395467D" w14:textId="77777777">
      <w:pPr>
        <w:pStyle w:val="NoSpacing"/>
        <w:spacing w:line="276" w:lineRule="auto"/>
        <w:rPr>
          <w:sz w:val="18"/>
          <w:szCs w:val="18"/>
        </w:rPr>
      </w:pPr>
      <w:r w:rsidRPr="00430564">
        <w:rPr>
          <w:sz w:val="18"/>
          <w:szCs w:val="18"/>
        </w:rPr>
        <w:t>Overeenkomstig het voorzorgbeginsel is bij de invulling van de wettelijke zorgplichten in dit tijdelijk handelingskader uitgangspunt dat de kwaliteit van de bodem, het grondwater en het oppervlaktewater door de toepassing van PFAS-houdende grond en baggerspecie niet mag verslechteren (</w:t>
      </w:r>
      <w:r w:rsidRPr="00430564">
        <w:rPr>
          <w:i/>
          <w:iCs/>
          <w:sz w:val="18"/>
          <w:szCs w:val="18"/>
        </w:rPr>
        <w:t>stand still</w:t>
      </w:r>
      <w:r w:rsidRPr="00430564">
        <w:rPr>
          <w:sz w:val="18"/>
          <w:szCs w:val="18"/>
        </w:rPr>
        <w:t>), dat verspreiding</w:t>
      </w:r>
      <w:r w:rsidRPr="00430564" w:rsidR="009625B6">
        <w:rPr>
          <w:sz w:val="18"/>
          <w:szCs w:val="18"/>
        </w:rPr>
        <w:t xml:space="preserve"> van deze stoffen</w:t>
      </w:r>
      <w:r w:rsidRPr="00430564">
        <w:rPr>
          <w:sz w:val="18"/>
          <w:szCs w:val="18"/>
        </w:rPr>
        <w:t xml:space="preserve"> via het grondwater moet worden tegengegaan en dat rekening moet worden gehouden me bijzondere risicosituaties die zich kunnen voordoen en met belangen die extra bescherming rechtvaardigen, zoals het belang van de drinkwatervoorziening.</w:t>
      </w:r>
    </w:p>
    <w:p w:rsidRPr="00430564" w:rsidR="002E2DE5" w:rsidP="00430564" w:rsidRDefault="002E2DE5" w14:paraId="20BE09C5" w14:textId="77777777">
      <w:pPr>
        <w:pStyle w:val="NoSpacing"/>
        <w:spacing w:line="276" w:lineRule="auto"/>
        <w:rPr>
          <w:sz w:val="18"/>
          <w:szCs w:val="18"/>
        </w:rPr>
      </w:pPr>
      <w:r w:rsidRPr="00430564">
        <w:rPr>
          <w:sz w:val="18"/>
          <w:szCs w:val="18"/>
        </w:rPr>
        <w:t>Bij de invulling van de wettelijke zorgplichten in dit tijdelijk handelingskader wordt voorts zoveel mogelijk aangesloten bij de systematiek van het Besluit bodemkwaliteit.</w:t>
      </w:r>
    </w:p>
    <w:p w:rsidRPr="00430564" w:rsidR="003E40D7" w:rsidP="00430564" w:rsidRDefault="003E40D7" w14:paraId="358994AC" w14:textId="77777777">
      <w:pPr>
        <w:pStyle w:val="NoSpacing"/>
        <w:spacing w:line="276" w:lineRule="auto"/>
        <w:rPr>
          <w:sz w:val="18"/>
          <w:szCs w:val="18"/>
        </w:rPr>
      </w:pPr>
    </w:p>
    <w:p w:rsidRPr="00430564" w:rsidR="002E2DE5" w:rsidP="00430564" w:rsidRDefault="002E2DE5" w14:paraId="7A19569C" w14:textId="77777777">
      <w:pPr>
        <w:pStyle w:val="NoSpacing"/>
        <w:spacing w:line="276" w:lineRule="auto"/>
        <w:rPr>
          <w:sz w:val="18"/>
          <w:szCs w:val="18"/>
        </w:rPr>
      </w:pPr>
      <w:r w:rsidRPr="00430564">
        <w:rPr>
          <w:sz w:val="18"/>
          <w:szCs w:val="18"/>
        </w:rPr>
        <w:t xml:space="preserve">Bij het toepassen van grond en baggerspecie in oppervlaktewater wordt in het kader van het Besluit bodemkwaliteit alleen getoetst aan de bestaande kwaliteit van de (water)bodem waarop de grond of baggerspecie wordt toegepast. Deze is gericht op </w:t>
      </w:r>
      <w:r w:rsidRPr="00430564">
        <w:rPr>
          <w:i/>
          <w:sz w:val="18"/>
          <w:szCs w:val="18"/>
        </w:rPr>
        <w:t>stand still</w:t>
      </w:r>
      <w:r w:rsidRPr="00430564">
        <w:rPr>
          <w:sz w:val="18"/>
          <w:szCs w:val="18"/>
        </w:rPr>
        <w:t>.</w:t>
      </w:r>
    </w:p>
    <w:p w:rsidRPr="00430564" w:rsidR="002E2DE5" w:rsidP="00430564" w:rsidRDefault="002E2DE5" w14:paraId="391C8D7E" w14:textId="02ED6131">
      <w:pPr>
        <w:pStyle w:val="NoSpacing"/>
        <w:spacing w:line="276" w:lineRule="auto"/>
        <w:rPr>
          <w:sz w:val="18"/>
          <w:szCs w:val="18"/>
        </w:rPr>
      </w:pPr>
      <w:r w:rsidRPr="00430564">
        <w:rPr>
          <w:sz w:val="18"/>
          <w:szCs w:val="18"/>
        </w:rPr>
        <w:t>Bij het toepassen van grond en baggerspecie op de landbodem wordt in het kader van het Besluit bodemkwaliteit daarentegen een zogenaamde dubbele toets gehanteerd. Met deze dubbele toets wordt allereerst weer beoogd te waarborgen dat het toepassen van grond en baggerspecie niet tot verslechtering van de bestaande bodemkwaliteit leidt (</w:t>
      </w:r>
      <w:r w:rsidRPr="00430564">
        <w:rPr>
          <w:i/>
          <w:iCs/>
          <w:sz w:val="18"/>
          <w:szCs w:val="18"/>
        </w:rPr>
        <w:t>stand still</w:t>
      </w:r>
      <w:r w:rsidRPr="00430564">
        <w:rPr>
          <w:sz w:val="18"/>
          <w:szCs w:val="18"/>
        </w:rPr>
        <w:t>). Daarnaast wordt daarmee beoogd dat de bodem (niet on)geschikter wordt voor het vervullen van de beoogde functies (die een geleidelijke verbetering van de bestaande bodemkwaliteit wenselijk kunnen maken). De dubbele toets houdt in dat de kwaliteit van de grond of baggerspecie die wordt toegepast, wordt getoetst aan 1) de be</w:t>
      </w:r>
      <w:r w:rsidRPr="00430564" w:rsidR="00FE7CB4">
        <w:rPr>
          <w:sz w:val="18"/>
          <w:szCs w:val="18"/>
        </w:rPr>
        <w:t xml:space="preserve">staande kwaliteit van de </w:t>
      </w:r>
      <w:r w:rsidRPr="00430564">
        <w:rPr>
          <w:sz w:val="18"/>
          <w:szCs w:val="18"/>
        </w:rPr>
        <w:t xml:space="preserve">bodem waarop de grond of baggerspecie wordt toegepast, ingedeeld in een bodemkwaliteitsklasse, en 2) de bodemfunctie die door de gemeente aan de landbodem is toegekend op de zogenaamde bodemfunctiekaart, uitgedrukt als bodemfunctieklasse. </w:t>
      </w:r>
    </w:p>
    <w:p w:rsidRPr="00430564" w:rsidR="003E40D7" w:rsidP="00430564" w:rsidRDefault="003E40D7" w14:paraId="176CE721" w14:textId="77777777">
      <w:pPr>
        <w:pStyle w:val="NoSpacing"/>
        <w:spacing w:line="276" w:lineRule="auto"/>
        <w:rPr>
          <w:sz w:val="18"/>
          <w:szCs w:val="18"/>
        </w:rPr>
      </w:pPr>
    </w:p>
    <w:p w:rsidRPr="00430564" w:rsidR="00BE3EA4" w:rsidP="00430564" w:rsidRDefault="002E2DE5" w14:paraId="2DBB578F" w14:textId="77777777">
      <w:pPr>
        <w:pStyle w:val="NoSpacing"/>
        <w:spacing w:line="276" w:lineRule="auto"/>
        <w:rPr>
          <w:sz w:val="18"/>
          <w:szCs w:val="18"/>
        </w:rPr>
      </w:pPr>
      <w:r w:rsidRPr="00430564">
        <w:rPr>
          <w:sz w:val="18"/>
          <w:szCs w:val="18"/>
        </w:rPr>
        <w:t>Op de bodemfunctiekaart kan onderscheid worden gemaakt tussen “voldoen aan de achtergrondwaarde”, in de praktijk aangeduid als bodemfunctieklasse “landbouw/natuur”, en de bodemfunctieklassen “wonen” en “industrie”.</w:t>
      </w:r>
      <w:r w:rsidRPr="00430564" w:rsidR="00BE3EA4">
        <w:rPr>
          <w:sz w:val="18"/>
          <w:szCs w:val="18"/>
        </w:rPr>
        <w:t xml:space="preserve"> Gebieden die niet in de klasse wonen of industrie zijn ingedeeld, zijn automatisch ingedeeld in de klasse ‘achtergrondwaarde’ (landbouw/natuur).</w:t>
      </w:r>
      <w:r w:rsidRPr="00430564">
        <w:rPr>
          <w:sz w:val="18"/>
          <w:szCs w:val="18"/>
        </w:rPr>
        <w:t xml:space="preserve"> </w:t>
      </w:r>
      <w:r w:rsidRPr="00430564" w:rsidR="00BE3EA4">
        <w:rPr>
          <w:sz w:val="18"/>
          <w:szCs w:val="18"/>
        </w:rPr>
        <w:t>In zoverre wordt in de praktijk ook gesproken van ingedeelde en niet-ingedeelde gebieden.</w:t>
      </w:r>
    </w:p>
    <w:p w:rsidRPr="00430564" w:rsidR="003E40D7" w:rsidP="00430564" w:rsidRDefault="002E2DE5" w14:paraId="47EB93FC" w14:textId="10D74694">
      <w:pPr>
        <w:pStyle w:val="NoSpacing"/>
        <w:spacing w:line="276" w:lineRule="auto"/>
        <w:rPr>
          <w:sz w:val="18"/>
          <w:szCs w:val="18"/>
        </w:rPr>
      </w:pPr>
      <w:r w:rsidRPr="00430564">
        <w:rPr>
          <w:sz w:val="18"/>
          <w:szCs w:val="18"/>
        </w:rPr>
        <w:t xml:space="preserve">Ter begrenzing van de bodemfunctieklassen zijn in bijlage B bij de Regeling bodemkwaliteit voor een groot aantal verontreinigende stoffen verschillende, oplopende, waarden vastgesteld, die </w:t>
      </w:r>
      <w:r w:rsidRPr="00430564" w:rsidR="00A172A2">
        <w:rPr>
          <w:sz w:val="18"/>
          <w:szCs w:val="18"/>
        </w:rPr>
        <w:t>beogen te</w:t>
      </w:r>
      <w:r w:rsidRPr="00430564">
        <w:rPr>
          <w:sz w:val="18"/>
          <w:szCs w:val="18"/>
        </w:rPr>
        <w:t xml:space="preserve"> waarborgen dat er gegeven de toegekende functies bij het toepassen van grond en baggerspecie geen risico’s voor mens en milieu kunnen optreden. Voor de bodemfunctieklassen wonen en industrie worden deze waarden aangeduid als maximale waarden. </w:t>
      </w:r>
    </w:p>
    <w:p w:rsidRPr="00430564" w:rsidR="003E40D7" w:rsidP="00430564" w:rsidRDefault="003E40D7" w14:paraId="339910D3" w14:textId="77777777">
      <w:pPr>
        <w:pStyle w:val="NoSpacing"/>
        <w:spacing w:line="276" w:lineRule="auto"/>
        <w:rPr>
          <w:sz w:val="18"/>
          <w:szCs w:val="18"/>
        </w:rPr>
      </w:pPr>
    </w:p>
    <w:p w:rsidRPr="00430564" w:rsidR="00E45796" w:rsidP="00430564" w:rsidRDefault="002E2DE5" w14:paraId="07BBBF75" w14:textId="45799B33">
      <w:pPr>
        <w:pStyle w:val="NoSpacing"/>
        <w:spacing w:line="276" w:lineRule="auto"/>
        <w:rPr>
          <w:sz w:val="18"/>
          <w:szCs w:val="18"/>
        </w:rPr>
      </w:pPr>
      <w:r w:rsidRPr="00430564">
        <w:rPr>
          <w:sz w:val="18"/>
          <w:szCs w:val="18"/>
        </w:rPr>
        <w:t>Voor de bodemfunctieklasse landbouw/natuur wordt de achtergrondwaarde van de stof die in Nederland wordt aangetroffen, feitelijk als maximale waarde</w:t>
      </w:r>
      <w:r w:rsidRPr="00430564">
        <w:rPr>
          <w:spacing w:val="-31"/>
          <w:sz w:val="18"/>
          <w:szCs w:val="18"/>
        </w:rPr>
        <w:t xml:space="preserve"> </w:t>
      </w:r>
      <w:r w:rsidRPr="00430564">
        <w:rPr>
          <w:sz w:val="18"/>
          <w:szCs w:val="18"/>
        </w:rPr>
        <w:t xml:space="preserve">gehanteerd. Stoffen waarvoor in bijlage B waarden zijn opgenomen, worden aangeduid als genormeerde stoffen. PFAS worden aangeduid als ongenormeerde stoffen, omdat daarvoor in bijlage B geen waarden zijn opgenomen. Voor toepassing van grond en baggerspecie die ongenormeerde stoffen bevatten, gelden alleen de wettelijke zorgplichten. Zoals gezegd wordt </w:t>
      </w:r>
      <w:r w:rsidRPr="00430564" w:rsidR="0073112A">
        <w:rPr>
          <w:sz w:val="18"/>
          <w:szCs w:val="18"/>
        </w:rPr>
        <w:t xml:space="preserve">in de praktijk </w:t>
      </w:r>
      <w:r w:rsidRPr="00430564">
        <w:rPr>
          <w:sz w:val="18"/>
          <w:szCs w:val="18"/>
        </w:rPr>
        <w:t xml:space="preserve">ter invulling daarvan </w:t>
      </w:r>
      <w:r w:rsidRPr="00430564" w:rsidR="0073112A">
        <w:rPr>
          <w:sz w:val="18"/>
          <w:szCs w:val="18"/>
        </w:rPr>
        <w:t xml:space="preserve">voor (potentieel) schadelijke </w:t>
      </w:r>
      <w:r w:rsidRPr="00430564" w:rsidR="008F370A">
        <w:rPr>
          <w:sz w:val="18"/>
          <w:szCs w:val="18"/>
        </w:rPr>
        <w:t xml:space="preserve">en niet van nature voorkomende </w:t>
      </w:r>
      <w:r w:rsidRPr="00430564" w:rsidR="0073112A">
        <w:rPr>
          <w:sz w:val="18"/>
          <w:szCs w:val="18"/>
        </w:rPr>
        <w:t xml:space="preserve">stoffen </w:t>
      </w:r>
      <w:r w:rsidRPr="00430564">
        <w:rPr>
          <w:sz w:val="18"/>
          <w:szCs w:val="18"/>
        </w:rPr>
        <w:t>overeenkomstig het voorzorgbeginsel de bepalingsgrens gehanteerd. De bepalingsgrens is niet gebaseerd op een risicobenadering maar wordt gehanteerd uit het oogpunt van voorzorg omdat er geen beter alternatief beschikbaar is</w:t>
      </w:r>
      <w:r w:rsidRPr="00430564" w:rsidR="0073112A">
        <w:rPr>
          <w:sz w:val="18"/>
          <w:szCs w:val="18"/>
        </w:rPr>
        <w:t>, gegeven de potentiële schadelijkheid van de stof</w:t>
      </w:r>
      <w:r w:rsidRPr="00430564">
        <w:rPr>
          <w:sz w:val="18"/>
          <w:szCs w:val="18"/>
        </w:rPr>
        <w:t xml:space="preserve">. Voor </w:t>
      </w:r>
      <w:r w:rsidRPr="00430564" w:rsidR="0073112A">
        <w:rPr>
          <w:sz w:val="18"/>
          <w:szCs w:val="18"/>
        </w:rPr>
        <w:t>on</w:t>
      </w:r>
      <w:r w:rsidRPr="00430564">
        <w:rPr>
          <w:sz w:val="18"/>
          <w:szCs w:val="18"/>
        </w:rPr>
        <w:t xml:space="preserve">genormeerde stoffen ontbreekt namelijk in de regel een risicoanalyse. Als wel de nodige informatie voorhanden is over de risico’s die een stof bij het toepassen van grond en baggerspecie voor mens en milieu meebrengt, </w:t>
      </w:r>
      <w:r w:rsidRPr="00430564" w:rsidR="00DC0B76">
        <w:rPr>
          <w:sz w:val="18"/>
          <w:szCs w:val="18"/>
        </w:rPr>
        <w:t xml:space="preserve">is het niet wenselijk </w:t>
      </w:r>
      <w:r w:rsidRPr="00430564">
        <w:rPr>
          <w:sz w:val="18"/>
          <w:szCs w:val="18"/>
        </w:rPr>
        <w:t xml:space="preserve">de bepalingsgrens als harde grens </w:t>
      </w:r>
      <w:r w:rsidRPr="00430564" w:rsidR="0073112A">
        <w:rPr>
          <w:sz w:val="18"/>
          <w:szCs w:val="18"/>
        </w:rPr>
        <w:t xml:space="preserve">te </w:t>
      </w:r>
      <w:r w:rsidRPr="00430564">
        <w:rPr>
          <w:sz w:val="18"/>
          <w:szCs w:val="18"/>
        </w:rPr>
        <w:t>hante</w:t>
      </w:r>
      <w:r w:rsidRPr="00430564" w:rsidR="00DC0B76">
        <w:rPr>
          <w:sz w:val="18"/>
          <w:szCs w:val="18"/>
        </w:rPr>
        <w:t>ren,</w:t>
      </w:r>
      <w:r w:rsidRPr="00430564">
        <w:rPr>
          <w:sz w:val="18"/>
          <w:szCs w:val="18"/>
        </w:rPr>
        <w:t xml:space="preserve"> </w:t>
      </w:r>
      <w:r w:rsidRPr="00430564" w:rsidR="00DC0B76">
        <w:rPr>
          <w:sz w:val="18"/>
          <w:szCs w:val="18"/>
        </w:rPr>
        <w:t>omdat bij de invulling van de zorgplicht rekening moet worden gehouden met de volledige en actuele beschikbare, zo veel mogelijk wetenschappelijk onderbouwde, informatie</w:t>
      </w:r>
      <w:r w:rsidRPr="00430564">
        <w:rPr>
          <w:sz w:val="18"/>
          <w:szCs w:val="18"/>
        </w:rPr>
        <w:t>.</w:t>
      </w:r>
      <w:r w:rsidRPr="00430564" w:rsidR="00DC0B76">
        <w:rPr>
          <w:sz w:val="18"/>
          <w:szCs w:val="18"/>
        </w:rPr>
        <w:t xml:space="preserve"> In het geval van PFAS beoogde dit tijdelijk handelingskader inzicht te geven wat de consequenties zijn van de thans beschikbare wetenschappelijke informatie voor de invulling van de wettelijke zorgplichten en met name in hoeverre het nodig is daarbij nog altijd de bepalingsgrens te hanteren.</w:t>
      </w:r>
    </w:p>
    <w:p w:rsidRPr="00430564" w:rsidR="00E45796" w:rsidP="00430564" w:rsidRDefault="00E45796" w14:paraId="48ACAB31" w14:textId="77777777">
      <w:pPr>
        <w:pStyle w:val="NoSpacing"/>
        <w:spacing w:line="276" w:lineRule="auto"/>
        <w:rPr>
          <w:sz w:val="18"/>
          <w:szCs w:val="18"/>
        </w:rPr>
      </w:pPr>
    </w:p>
    <w:p w:rsidRPr="00430564" w:rsidR="002E2DE5" w:rsidP="00430564" w:rsidRDefault="002E2DE5" w14:paraId="23305FC7" w14:textId="1AC16836">
      <w:pPr>
        <w:pStyle w:val="NoSpacing"/>
        <w:spacing w:line="276" w:lineRule="auto"/>
        <w:rPr>
          <w:sz w:val="18"/>
          <w:szCs w:val="18"/>
        </w:rPr>
      </w:pPr>
      <w:r w:rsidRPr="00430564">
        <w:rPr>
          <w:sz w:val="18"/>
          <w:szCs w:val="18"/>
        </w:rPr>
        <w:t xml:space="preserve">De stoffen uit de PFAS-stofgroep behoren tot de </w:t>
      </w:r>
      <w:r w:rsidRPr="00430564" w:rsidR="0073112A">
        <w:rPr>
          <w:sz w:val="18"/>
          <w:szCs w:val="18"/>
        </w:rPr>
        <w:t>on</w:t>
      </w:r>
      <w:r w:rsidRPr="00430564">
        <w:rPr>
          <w:sz w:val="18"/>
          <w:szCs w:val="18"/>
        </w:rPr>
        <w:t>genormeerde stoffen</w:t>
      </w:r>
      <w:r w:rsidRPr="00430564" w:rsidR="0073112A">
        <w:rPr>
          <w:sz w:val="18"/>
          <w:szCs w:val="18"/>
        </w:rPr>
        <w:t xml:space="preserve"> en zijn daarnaast (potentieel) schadelijk voor mens en milieu</w:t>
      </w:r>
      <w:r w:rsidRPr="00430564">
        <w:rPr>
          <w:sz w:val="18"/>
          <w:szCs w:val="18"/>
        </w:rPr>
        <w:t>. De metingen die tot dusver zijn verricht, tonen aan dat PFAS in Nederland veelal boven de bepalingsgrens voorkomen. Dit betekent dat de gehalten van PFAS in grond en baggerspecie die uit de</w:t>
      </w:r>
      <w:r w:rsidRPr="00430564" w:rsidR="005B2468">
        <w:rPr>
          <w:sz w:val="18"/>
          <w:szCs w:val="18"/>
        </w:rPr>
        <w:t xml:space="preserve"> door de diffuse belasting beïnvloedde</w:t>
      </w:r>
      <w:r w:rsidRPr="00430564">
        <w:rPr>
          <w:sz w:val="18"/>
          <w:szCs w:val="18"/>
        </w:rPr>
        <w:t xml:space="preserve"> bodem ontgraven worden, boven de grens liggen om die grond en baggerspecie met inachtneming van de wettelijke zorgplichten te kunnen hergebruiken. Op grond van de resultaten die in het kader van het PFAS-onderzoek al beschikbaar zijn, kan in dit tijdelijk handelingskader voor PFAS een vernieuwd toetsingskader worden vastgesteld.</w:t>
      </w:r>
    </w:p>
    <w:p w:rsidRPr="00430564" w:rsidR="002E2DE5" w:rsidP="00430564" w:rsidRDefault="002E2DE5" w14:paraId="11D71B21" w14:textId="77777777">
      <w:pPr>
        <w:pStyle w:val="NoSpacing"/>
        <w:spacing w:line="276" w:lineRule="auto"/>
        <w:rPr>
          <w:sz w:val="18"/>
          <w:szCs w:val="18"/>
        </w:rPr>
      </w:pPr>
    </w:p>
    <w:p w:rsidRPr="00430564" w:rsidR="002E2DE5" w:rsidP="00430564" w:rsidRDefault="002E2DE5" w14:paraId="04387F8F" w14:textId="77777777">
      <w:pPr>
        <w:pStyle w:val="NoSpacing"/>
        <w:numPr>
          <w:ilvl w:val="0"/>
          <w:numId w:val="21"/>
        </w:numPr>
        <w:spacing w:line="276" w:lineRule="auto"/>
        <w:rPr>
          <w:b/>
          <w:sz w:val="18"/>
          <w:szCs w:val="18"/>
        </w:rPr>
      </w:pPr>
      <w:r w:rsidRPr="00430564">
        <w:rPr>
          <w:b/>
          <w:sz w:val="18"/>
          <w:szCs w:val="18"/>
        </w:rPr>
        <w:t>Het vernieuwde</w:t>
      </w:r>
      <w:r w:rsidRPr="00430564">
        <w:rPr>
          <w:b/>
          <w:spacing w:val="-12"/>
          <w:sz w:val="18"/>
          <w:szCs w:val="18"/>
        </w:rPr>
        <w:t xml:space="preserve"> </w:t>
      </w:r>
      <w:r w:rsidRPr="00430564">
        <w:rPr>
          <w:b/>
          <w:sz w:val="18"/>
          <w:szCs w:val="18"/>
        </w:rPr>
        <w:t>toetsingskader</w:t>
      </w:r>
    </w:p>
    <w:p w:rsidRPr="00430564" w:rsidR="002E2DE5" w:rsidP="00430564" w:rsidRDefault="002E2DE5" w14:paraId="068237C4" w14:textId="77777777">
      <w:pPr>
        <w:pStyle w:val="NoSpacing"/>
        <w:spacing w:line="276" w:lineRule="auto"/>
        <w:rPr>
          <w:b/>
          <w:bCs/>
          <w:sz w:val="18"/>
          <w:szCs w:val="18"/>
        </w:rPr>
      </w:pPr>
    </w:p>
    <w:p w:rsidRPr="00430564" w:rsidR="002E2DE5" w:rsidP="00430564" w:rsidRDefault="002E2DE5" w14:paraId="4CA21120" w14:textId="32C64D17">
      <w:pPr>
        <w:pStyle w:val="NoSpacing"/>
        <w:spacing w:line="276" w:lineRule="auto"/>
        <w:rPr>
          <w:sz w:val="18"/>
          <w:szCs w:val="18"/>
        </w:rPr>
      </w:pPr>
      <w:r w:rsidRPr="00430564">
        <w:rPr>
          <w:sz w:val="18"/>
          <w:szCs w:val="18"/>
        </w:rPr>
        <w:t>In onderstaande tabel wordt een overzicht gegeven van de voorlopige toepassings</w:t>
      </w:r>
      <w:r w:rsidRPr="00430564" w:rsidR="0040755D">
        <w:rPr>
          <w:sz w:val="18"/>
          <w:szCs w:val="18"/>
        </w:rPr>
        <w:t xml:space="preserve">waarden die in </w:t>
      </w:r>
      <w:r w:rsidRPr="00430564">
        <w:rPr>
          <w:sz w:val="18"/>
          <w:szCs w:val="18"/>
        </w:rPr>
        <w:t>de onderscheiden situaties waarin grond en baggerspecie worden toegepast</w:t>
      </w:r>
      <w:r w:rsidRPr="00430564" w:rsidR="0040755D">
        <w:rPr>
          <w:sz w:val="18"/>
          <w:szCs w:val="18"/>
        </w:rPr>
        <w:t>, kunnen worden gehanteerd</w:t>
      </w:r>
      <w:r w:rsidRPr="00430564">
        <w:rPr>
          <w:sz w:val="18"/>
          <w:szCs w:val="18"/>
        </w:rPr>
        <w:t>. Dit</w:t>
      </w:r>
      <w:r w:rsidRPr="00430564" w:rsidR="0040755D">
        <w:rPr>
          <w:sz w:val="18"/>
          <w:szCs w:val="18"/>
        </w:rPr>
        <w:t xml:space="preserve"> zijn voorlopige toepassingswaard</w:t>
      </w:r>
      <w:r w:rsidRPr="00430564">
        <w:rPr>
          <w:sz w:val="18"/>
          <w:szCs w:val="18"/>
        </w:rPr>
        <w:t>en voor het toepassen van grond en baggerspecie, waarmee invulling wordt gegeven aan de wettelijke zorgplichten. Voor een definitieve normstelling moeten ook de resultaten bekend zijn van nog lopend onderzoek naar de mobiliteit, uitloging, bio-accumulatie en het gedrag van PFAS in grondwater.</w:t>
      </w:r>
    </w:p>
    <w:p w:rsidRPr="00430564" w:rsidR="002E2DE5" w:rsidP="00430564" w:rsidRDefault="002E2DE5" w14:paraId="0077D7F0" w14:textId="56D616BD">
      <w:pPr>
        <w:pStyle w:val="NoSpacing"/>
        <w:spacing w:line="276" w:lineRule="auto"/>
        <w:rPr>
          <w:sz w:val="18"/>
          <w:szCs w:val="18"/>
        </w:rPr>
      </w:pPr>
      <w:r w:rsidRPr="00430564">
        <w:rPr>
          <w:sz w:val="18"/>
          <w:szCs w:val="18"/>
        </w:rPr>
        <w:t>Voor het toepassen van grond en baggerspecie zijn de toepassings</w:t>
      </w:r>
      <w:r w:rsidRPr="00430564" w:rsidR="0040755D">
        <w:rPr>
          <w:sz w:val="18"/>
          <w:szCs w:val="18"/>
        </w:rPr>
        <w:t>waarde</w:t>
      </w:r>
      <w:r w:rsidRPr="00430564">
        <w:rPr>
          <w:sz w:val="18"/>
          <w:szCs w:val="18"/>
        </w:rPr>
        <w:t>n afgeleid van:</w:t>
      </w:r>
    </w:p>
    <w:p w:rsidRPr="00430564" w:rsidR="002E2DE5" w:rsidP="00430564" w:rsidRDefault="003E40D7" w14:paraId="10A3C777" w14:textId="50ABBCB5">
      <w:pPr>
        <w:pStyle w:val="NoSpacing"/>
        <w:spacing w:line="276" w:lineRule="auto"/>
        <w:rPr>
          <w:sz w:val="18"/>
          <w:szCs w:val="18"/>
        </w:rPr>
      </w:pPr>
      <w:r w:rsidRPr="00430564">
        <w:rPr>
          <w:sz w:val="18"/>
          <w:szCs w:val="18"/>
        </w:rPr>
        <w:t xml:space="preserve">1) </w:t>
      </w:r>
      <w:r w:rsidRPr="00430564" w:rsidR="000C64D5">
        <w:rPr>
          <w:sz w:val="18"/>
          <w:szCs w:val="18"/>
        </w:rPr>
        <w:t>memo Overzicht van</w:t>
      </w:r>
      <w:r w:rsidRPr="00430564" w:rsidR="002E2DE5">
        <w:rPr>
          <w:sz w:val="18"/>
          <w:szCs w:val="18"/>
        </w:rPr>
        <w:t xml:space="preserve"> risicogrenzen </w:t>
      </w:r>
      <w:r w:rsidRPr="00430564" w:rsidR="000C64D5">
        <w:rPr>
          <w:sz w:val="18"/>
          <w:szCs w:val="18"/>
        </w:rPr>
        <w:t>voor</w:t>
      </w:r>
      <w:r w:rsidRPr="00430564" w:rsidR="001479CF">
        <w:rPr>
          <w:sz w:val="18"/>
          <w:szCs w:val="18"/>
        </w:rPr>
        <w:t xml:space="preserve"> </w:t>
      </w:r>
      <w:r w:rsidRPr="00430564" w:rsidR="002E2DE5">
        <w:rPr>
          <w:sz w:val="18"/>
          <w:szCs w:val="18"/>
        </w:rPr>
        <w:t xml:space="preserve">PFOS, </w:t>
      </w:r>
      <w:r w:rsidRPr="00430564" w:rsidR="000C64D5">
        <w:rPr>
          <w:sz w:val="18"/>
          <w:szCs w:val="18"/>
        </w:rPr>
        <w:t xml:space="preserve">PFOA en </w:t>
      </w:r>
      <w:r w:rsidRPr="00430564" w:rsidR="002E2DE5">
        <w:rPr>
          <w:sz w:val="18"/>
          <w:szCs w:val="18"/>
        </w:rPr>
        <w:t xml:space="preserve">GenX </w:t>
      </w:r>
      <w:r w:rsidRPr="00430564" w:rsidR="000C64D5">
        <w:rPr>
          <w:sz w:val="18"/>
          <w:szCs w:val="18"/>
        </w:rPr>
        <w:t>ten behoeve van een tijdelijk handelingskader voor het toepassen van grond en baggerspecie op of in de landbodem, RIVM, 4 maart 2019;</w:t>
      </w:r>
    </w:p>
    <w:p w:rsidRPr="00430564" w:rsidR="005B2468" w:rsidP="00430564" w:rsidRDefault="005B2468" w14:paraId="7627D953" w14:textId="1B857279">
      <w:pPr>
        <w:pStyle w:val="NoSpacing"/>
        <w:spacing w:line="276" w:lineRule="auto"/>
        <w:rPr>
          <w:sz w:val="18"/>
          <w:szCs w:val="18"/>
        </w:rPr>
      </w:pPr>
      <w:r w:rsidRPr="00430564">
        <w:rPr>
          <w:sz w:val="18"/>
          <w:szCs w:val="18"/>
        </w:rPr>
        <w:t xml:space="preserve">2) </w:t>
      </w:r>
      <w:r w:rsidRPr="00430564" w:rsidR="004D4492">
        <w:rPr>
          <w:sz w:val="18"/>
          <w:szCs w:val="18"/>
        </w:rPr>
        <w:t>memo T</w:t>
      </w:r>
      <w:r w:rsidRPr="00430564">
        <w:rPr>
          <w:sz w:val="18"/>
          <w:szCs w:val="18"/>
        </w:rPr>
        <w:t xml:space="preserve">ijdelijke </w:t>
      </w:r>
      <w:r w:rsidRPr="00430564" w:rsidR="004D4492">
        <w:rPr>
          <w:sz w:val="18"/>
          <w:szCs w:val="18"/>
        </w:rPr>
        <w:t xml:space="preserve">landelijk </w:t>
      </w:r>
      <w:r w:rsidRPr="00430564">
        <w:rPr>
          <w:sz w:val="18"/>
          <w:szCs w:val="18"/>
        </w:rPr>
        <w:t xml:space="preserve">achtergrondwaarde </w:t>
      </w:r>
      <w:r w:rsidRPr="00430564" w:rsidR="004D4492">
        <w:rPr>
          <w:sz w:val="18"/>
          <w:szCs w:val="18"/>
        </w:rPr>
        <w:t xml:space="preserve">bodem </w:t>
      </w:r>
      <w:r w:rsidRPr="00430564">
        <w:rPr>
          <w:sz w:val="18"/>
          <w:szCs w:val="18"/>
        </w:rPr>
        <w:t xml:space="preserve">voor PFOS en PFOA, RIVM, </w:t>
      </w:r>
      <w:r w:rsidRPr="00430564" w:rsidR="004D4492">
        <w:rPr>
          <w:sz w:val="18"/>
          <w:szCs w:val="18"/>
        </w:rPr>
        <w:t xml:space="preserve">28 </w:t>
      </w:r>
      <w:r w:rsidRPr="00430564">
        <w:rPr>
          <w:sz w:val="18"/>
          <w:szCs w:val="18"/>
        </w:rPr>
        <w:t>november 2019;</w:t>
      </w:r>
    </w:p>
    <w:p w:rsidRPr="00430564" w:rsidR="003E40D7" w:rsidP="00430564" w:rsidRDefault="005B2468" w14:paraId="71C93A3A" w14:textId="21103688">
      <w:pPr>
        <w:pStyle w:val="NoSpacing"/>
        <w:spacing w:line="276" w:lineRule="auto"/>
        <w:rPr>
          <w:bCs/>
          <w:iCs/>
          <w:color w:val="000000"/>
          <w:sz w:val="18"/>
          <w:szCs w:val="18"/>
        </w:rPr>
      </w:pPr>
      <w:r w:rsidRPr="00430564">
        <w:rPr>
          <w:sz w:val="18"/>
          <w:szCs w:val="18"/>
        </w:rPr>
        <w:t xml:space="preserve">3) advies voorlopig herverontreinigingsniveau </w:t>
      </w:r>
      <w:r w:rsidRPr="00430564" w:rsidR="007E0C9D">
        <w:rPr>
          <w:sz w:val="18"/>
          <w:szCs w:val="18"/>
        </w:rPr>
        <w:t xml:space="preserve">(HVN) PFAS voor </w:t>
      </w:r>
      <w:r w:rsidRPr="00430564">
        <w:rPr>
          <w:sz w:val="18"/>
          <w:szCs w:val="18"/>
        </w:rPr>
        <w:t>waterbodem</w:t>
      </w:r>
      <w:r w:rsidRPr="00430564" w:rsidR="007E0C9D">
        <w:rPr>
          <w:sz w:val="18"/>
          <w:szCs w:val="18"/>
        </w:rPr>
        <w:t>s</w:t>
      </w:r>
      <w:r w:rsidRPr="00430564">
        <w:rPr>
          <w:sz w:val="18"/>
          <w:szCs w:val="18"/>
        </w:rPr>
        <w:t>, Deltares, 2</w:t>
      </w:r>
      <w:r w:rsidRPr="00430564" w:rsidR="00CC51C1">
        <w:rPr>
          <w:sz w:val="18"/>
          <w:szCs w:val="18"/>
        </w:rPr>
        <w:t>8 november 2</w:t>
      </w:r>
      <w:r w:rsidRPr="00430564">
        <w:rPr>
          <w:sz w:val="18"/>
          <w:szCs w:val="18"/>
        </w:rPr>
        <w:t>019</w:t>
      </w:r>
      <w:r w:rsidRPr="00430564" w:rsidR="009773D2">
        <w:rPr>
          <w:sz w:val="18"/>
          <w:szCs w:val="18"/>
        </w:rPr>
        <w:t>.</w:t>
      </w:r>
    </w:p>
    <w:p w:rsidRPr="00430564" w:rsidR="005B2468" w:rsidP="00430564" w:rsidRDefault="005B2468" w14:paraId="4FCBA90C" w14:textId="19A5BD17">
      <w:pPr>
        <w:pStyle w:val="NoSpacing"/>
        <w:spacing w:line="276" w:lineRule="auto"/>
        <w:rPr>
          <w:bCs/>
          <w:iCs/>
          <w:color w:val="000000"/>
          <w:sz w:val="18"/>
          <w:szCs w:val="18"/>
        </w:rPr>
      </w:pPr>
    </w:p>
    <w:p w:rsidRPr="00430564" w:rsidR="002E2DE5" w:rsidP="00430564" w:rsidRDefault="002E2DE5" w14:paraId="53211371" w14:textId="08C78F93">
      <w:pPr>
        <w:pStyle w:val="NoSpacing"/>
        <w:spacing w:line="276" w:lineRule="auto"/>
        <w:rPr>
          <w:bCs/>
          <w:iCs/>
          <w:color w:val="000000"/>
          <w:sz w:val="18"/>
          <w:szCs w:val="18"/>
        </w:rPr>
      </w:pPr>
      <w:r w:rsidRPr="00430564">
        <w:rPr>
          <w:bCs/>
          <w:iCs/>
          <w:color w:val="000000"/>
          <w:sz w:val="18"/>
          <w:szCs w:val="18"/>
        </w:rPr>
        <w:t xml:space="preserve">Naar PFOA, PFOS en GenX heeft het RIVM specifiek onderzoek gedaan. </w:t>
      </w:r>
      <w:r w:rsidRPr="00430564" w:rsidR="0073112A">
        <w:rPr>
          <w:bCs/>
          <w:iCs/>
          <w:color w:val="000000"/>
          <w:sz w:val="18"/>
          <w:szCs w:val="18"/>
        </w:rPr>
        <w:t>Voor a</w:t>
      </w:r>
      <w:r w:rsidRPr="00430564">
        <w:rPr>
          <w:bCs/>
          <w:iCs/>
          <w:color w:val="000000"/>
          <w:sz w:val="18"/>
          <w:szCs w:val="18"/>
        </w:rPr>
        <w:t>ndere PFAS is bij dit onderzoek aangesloten.</w:t>
      </w:r>
    </w:p>
    <w:p w:rsidRPr="00430564" w:rsidR="003E40D7" w:rsidP="00430564" w:rsidRDefault="003E40D7" w14:paraId="36F3A6F9" w14:textId="77777777">
      <w:pPr>
        <w:pStyle w:val="NoSpacing"/>
        <w:spacing w:line="276" w:lineRule="auto"/>
        <w:rPr>
          <w:sz w:val="18"/>
          <w:szCs w:val="18"/>
        </w:rPr>
      </w:pPr>
    </w:p>
    <w:p w:rsidRPr="00430564" w:rsidR="002E2DE5" w:rsidP="00430564" w:rsidRDefault="002E2DE5" w14:paraId="3C597EE4" w14:textId="77777777">
      <w:pPr>
        <w:pStyle w:val="NoSpacing"/>
        <w:spacing w:line="276" w:lineRule="auto"/>
        <w:rPr>
          <w:bCs/>
          <w:iCs/>
          <w:color w:val="000000"/>
          <w:sz w:val="18"/>
          <w:szCs w:val="18"/>
        </w:rPr>
      </w:pPr>
      <w:r w:rsidRPr="00430564">
        <w:rPr>
          <w:sz w:val="18"/>
          <w:szCs w:val="18"/>
        </w:rPr>
        <w:t>De aangegeven toepassingswaarden kunnen binnen de randvoorwaarden die daarvoor in het Besluit bodemkwaliteit zijn gegeven, op lokaal of regionaal niveau in een aangewezen bodembeheergebied worden gespecificeerd als er lokaal aanleiding is om een andere waarde vast te stellen (zie paragraaf 5 – lokaal beleid).</w:t>
      </w:r>
    </w:p>
    <w:p w:rsidRPr="00430564" w:rsidR="003E40D7" w:rsidP="00430564" w:rsidRDefault="003E40D7" w14:paraId="5065C1E6" w14:textId="77777777">
      <w:pPr>
        <w:pStyle w:val="NoSpacing"/>
        <w:spacing w:line="276" w:lineRule="auto"/>
        <w:rPr>
          <w:sz w:val="18"/>
          <w:szCs w:val="18"/>
        </w:rPr>
      </w:pPr>
    </w:p>
    <w:p w:rsidRPr="00430564" w:rsidR="002E2DE5" w:rsidP="00430564" w:rsidRDefault="002E2DE5" w14:paraId="6ACC82EC" w14:textId="77777777">
      <w:pPr>
        <w:pStyle w:val="NoSpacing"/>
        <w:spacing w:line="276" w:lineRule="auto"/>
        <w:rPr>
          <w:sz w:val="18"/>
          <w:szCs w:val="18"/>
        </w:rPr>
      </w:pPr>
      <w:r w:rsidRPr="00430564">
        <w:rPr>
          <w:sz w:val="18"/>
          <w:szCs w:val="18"/>
        </w:rPr>
        <w:t xml:space="preserve">De nummers in de eerste kolom corresponderen met de nummers van de paragrafen waarin de toepassingswaarden </w:t>
      </w:r>
      <w:r w:rsidRPr="00430564" w:rsidR="00B92994">
        <w:rPr>
          <w:sz w:val="18"/>
          <w:szCs w:val="18"/>
        </w:rPr>
        <w:t xml:space="preserve">in het hiernavolgende </w:t>
      </w:r>
      <w:r w:rsidRPr="00430564">
        <w:rPr>
          <w:sz w:val="18"/>
          <w:szCs w:val="18"/>
        </w:rPr>
        <w:t>worden toegelicht.</w:t>
      </w:r>
    </w:p>
    <w:p w:rsidRPr="00430564" w:rsidR="002E2DE5" w:rsidP="00430564" w:rsidRDefault="002E2DE5" w14:paraId="42C786EE" w14:textId="77777777">
      <w:pPr>
        <w:pStyle w:val="NoSpacing"/>
        <w:spacing w:line="276" w:lineRule="auto"/>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9"/>
        <w:gridCol w:w="2861"/>
        <w:gridCol w:w="2534"/>
        <w:gridCol w:w="2216"/>
      </w:tblGrid>
      <w:tr w:rsidRPr="00430564" w:rsidR="002E2DE5" w:rsidTr="00F762BE" w14:paraId="08CFB09E" w14:textId="77777777">
        <w:trPr>
          <w:tblHeader/>
        </w:trPr>
        <w:tc>
          <w:tcPr>
            <w:tcW w:w="1688" w:type="dxa"/>
            <w:shd w:val="clear" w:color="auto" w:fill="auto"/>
          </w:tcPr>
          <w:p w:rsidRPr="00430564" w:rsidR="002E2DE5" w:rsidP="00430564" w:rsidRDefault="002E2DE5" w14:paraId="7B902137" w14:textId="77777777">
            <w:pPr>
              <w:spacing w:line="276" w:lineRule="auto"/>
              <w:rPr>
                <w:rFonts w:eastAsia="Verdana"/>
                <w:b/>
                <w:sz w:val="18"/>
                <w:szCs w:val="18"/>
                <w:lang w:eastAsia="en-US"/>
              </w:rPr>
            </w:pPr>
            <w:r w:rsidRPr="00430564">
              <w:rPr>
                <w:rFonts w:eastAsia="Verdana"/>
                <w:b/>
                <w:sz w:val="18"/>
                <w:szCs w:val="18"/>
                <w:lang w:eastAsia="en-US"/>
              </w:rPr>
              <w:t>Categorie</w:t>
            </w:r>
          </w:p>
        </w:tc>
        <w:tc>
          <w:tcPr>
            <w:tcW w:w="5418" w:type="dxa"/>
            <w:gridSpan w:val="2"/>
            <w:shd w:val="clear" w:color="auto" w:fill="auto"/>
          </w:tcPr>
          <w:p w:rsidRPr="00430564" w:rsidR="002E2DE5" w:rsidP="00430564" w:rsidRDefault="002E2DE5" w14:paraId="63572321" w14:textId="77777777">
            <w:pPr>
              <w:spacing w:line="276" w:lineRule="auto"/>
              <w:rPr>
                <w:rFonts w:eastAsia="Verdana"/>
                <w:b/>
                <w:sz w:val="18"/>
                <w:szCs w:val="18"/>
                <w:lang w:eastAsia="en-US"/>
              </w:rPr>
            </w:pPr>
            <w:r w:rsidRPr="00430564">
              <w:rPr>
                <w:rFonts w:eastAsia="Verdana"/>
                <w:b/>
                <w:sz w:val="18"/>
                <w:szCs w:val="18"/>
                <w:lang w:eastAsia="en-US"/>
              </w:rPr>
              <w:t>Toepassingssituatie</w:t>
            </w:r>
          </w:p>
        </w:tc>
        <w:tc>
          <w:tcPr>
            <w:tcW w:w="2174" w:type="dxa"/>
            <w:shd w:val="clear" w:color="auto" w:fill="auto"/>
          </w:tcPr>
          <w:p w:rsidRPr="00430564" w:rsidR="002E2DE5" w:rsidP="00430564" w:rsidRDefault="002E2DE5" w14:paraId="20EB9569" w14:textId="32F32EF4">
            <w:pPr>
              <w:spacing w:line="276" w:lineRule="auto"/>
              <w:rPr>
                <w:rFonts w:eastAsia="Verdana"/>
                <w:b/>
                <w:sz w:val="18"/>
                <w:szCs w:val="18"/>
                <w:lang w:eastAsia="en-US"/>
              </w:rPr>
            </w:pPr>
            <w:r w:rsidRPr="00430564">
              <w:rPr>
                <w:rFonts w:eastAsia="Verdana"/>
                <w:b/>
                <w:sz w:val="18"/>
                <w:szCs w:val="18"/>
                <w:lang w:eastAsia="en-US"/>
              </w:rPr>
              <w:t>Toepassingswaarde (μg/kg d.s.)</w:t>
            </w:r>
            <w:r w:rsidRPr="00430564" w:rsidR="009004BA">
              <w:rPr>
                <w:rFonts w:eastAsia="Verdana"/>
                <w:b/>
                <w:sz w:val="18"/>
                <w:szCs w:val="18"/>
                <w:vertAlign w:val="superscript"/>
                <w:lang w:eastAsia="en-US"/>
              </w:rPr>
              <w:t xml:space="preserve"> </w:t>
            </w:r>
            <w:r w:rsidRPr="00430564" w:rsidR="00FC7F33">
              <w:rPr>
                <w:rFonts w:eastAsia="Verdana"/>
                <w:sz w:val="18"/>
                <w:szCs w:val="18"/>
                <w:vertAlign w:val="superscript"/>
                <w:lang w:eastAsia="en-US"/>
              </w:rPr>
              <w:t>(4) (5</w:t>
            </w:r>
            <w:r w:rsidRPr="00430564" w:rsidR="009004BA">
              <w:rPr>
                <w:rFonts w:eastAsia="Verdana"/>
                <w:sz w:val="18"/>
                <w:szCs w:val="18"/>
                <w:vertAlign w:val="superscript"/>
                <w:lang w:eastAsia="en-US"/>
              </w:rPr>
              <w:t>)</w:t>
            </w:r>
          </w:p>
        </w:tc>
      </w:tr>
      <w:tr w:rsidRPr="00430564" w:rsidR="002E2DE5" w:rsidTr="00F762BE" w14:paraId="6FA61C06" w14:textId="77777777">
        <w:tc>
          <w:tcPr>
            <w:tcW w:w="9280" w:type="dxa"/>
            <w:gridSpan w:val="4"/>
            <w:shd w:val="clear" w:color="auto" w:fill="auto"/>
          </w:tcPr>
          <w:p w:rsidRPr="00430564" w:rsidR="002E2DE5" w:rsidP="00430564" w:rsidRDefault="002E2DE5" w14:paraId="22B75E37" w14:textId="77777777">
            <w:pPr>
              <w:spacing w:line="276" w:lineRule="auto"/>
              <w:jc w:val="center"/>
              <w:rPr>
                <w:rFonts w:eastAsia="Verdana"/>
                <w:b/>
                <w:sz w:val="18"/>
                <w:szCs w:val="18"/>
                <w:lang w:eastAsia="en-US"/>
              </w:rPr>
            </w:pPr>
            <w:r w:rsidRPr="00430564">
              <w:rPr>
                <w:rFonts w:eastAsia="Verdana"/>
                <w:b/>
                <w:sz w:val="18"/>
                <w:szCs w:val="18"/>
                <w:lang w:eastAsia="en-US"/>
              </w:rPr>
              <w:t>Op de landbodem</w:t>
            </w:r>
          </w:p>
        </w:tc>
      </w:tr>
      <w:tr w:rsidRPr="00430564" w:rsidR="002E2DE5" w:rsidTr="00F762BE" w14:paraId="3E17439E" w14:textId="77777777">
        <w:tc>
          <w:tcPr>
            <w:tcW w:w="1688" w:type="dxa"/>
            <w:vMerge w:val="restart"/>
            <w:shd w:val="clear" w:color="auto" w:fill="auto"/>
          </w:tcPr>
          <w:p w:rsidRPr="00430564" w:rsidR="002E2DE5" w:rsidP="00430564" w:rsidRDefault="002E2DE5" w14:paraId="528E0D49" w14:textId="77777777">
            <w:pPr>
              <w:spacing w:line="276" w:lineRule="auto"/>
              <w:rPr>
                <w:rFonts w:eastAsia="Verdana"/>
                <w:sz w:val="18"/>
                <w:szCs w:val="18"/>
                <w:lang w:eastAsia="en-US"/>
              </w:rPr>
            </w:pPr>
            <w:r w:rsidRPr="00430564">
              <w:rPr>
                <w:rFonts w:eastAsia="Verdana"/>
                <w:sz w:val="18"/>
                <w:szCs w:val="18"/>
                <w:lang w:eastAsia="en-US"/>
              </w:rPr>
              <w:t>4.1</w:t>
            </w:r>
          </w:p>
        </w:tc>
        <w:tc>
          <w:tcPr>
            <w:tcW w:w="5418" w:type="dxa"/>
            <w:gridSpan w:val="2"/>
            <w:shd w:val="clear" w:color="auto" w:fill="auto"/>
          </w:tcPr>
          <w:p w:rsidRPr="00430564" w:rsidR="002E2DE5" w:rsidP="00430564" w:rsidRDefault="002E2DE5" w14:paraId="2EA09425" w14:textId="77777777">
            <w:pPr>
              <w:spacing w:line="276" w:lineRule="auto"/>
              <w:rPr>
                <w:rFonts w:eastAsia="Verdana"/>
                <w:sz w:val="18"/>
                <w:szCs w:val="18"/>
                <w:lang w:eastAsia="en-US"/>
              </w:rPr>
            </w:pPr>
            <w:r w:rsidRPr="00430564">
              <w:rPr>
                <w:rFonts w:eastAsia="Verdana"/>
                <w:sz w:val="18"/>
                <w:szCs w:val="18"/>
                <w:lang w:eastAsia="en-US"/>
              </w:rPr>
              <w:t>Grond en baggerspecie toepassen boven grondwaterniveau</w:t>
            </w:r>
            <w:r w:rsidRPr="00430564">
              <w:rPr>
                <w:rFonts w:eastAsia="Verdana"/>
                <w:sz w:val="18"/>
                <w:szCs w:val="18"/>
                <w:vertAlign w:val="superscript"/>
                <w:lang w:eastAsia="en-US"/>
              </w:rPr>
              <w:t>(1)</w:t>
            </w:r>
          </w:p>
        </w:tc>
        <w:tc>
          <w:tcPr>
            <w:tcW w:w="2174" w:type="dxa"/>
            <w:shd w:val="clear" w:color="auto" w:fill="auto"/>
          </w:tcPr>
          <w:p w:rsidRPr="00430564" w:rsidR="002E2DE5" w:rsidP="00430564" w:rsidRDefault="002E2DE5" w14:paraId="6160151F" w14:textId="77777777">
            <w:pPr>
              <w:spacing w:line="276" w:lineRule="auto"/>
              <w:rPr>
                <w:rFonts w:eastAsia="Verdana"/>
                <w:sz w:val="18"/>
                <w:szCs w:val="18"/>
                <w:lang w:eastAsia="en-US"/>
              </w:rPr>
            </w:pPr>
          </w:p>
        </w:tc>
      </w:tr>
      <w:tr w:rsidRPr="00430564" w:rsidR="002E2DE5" w:rsidTr="00F762BE" w14:paraId="4D5BA6BA" w14:textId="77777777">
        <w:tc>
          <w:tcPr>
            <w:tcW w:w="1688" w:type="dxa"/>
            <w:vMerge/>
            <w:shd w:val="clear" w:color="auto" w:fill="auto"/>
          </w:tcPr>
          <w:p w:rsidRPr="00430564" w:rsidR="002E2DE5" w:rsidP="00430564" w:rsidRDefault="002E2DE5" w14:paraId="1D89D9D2" w14:textId="77777777">
            <w:pPr>
              <w:spacing w:line="276" w:lineRule="auto"/>
              <w:rPr>
                <w:rFonts w:eastAsia="Verdana"/>
                <w:sz w:val="18"/>
                <w:szCs w:val="18"/>
                <w:lang w:eastAsia="en-US"/>
              </w:rPr>
            </w:pPr>
          </w:p>
        </w:tc>
        <w:tc>
          <w:tcPr>
            <w:tcW w:w="2873" w:type="dxa"/>
            <w:shd w:val="clear" w:color="auto" w:fill="auto"/>
          </w:tcPr>
          <w:p w:rsidRPr="00430564" w:rsidR="002E2DE5" w:rsidP="00430564" w:rsidRDefault="002E2DE5" w14:paraId="4C760376" w14:textId="77777777">
            <w:pPr>
              <w:spacing w:line="276" w:lineRule="auto"/>
              <w:rPr>
                <w:rFonts w:eastAsia="Verdana"/>
                <w:b/>
                <w:sz w:val="18"/>
                <w:szCs w:val="18"/>
                <w:lang w:eastAsia="en-US"/>
              </w:rPr>
            </w:pPr>
            <w:r w:rsidRPr="00430564">
              <w:rPr>
                <w:rFonts w:eastAsia="Verdana"/>
                <w:b/>
                <w:sz w:val="18"/>
                <w:szCs w:val="18"/>
                <w:lang w:eastAsia="en-US"/>
              </w:rPr>
              <w:t>Bodemkwaliteitsklasse</w:t>
            </w:r>
          </w:p>
        </w:tc>
        <w:tc>
          <w:tcPr>
            <w:tcW w:w="2545" w:type="dxa"/>
            <w:shd w:val="clear" w:color="auto" w:fill="auto"/>
          </w:tcPr>
          <w:p w:rsidRPr="00430564" w:rsidR="002E2DE5" w:rsidP="00430564" w:rsidRDefault="002E2DE5" w14:paraId="666FAC38" w14:textId="77777777">
            <w:pPr>
              <w:spacing w:line="276" w:lineRule="auto"/>
              <w:rPr>
                <w:rFonts w:eastAsia="Verdana"/>
                <w:b/>
                <w:sz w:val="18"/>
                <w:szCs w:val="18"/>
                <w:lang w:eastAsia="en-US"/>
              </w:rPr>
            </w:pPr>
            <w:r w:rsidRPr="00430564">
              <w:rPr>
                <w:rFonts w:eastAsia="Verdana"/>
                <w:b/>
                <w:sz w:val="18"/>
                <w:szCs w:val="18"/>
                <w:lang w:eastAsia="en-US"/>
              </w:rPr>
              <w:t>Bodemfunctieklasse</w:t>
            </w:r>
          </w:p>
        </w:tc>
        <w:tc>
          <w:tcPr>
            <w:tcW w:w="2174" w:type="dxa"/>
            <w:shd w:val="clear" w:color="auto" w:fill="auto"/>
          </w:tcPr>
          <w:p w:rsidRPr="00430564" w:rsidR="002E2DE5" w:rsidP="00430564" w:rsidRDefault="002E2DE5" w14:paraId="652EBED4" w14:textId="77777777">
            <w:pPr>
              <w:spacing w:line="276" w:lineRule="auto"/>
              <w:rPr>
                <w:rFonts w:eastAsia="Verdana"/>
                <w:sz w:val="18"/>
                <w:szCs w:val="18"/>
                <w:lang w:eastAsia="en-US"/>
              </w:rPr>
            </w:pPr>
          </w:p>
        </w:tc>
      </w:tr>
      <w:tr w:rsidRPr="00672CBD" w:rsidR="002E2DE5" w:rsidTr="00F762BE" w14:paraId="1DFBC21B" w14:textId="77777777">
        <w:tc>
          <w:tcPr>
            <w:tcW w:w="1688" w:type="dxa"/>
            <w:vMerge/>
            <w:shd w:val="clear" w:color="auto" w:fill="auto"/>
          </w:tcPr>
          <w:p w:rsidRPr="00430564" w:rsidR="002E2DE5" w:rsidP="00430564" w:rsidRDefault="002E2DE5" w14:paraId="501813FF" w14:textId="77777777">
            <w:pPr>
              <w:spacing w:line="276" w:lineRule="auto"/>
              <w:rPr>
                <w:rFonts w:eastAsia="Verdana"/>
                <w:sz w:val="18"/>
                <w:szCs w:val="18"/>
                <w:lang w:eastAsia="en-US"/>
              </w:rPr>
            </w:pPr>
          </w:p>
        </w:tc>
        <w:tc>
          <w:tcPr>
            <w:tcW w:w="2873" w:type="dxa"/>
            <w:shd w:val="clear" w:color="auto" w:fill="auto"/>
          </w:tcPr>
          <w:p w:rsidRPr="00430564" w:rsidR="002E2DE5" w:rsidP="00430564" w:rsidRDefault="002E2DE5" w14:paraId="46C40317" w14:textId="1A614B92">
            <w:pPr>
              <w:spacing w:line="276" w:lineRule="auto"/>
              <w:rPr>
                <w:rFonts w:eastAsia="Verdana"/>
                <w:sz w:val="18"/>
                <w:szCs w:val="18"/>
                <w:lang w:eastAsia="en-US"/>
              </w:rPr>
            </w:pPr>
            <w:r w:rsidRPr="00430564">
              <w:rPr>
                <w:rFonts w:eastAsia="Verdana"/>
                <w:sz w:val="18"/>
                <w:szCs w:val="18"/>
                <w:lang w:eastAsia="en-US"/>
              </w:rPr>
              <w:t>wonen of industrie</w:t>
            </w:r>
          </w:p>
        </w:tc>
        <w:tc>
          <w:tcPr>
            <w:tcW w:w="2545" w:type="dxa"/>
            <w:shd w:val="clear" w:color="auto" w:fill="auto"/>
          </w:tcPr>
          <w:p w:rsidRPr="00430564" w:rsidR="002E2DE5" w:rsidP="00430564" w:rsidRDefault="002E2DE5" w14:paraId="68B760F2" w14:textId="219CD803">
            <w:pPr>
              <w:spacing w:line="276" w:lineRule="auto"/>
              <w:rPr>
                <w:rFonts w:eastAsia="Verdana"/>
                <w:sz w:val="18"/>
                <w:szCs w:val="18"/>
                <w:lang w:eastAsia="en-US"/>
              </w:rPr>
            </w:pPr>
            <w:r w:rsidRPr="00430564">
              <w:rPr>
                <w:rFonts w:eastAsia="Verdana"/>
                <w:sz w:val="18"/>
                <w:szCs w:val="18"/>
                <w:lang w:eastAsia="en-US"/>
              </w:rPr>
              <w:t>wonen of industrie</w:t>
            </w:r>
          </w:p>
        </w:tc>
        <w:tc>
          <w:tcPr>
            <w:tcW w:w="2174" w:type="dxa"/>
            <w:shd w:val="clear" w:color="auto" w:fill="auto"/>
          </w:tcPr>
          <w:p w:rsidRPr="00430564" w:rsidR="002E2DE5" w:rsidP="00430564" w:rsidRDefault="002E2DE5" w14:paraId="5E0F0AB7" w14:textId="77777777">
            <w:pPr>
              <w:spacing w:line="276" w:lineRule="auto"/>
              <w:rPr>
                <w:rFonts w:eastAsia="Verdana"/>
                <w:sz w:val="18"/>
                <w:szCs w:val="18"/>
                <w:lang w:val="de-DE" w:eastAsia="en-US"/>
              </w:rPr>
            </w:pPr>
            <w:r w:rsidRPr="00430564">
              <w:rPr>
                <w:rFonts w:eastAsia="Verdana"/>
                <w:sz w:val="18"/>
                <w:szCs w:val="18"/>
                <w:lang w:val="de-DE" w:eastAsia="en-US"/>
              </w:rPr>
              <w:t>PFOS = 3</w:t>
            </w:r>
          </w:p>
          <w:p w:rsidRPr="00430564" w:rsidR="002E2DE5" w:rsidP="00430564" w:rsidRDefault="002E2DE5" w14:paraId="021AF06A" w14:textId="77777777">
            <w:pPr>
              <w:spacing w:line="276" w:lineRule="auto"/>
              <w:rPr>
                <w:rFonts w:eastAsia="Verdana"/>
                <w:sz w:val="18"/>
                <w:szCs w:val="18"/>
                <w:lang w:val="de-DE" w:eastAsia="en-US"/>
              </w:rPr>
            </w:pPr>
            <w:r w:rsidRPr="00430564">
              <w:rPr>
                <w:rFonts w:eastAsia="Verdana"/>
                <w:sz w:val="18"/>
                <w:szCs w:val="18"/>
                <w:lang w:val="de-DE" w:eastAsia="en-US"/>
              </w:rPr>
              <w:t>PFOA = 7</w:t>
            </w:r>
          </w:p>
          <w:p w:rsidRPr="00430564" w:rsidR="002E2DE5" w:rsidP="00430564" w:rsidRDefault="002E2DE5" w14:paraId="5E85D57E" w14:textId="77777777">
            <w:pPr>
              <w:spacing w:line="276" w:lineRule="auto"/>
              <w:rPr>
                <w:rFonts w:eastAsia="Verdana"/>
                <w:sz w:val="18"/>
                <w:szCs w:val="18"/>
                <w:lang w:val="de-DE" w:eastAsia="en-US"/>
              </w:rPr>
            </w:pPr>
            <w:r w:rsidRPr="00430564">
              <w:rPr>
                <w:rFonts w:eastAsia="Verdana"/>
                <w:sz w:val="18"/>
                <w:szCs w:val="18"/>
                <w:lang w:val="de-DE" w:eastAsia="en-US"/>
              </w:rPr>
              <w:t>GenX = 3</w:t>
            </w:r>
          </w:p>
          <w:p w:rsidRPr="00430564" w:rsidR="002E2DE5" w:rsidP="00430564" w:rsidRDefault="002E2DE5" w14:paraId="4F5C2B73" w14:textId="77777777">
            <w:pPr>
              <w:spacing w:line="276" w:lineRule="auto"/>
              <w:rPr>
                <w:rFonts w:eastAsia="Verdana"/>
                <w:sz w:val="18"/>
                <w:szCs w:val="18"/>
                <w:lang w:val="de-DE" w:eastAsia="en-US"/>
              </w:rPr>
            </w:pPr>
            <w:r w:rsidRPr="00430564">
              <w:rPr>
                <w:rFonts w:eastAsia="Verdana"/>
                <w:sz w:val="18"/>
                <w:szCs w:val="18"/>
                <w:lang w:val="de-DE" w:eastAsia="en-US"/>
              </w:rPr>
              <w:t>Andere PFAS = 3</w:t>
            </w:r>
          </w:p>
        </w:tc>
      </w:tr>
      <w:tr w:rsidRPr="00430564" w:rsidR="002E2DE5" w:rsidTr="00F762BE" w14:paraId="60585686" w14:textId="77777777">
        <w:tc>
          <w:tcPr>
            <w:tcW w:w="1688" w:type="dxa"/>
            <w:vMerge/>
            <w:shd w:val="clear" w:color="auto" w:fill="auto"/>
          </w:tcPr>
          <w:p w:rsidRPr="00430564" w:rsidR="002E2DE5" w:rsidP="00430564" w:rsidRDefault="002E2DE5" w14:paraId="5E524BCA" w14:textId="77777777">
            <w:pPr>
              <w:spacing w:line="276" w:lineRule="auto"/>
              <w:rPr>
                <w:rFonts w:eastAsia="Verdana"/>
                <w:sz w:val="18"/>
                <w:szCs w:val="18"/>
                <w:lang w:val="de-DE" w:eastAsia="en-US"/>
              </w:rPr>
            </w:pPr>
          </w:p>
        </w:tc>
        <w:tc>
          <w:tcPr>
            <w:tcW w:w="2873" w:type="dxa"/>
            <w:shd w:val="clear" w:color="auto" w:fill="auto"/>
          </w:tcPr>
          <w:p w:rsidRPr="00430564" w:rsidR="002E2DE5" w:rsidP="00430564" w:rsidRDefault="002E2DE5" w14:paraId="16327740" w14:textId="77777777">
            <w:pPr>
              <w:spacing w:line="276" w:lineRule="auto"/>
              <w:rPr>
                <w:rFonts w:eastAsia="Verdana"/>
                <w:sz w:val="18"/>
                <w:szCs w:val="18"/>
                <w:lang w:eastAsia="en-US"/>
              </w:rPr>
            </w:pPr>
            <w:r w:rsidRPr="00430564">
              <w:rPr>
                <w:rFonts w:eastAsia="Verdana"/>
                <w:sz w:val="18"/>
                <w:szCs w:val="18"/>
                <w:lang w:eastAsia="en-US"/>
              </w:rPr>
              <w:t>landbouw/natuur</w:t>
            </w:r>
          </w:p>
        </w:tc>
        <w:tc>
          <w:tcPr>
            <w:tcW w:w="2545" w:type="dxa"/>
            <w:shd w:val="clear" w:color="auto" w:fill="auto"/>
          </w:tcPr>
          <w:p w:rsidRPr="00430564" w:rsidR="002E2DE5" w:rsidP="00430564" w:rsidRDefault="002E2DE5" w14:paraId="29159730" w14:textId="1549E9C5">
            <w:pPr>
              <w:spacing w:line="276" w:lineRule="auto"/>
              <w:rPr>
                <w:rFonts w:eastAsia="Verdana"/>
                <w:sz w:val="18"/>
                <w:szCs w:val="18"/>
                <w:lang w:eastAsia="en-US"/>
              </w:rPr>
            </w:pPr>
            <w:r w:rsidRPr="00430564">
              <w:rPr>
                <w:rFonts w:eastAsia="Verdana"/>
                <w:sz w:val="18"/>
                <w:szCs w:val="18"/>
                <w:lang w:eastAsia="en-US"/>
              </w:rPr>
              <w:t xml:space="preserve">wonen of industrie </w:t>
            </w:r>
          </w:p>
        </w:tc>
        <w:tc>
          <w:tcPr>
            <w:tcW w:w="2174" w:type="dxa"/>
            <w:shd w:val="clear" w:color="auto" w:fill="auto"/>
          </w:tcPr>
          <w:p w:rsidRPr="00430564" w:rsidR="00A94191" w:rsidP="00430564" w:rsidRDefault="00A94191" w14:paraId="33027AAC" w14:textId="77777777">
            <w:pPr>
              <w:spacing w:line="276" w:lineRule="auto"/>
              <w:rPr>
                <w:rFonts w:eastAsia="Verdana"/>
                <w:sz w:val="18"/>
                <w:szCs w:val="18"/>
                <w:lang w:eastAsia="en-US"/>
              </w:rPr>
            </w:pPr>
            <w:r w:rsidRPr="00430564">
              <w:rPr>
                <w:rFonts w:eastAsia="Verdana"/>
                <w:sz w:val="18"/>
                <w:szCs w:val="18"/>
                <w:lang w:eastAsia="en-US"/>
              </w:rPr>
              <w:t>PFAS = 0,8</w:t>
            </w:r>
          </w:p>
          <w:p w:rsidRPr="00430564" w:rsidR="002E2DE5" w:rsidP="00430564" w:rsidRDefault="002E2DE5" w14:paraId="64D5277A" w14:textId="7F1EC37C">
            <w:pPr>
              <w:spacing w:line="276" w:lineRule="auto"/>
              <w:rPr>
                <w:rFonts w:eastAsia="Verdana"/>
                <w:sz w:val="18"/>
                <w:szCs w:val="18"/>
                <w:lang w:eastAsia="en-US"/>
              </w:rPr>
            </w:pPr>
            <w:r w:rsidRPr="00430564">
              <w:rPr>
                <w:rFonts w:eastAsia="Verdana"/>
                <w:sz w:val="18"/>
                <w:szCs w:val="18"/>
                <w:lang w:eastAsia="en-US"/>
              </w:rPr>
              <w:t>PFOS = 0,9</w:t>
            </w:r>
          </w:p>
        </w:tc>
      </w:tr>
      <w:tr w:rsidRPr="00430564" w:rsidR="002E2DE5" w:rsidTr="00F762BE" w14:paraId="4D259828" w14:textId="77777777">
        <w:tc>
          <w:tcPr>
            <w:tcW w:w="1688" w:type="dxa"/>
            <w:vMerge/>
            <w:shd w:val="clear" w:color="auto" w:fill="auto"/>
          </w:tcPr>
          <w:p w:rsidRPr="00430564" w:rsidR="002E2DE5" w:rsidP="00430564" w:rsidRDefault="002E2DE5" w14:paraId="37FC3F67" w14:textId="77777777">
            <w:pPr>
              <w:spacing w:line="276" w:lineRule="auto"/>
              <w:rPr>
                <w:rFonts w:eastAsia="Verdana"/>
                <w:sz w:val="18"/>
                <w:szCs w:val="18"/>
                <w:lang w:eastAsia="en-US"/>
              </w:rPr>
            </w:pPr>
          </w:p>
        </w:tc>
        <w:tc>
          <w:tcPr>
            <w:tcW w:w="2873" w:type="dxa"/>
            <w:shd w:val="clear" w:color="auto" w:fill="auto"/>
          </w:tcPr>
          <w:p w:rsidRPr="00430564" w:rsidR="002E2DE5" w:rsidP="00430564" w:rsidRDefault="003813C1" w14:paraId="63191B65" w14:textId="65F8F4B7">
            <w:pPr>
              <w:spacing w:line="276" w:lineRule="auto"/>
              <w:rPr>
                <w:rFonts w:eastAsia="Verdana"/>
                <w:sz w:val="18"/>
                <w:szCs w:val="18"/>
                <w:lang w:eastAsia="en-US"/>
              </w:rPr>
            </w:pPr>
            <w:r w:rsidRPr="00430564">
              <w:rPr>
                <w:rFonts w:eastAsia="Verdana"/>
                <w:sz w:val="18"/>
                <w:szCs w:val="18"/>
                <w:lang w:eastAsia="en-US"/>
              </w:rPr>
              <w:t>Landbouw/natuur, wonen of industrie</w:t>
            </w:r>
          </w:p>
        </w:tc>
        <w:tc>
          <w:tcPr>
            <w:tcW w:w="2545" w:type="dxa"/>
            <w:shd w:val="clear" w:color="auto" w:fill="auto"/>
          </w:tcPr>
          <w:p w:rsidRPr="00430564" w:rsidR="002E2DE5" w:rsidP="00430564" w:rsidRDefault="002E2DE5" w14:paraId="553CEEBF" w14:textId="77777777">
            <w:pPr>
              <w:spacing w:line="276" w:lineRule="auto"/>
              <w:rPr>
                <w:rFonts w:eastAsia="Verdana"/>
                <w:sz w:val="18"/>
                <w:szCs w:val="18"/>
                <w:lang w:eastAsia="en-US"/>
              </w:rPr>
            </w:pPr>
            <w:r w:rsidRPr="00430564">
              <w:rPr>
                <w:rFonts w:eastAsia="Verdana"/>
                <w:sz w:val="18"/>
                <w:szCs w:val="18"/>
                <w:lang w:eastAsia="en-US"/>
              </w:rPr>
              <w:t>landbouw/natuur</w:t>
            </w:r>
          </w:p>
        </w:tc>
        <w:tc>
          <w:tcPr>
            <w:tcW w:w="2174" w:type="dxa"/>
            <w:shd w:val="clear" w:color="auto" w:fill="auto"/>
          </w:tcPr>
          <w:p w:rsidRPr="00430564" w:rsidR="00A94191" w:rsidP="00430564" w:rsidRDefault="00A94191" w14:paraId="7E40853B" w14:textId="77777777">
            <w:pPr>
              <w:spacing w:line="276" w:lineRule="auto"/>
              <w:rPr>
                <w:rFonts w:eastAsia="Verdana"/>
                <w:sz w:val="18"/>
                <w:szCs w:val="18"/>
                <w:lang w:eastAsia="en-US"/>
              </w:rPr>
            </w:pPr>
            <w:r w:rsidRPr="00430564">
              <w:rPr>
                <w:rFonts w:eastAsia="Verdana"/>
                <w:sz w:val="18"/>
                <w:szCs w:val="18"/>
                <w:lang w:eastAsia="en-US"/>
              </w:rPr>
              <w:t>PFAS = 0,8</w:t>
            </w:r>
          </w:p>
          <w:p w:rsidRPr="00430564" w:rsidR="002E2DE5" w:rsidP="00430564" w:rsidRDefault="002E2DE5" w14:paraId="2E92B48F" w14:textId="07EB6DD2">
            <w:pPr>
              <w:spacing w:line="276" w:lineRule="auto"/>
              <w:rPr>
                <w:rFonts w:eastAsia="Verdana"/>
                <w:sz w:val="18"/>
                <w:szCs w:val="18"/>
                <w:lang w:eastAsia="en-US"/>
              </w:rPr>
            </w:pPr>
            <w:r w:rsidRPr="00430564">
              <w:rPr>
                <w:rFonts w:eastAsia="Verdana"/>
                <w:sz w:val="18"/>
                <w:szCs w:val="18"/>
                <w:lang w:eastAsia="en-US"/>
              </w:rPr>
              <w:t>PFOS = 0,9</w:t>
            </w:r>
          </w:p>
        </w:tc>
      </w:tr>
      <w:tr w:rsidRPr="00672CBD" w:rsidR="002E2DE5" w:rsidTr="00F762BE" w14:paraId="2FDEAB6C" w14:textId="77777777">
        <w:tc>
          <w:tcPr>
            <w:tcW w:w="1688" w:type="dxa"/>
            <w:shd w:val="clear" w:color="auto" w:fill="auto"/>
          </w:tcPr>
          <w:p w:rsidRPr="00430564" w:rsidR="002E2DE5" w:rsidP="00430564" w:rsidRDefault="002E2DE5" w14:paraId="364B17F0" w14:textId="77777777">
            <w:pPr>
              <w:spacing w:line="276" w:lineRule="auto"/>
              <w:rPr>
                <w:rFonts w:eastAsia="Verdana"/>
                <w:sz w:val="18"/>
                <w:szCs w:val="18"/>
                <w:lang w:eastAsia="en-US"/>
              </w:rPr>
            </w:pPr>
            <w:r w:rsidRPr="00430564">
              <w:rPr>
                <w:rFonts w:eastAsia="Verdana"/>
                <w:sz w:val="18"/>
                <w:szCs w:val="18"/>
                <w:lang w:eastAsia="en-US"/>
              </w:rPr>
              <w:t>4.2</w:t>
            </w:r>
          </w:p>
        </w:tc>
        <w:tc>
          <w:tcPr>
            <w:tcW w:w="5418" w:type="dxa"/>
            <w:gridSpan w:val="2"/>
            <w:shd w:val="clear" w:color="auto" w:fill="auto"/>
          </w:tcPr>
          <w:p w:rsidRPr="00430564" w:rsidR="002E2DE5" w:rsidP="00430564" w:rsidRDefault="002E2DE5" w14:paraId="79E2311E" w14:textId="6EA97E3C">
            <w:pPr>
              <w:spacing w:line="276" w:lineRule="auto"/>
              <w:rPr>
                <w:rFonts w:eastAsia="Verdana"/>
                <w:sz w:val="18"/>
                <w:szCs w:val="18"/>
                <w:lang w:eastAsia="en-US"/>
              </w:rPr>
            </w:pPr>
            <w:r w:rsidRPr="00430564">
              <w:rPr>
                <w:rFonts w:eastAsia="Verdana"/>
                <w:sz w:val="18"/>
                <w:szCs w:val="18"/>
                <w:lang w:eastAsia="en-US"/>
              </w:rPr>
              <w:t>Baggerspecie toepassen boven grondwaterniveau</w:t>
            </w:r>
            <w:r w:rsidRPr="00430564">
              <w:rPr>
                <w:rFonts w:eastAsia="Verdana"/>
                <w:sz w:val="18"/>
                <w:szCs w:val="18"/>
                <w:vertAlign w:val="superscript"/>
                <w:lang w:eastAsia="en-US"/>
              </w:rPr>
              <w:t>(1)</w:t>
            </w:r>
            <w:r w:rsidRPr="00430564">
              <w:rPr>
                <w:rFonts w:eastAsia="Verdana"/>
                <w:sz w:val="18"/>
                <w:szCs w:val="18"/>
                <w:lang w:eastAsia="en-US"/>
              </w:rPr>
              <w:t>, als bedoeld in artikel 35, onder f, BBK</w:t>
            </w:r>
            <w:r w:rsidRPr="00430564" w:rsidR="00D35AB5">
              <w:rPr>
                <w:rFonts w:eastAsia="Verdana"/>
                <w:sz w:val="18"/>
                <w:szCs w:val="18"/>
                <w:lang w:eastAsia="en-US"/>
              </w:rPr>
              <w:t xml:space="preserve"> </w:t>
            </w:r>
            <w:r w:rsidRPr="00430564">
              <w:rPr>
                <w:rFonts w:eastAsia="Verdana"/>
                <w:sz w:val="18"/>
                <w:szCs w:val="18"/>
                <w:lang w:eastAsia="en-US"/>
              </w:rPr>
              <w:t>(verspreiden van baggerspecie op aangrenzend perceel of weilanddepot)</w:t>
            </w:r>
          </w:p>
        </w:tc>
        <w:tc>
          <w:tcPr>
            <w:tcW w:w="2174" w:type="dxa"/>
            <w:shd w:val="clear" w:color="auto" w:fill="auto"/>
          </w:tcPr>
          <w:p w:rsidRPr="00430564" w:rsidR="002E2DE5" w:rsidP="00430564" w:rsidRDefault="002E2DE5" w14:paraId="7583516B" w14:textId="77777777">
            <w:pPr>
              <w:spacing w:line="276" w:lineRule="auto"/>
              <w:rPr>
                <w:rFonts w:eastAsia="Verdana"/>
                <w:sz w:val="18"/>
                <w:szCs w:val="18"/>
                <w:lang w:val="de-DE" w:eastAsia="en-US"/>
              </w:rPr>
            </w:pPr>
            <w:r w:rsidRPr="00430564">
              <w:rPr>
                <w:rFonts w:eastAsia="Verdana"/>
                <w:sz w:val="18"/>
                <w:szCs w:val="18"/>
                <w:lang w:val="de-DE" w:eastAsia="en-US"/>
              </w:rPr>
              <w:t>PFOS = 3</w:t>
            </w:r>
          </w:p>
          <w:p w:rsidRPr="00430564" w:rsidR="002E2DE5" w:rsidP="00430564" w:rsidRDefault="002E2DE5" w14:paraId="49D76A16" w14:textId="77777777">
            <w:pPr>
              <w:spacing w:line="276" w:lineRule="auto"/>
              <w:rPr>
                <w:rFonts w:eastAsia="Verdana"/>
                <w:sz w:val="18"/>
                <w:szCs w:val="18"/>
                <w:lang w:val="de-DE" w:eastAsia="en-US"/>
              </w:rPr>
            </w:pPr>
            <w:r w:rsidRPr="00430564">
              <w:rPr>
                <w:rFonts w:eastAsia="Verdana"/>
                <w:sz w:val="18"/>
                <w:szCs w:val="18"/>
                <w:lang w:val="de-DE" w:eastAsia="en-US"/>
              </w:rPr>
              <w:t>PFOA = 7</w:t>
            </w:r>
          </w:p>
          <w:p w:rsidRPr="00430564" w:rsidR="002E2DE5" w:rsidP="00430564" w:rsidRDefault="002E2DE5" w14:paraId="680D9D57" w14:textId="77777777">
            <w:pPr>
              <w:spacing w:line="276" w:lineRule="auto"/>
              <w:rPr>
                <w:rFonts w:eastAsia="Verdana"/>
                <w:sz w:val="18"/>
                <w:szCs w:val="18"/>
                <w:lang w:val="de-DE" w:eastAsia="en-US"/>
              </w:rPr>
            </w:pPr>
            <w:r w:rsidRPr="00430564">
              <w:rPr>
                <w:rFonts w:eastAsia="Verdana"/>
                <w:sz w:val="18"/>
                <w:szCs w:val="18"/>
                <w:lang w:val="de-DE" w:eastAsia="en-US"/>
              </w:rPr>
              <w:t>GenX = 3</w:t>
            </w:r>
          </w:p>
          <w:p w:rsidRPr="00430564" w:rsidR="002E2DE5" w:rsidP="00430564" w:rsidRDefault="002E2DE5" w14:paraId="6D59FA27" w14:textId="77777777">
            <w:pPr>
              <w:spacing w:line="276" w:lineRule="auto"/>
              <w:rPr>
                <w:rFonts w:eastAsia="Verdana"/>
                <w:sz w:val="18"/>
                <w:szCs w:val="18"/>
                <w:lang w:val="de-DE" w:eastAsia="en-US"/>
              </w:rPr>
            </w:pPr>
            <w:r w:rsidRPr="00430564">
              <w:rPr>
                <w:rFonts w:eastAsia="Verdana"/>
                <w:sz w:val="18"/>
                <w:szCs w:val="18"/>
                <w:lang w:val="de-DE" w:eastAsia="en-US"/>
              </w:rPr>
              <w:t>Andere PFAS = 3</w:t>
            </w:r>
          </w:p>
        </w:tc>
      </w:tr>
      <w:tr w:rsidRPr="00672CBD" w:rsidR="002E2DE5" w:rsidTr="00F762BE" w14:paraId="7A37AD46" w14:textId="77777777">
        <w:tc>
          <w:tcPr>
            <w:tcW w:w="1688" w:type="dxa"/>
            <w:shd w:val="clear" w:color="auto" w:fill="auto"/>
          </w:tcPr>
          <w:p w:rsidRPr="00430564" w:rsidR="002E2DE5" w:rsidP="00430564" w:rsidRDefault="002E2DE5" w14:paraId="0C630E74" w14:textId="77777777">
            <w:pPr>
              <w:spacing w:line="276" w:lineRule="auto"/>
              <w:rPr>
                <w:rFonts w:eastAsia="Verdana"/>
                <w:sz w:val="18"/>
                <w:szCs w:val="18"/>
                <w:lang w:eastAsia="en-US"/>
              </w:rPr>
            </w:pPr>
            <w:r w:rsidRPr="00430564">
              <w:rPr>
                <w:rFonts w:eastAsia="Verdana"/>
                <w:sz w:val="18"/>
                <w:szCs w:val="18"/>
                <w:lang w:eastAsia="en-US"/>
              </w:rPr>
              <w:t>4.3</w:t>
            </w:r>
          </w:p>
        </w:tc>
        <w:tc>
          <w:tcPr>
            <w:tcW w:w="5418" w:type="dxa"/>
            <w:gridSpan w:val="2"/>
            <w:shd w:val="clear" w:color="auto" w:fill="auto"/>
          </w:tcPr>
          <w:p w:rsidRPr="00430564" w:rsidR="002E2DE5" w:rsidP="00430564" w:rsidRDefault="002E2DE5" w14:paraId="4F2E1ECE" w14:textId="77777777">
            <w:pPr>
              <w:spacing w:line="276" w:lineRule="auto"/>
              <w:rPr>
                <w:rFonts w:eastAsia="Verdana"/>
                <w:sz w:val="18"/>
                <w:szCs w:val="18"/>
                <w:lang w:eastAsia="en-US"/>
              </w:rPr>
            </w:pPr>
            <w:r w:rsidRPr="00430564">
              <w:rPr>
                <w:rFonts w:eastAsia="Verdana"/>
                <w:sz w:val="18"/>
                <w:szCs w:val="18"/>
                <w:lang w:eastAsia="en-US"/>
              </w:rPr>
              <w:t>Grond en baggerspecie grootschalig toepassen boven grondwaterniveau</w:t>
            </w:r>
            <w:r w:rsidRPr="00430564">
              <w:rPr>
                <w:rFonts w:eastAsia="Verdana"/>
                <w:sz w:val="18"/>
                <w:szCs w:val="18"/>
                <w:vertAlign w:val="superscript"/>
                <w:lang w:eastAsia="en-US"/>
              </w:rPr>
              <w:t>(1)</w:t>
            </w:r>
          </w:p>
        </w:tc>
        <w:tc>
          <w:tcPr>
            <w:tcW w:w="2174" w:type="dxa"/>
            <w:shd w:val="clear" w:color="auto" w:fill="auto"/>
          </w:tcPr>
          <w:p w:rsidRPr="00430564" w:rsidR="002E2DE5" w:rsidP="00430564" w:rsidRDefault="002E2DE5" w14:paraId="37609430" w14:textId="77777777">
            <w:pPr>
              <w:spacing w:line="276" w:lineRule="auto"/>
              <w:rPr>
                <w:rFonts w:eastAsia="Verdana"/>
                <w:sz w:val="18"/>
                <w:szCs w:val="18"/>
                <w:lang w:val="de-DE" w:eastAsia="en-US"/>
              </w:rPr>
            </w:pPr>
            <w:r w:rsidRPr="00430564">
              <w:rPr>
                <w:rFonts w:eastAsia="Verdana"/>
                <w:sz w:val="18"/>
                <w:szCs w:val="18"/>
                <w:lang w:val="de-DE" w:eastAsia="en-US"/>
              </w:rPr>
              <w:t>PFOS = 3</w:t>
            </w:r>
          </w:p>
          <w:p w:rsidRPr="00430564" w:rsidR="002E2DE5" w:rsidP="00430564" w:rsidRDefault="002E2DE5" w14:paraId="0F21B6A1" w14:textId="77777777">
            <w:pPr>
              <w:spacing w:line="276" w:lineRule="auto"/>
              <w:rPr>
                <w:rFonts w:eastAsia="Verdana"/>
                <w:sz w:val="18"/>
                <w:szCs w:val="18"/>
                <w:lang w:val="de-DE" w:eastAsia="en-US"/>
              </w:rPr>
            </w:pPr>
            <w:r w:rsidRPr="00430564">
              <w:rPr>
                <w:rFonts w:eastAsia="Verdana"/>
                <w:sz w:val="18"/>
                <w:szCs w:val="18"/>
                <w:lang w:val="de-DE" w:eastAsia="en-US"/>
              </w:rPr>
              <w:t>PFOA = 7</w:t>
            </w:r>
          </w:p>
          <w:p w:rsidRPr="00430564" w:rsidR="002E2DE5" w:rsidP="00430564" w:rsidRDefault="002E2DE5" w14:paraId="1B67F304" w14:textId="77777777">
            <w:pPr>
              <w:spacing w:line="276" w:lineRule="auto"/>
              <w:rPr>
                <w:rFonts w:eastAsia="Verdana"/>
                <w:sz w:val="18"/>
                <w:szCs w:val="18"/>
                <w:lang w:val="de-DE" w:eastAsia="en-US"/>
              </w:rPr>
            </w:pPr>
            <w:r w:rsidRPr="00430564">
              <w:rPr>
                <w:rFonts w:eastAsia="Verdana"/>
                <w:sz w:val="18"/>
                <w:szCs w:val="18"/>
                <w:lang w:val="de-DE" w:eastAsia="en-US"/>
              </w:rPr>
              <w:t>GenX = 3</w:t>
            </w:r>
          </w:p>
          <w:p w:rsidRPr="00430564" w:rsidR="002E2DE5" w:rsidP="00430564" w:rsidRDefault="002E2DE5" w14:paraId="7DE2A097" w14:textId="77777777">
            <w:pPr>
              <w:spacing w:line="276" w:lineRule="auto"/>
              <w:rPr>
                <w:rFonts w:eastAsia="Verdana"/>
                <w:sz w:val="18"/>
                <w:szCs w:val="18"/>
                <w:lang w:val="de-DE" w:eastAsia="en-US"/>
              </w:rPr>
            </w:pPr>
            <w:r w:rsidRPr="00430564">
              <w:rPr>
                <w:rFonts w:eastAsia="Verdana"/>
                <w:sz w:val="18"/>
                <w:szCs w:val="18"/>
                <w:lang w:val="de-DE" w:eastAsia="en-US"/>
              </w:rPr>
              <w:t>Andere PFAS = 3</w:t>
            </w:r>
          </w:p>
        </w:tc>
      </w:tr>
      <w:tr w:rsidRPr="00430564" w:rsidR="002E2DE5" w:rsidTr="00F762BE" w14:paraId="6B8E494E" w14:textId="77777777">
        <w:tc>
          <w:tcPr>
            <w:tcW w:w="1688" w:type="dxa"/>
            <w:shd w:val="clear" w:color="auto" w:fill="auto"/>
          </w:tcPr>
          <w:p w:rsidRPr="00430564" w:rsidR="002E2DE5" w:rsidP="00430564" w:rsidRDefault="002E2DE5" w14:paraId="44FF5057" w14:textId="77777777">
            <w:pPr>
              <w:spacing w:line="276" w:lineRule="auto"/>
              <w:rPr>
                <w:rFonts w:eastAsia="Verdana"/>
                <w:sz w:val="18"/>
                <w:szCs w:val="18"/>
                <w:lang w:eastAsia="en-US"/>
              </w:rPr>
            </w:pPr>
            <w:r w:rsidRPr="00430564">
              <w:rPr>
                <w:rFonts w:eastAsia="Verdana"/>
                <w:sz w:val="18"/>
                <w:szCs w:val="18"/>
                <w:lang w:eastAsia="en-US"/>
              </w:rPr>
              <w:t>4.4</w:t>
            </w:r>
          </w:p>
        </w:tc>
        <w:tc>
          <w:tcPr>
            <w:tcW w:w="5418" w:type="dxa"/>
            <w:gridSpan w:val="2"/>
            <w:shd w:val="clear" w:color="auto" w:fill="auto"/>
          </w:tcPr>
          <w:p w:rsidRPr="00430564" w:rsidR="002E2DE5" w:rsidP="00430564" w:rsidRDefault="002E2DE5" w14:paraId="11B9E177" w14:textId="6BBFF97C">
            <w:pPr>
              <w:spacing w:line="276" w:lineRule="auto"/>
              <w:rPr>
                <w:rFonts w:eastAsia="Verdana"/>
                <w:sz w:val="18"/>
                <w:szCs w:val="18"/>
                <w:lang w:eastAsia="en-US"/>
              </w:rPr>
            </w:pPr>
            <w:r w:rsidRPr="00430564">
              <w:rPr>
                <w:rFonts w:eastAsia="Verdana"/>
                <w:sz w:val="18"/>
                <w:szCs w:val="18"/>
                <w:lang w:eastAsia="en-US"/>
              </w:rPr>
              <w:t>Grond en baggerspecie toepassen in  grondwaterbeschermingsgebieden</w:t>
            </w:r>
          </w:p>
        </w:tc>
        <w:tc>
          <w:tcPr>
            <w:tcW w:w="2174" w:type="dxa"/>
            <w:shd w:val="clear" w:color="auto" w:fill="auto"/>
          </w:tcPr>
          <w:p w:rsidRPr="00430564" w:rsidR="002E2DE5" w:rsidP="00430564" w:rsidRDefault="002E2DE5" w14:paraId="5EE753FF" w14:textId="1551EC18">
            <w:pPr>
              <w:spacing w:line="276" w:lineRule="auto"/>
              <w:rPr>
                <w:rFonts w:eastAsia="Verdana"/>
                <w:sz w:val="18"/>
                <w:szCs w:val="18"/>
                <w:lang w:eastAsia="en-US"/>
              </w:rPr>
            </w:pPr>
            <w:r w:rsidRPr="00430564">
              <w:rPr>
                <w:rFonts w:eastAsia="Verdana"/>
                <w:sz w:val="18"/>
                <w:szCs w:val="18"/>
                <w:lang w:eastAsia="en-US"/>
              </w:rPr>
              <w:t>Bepalingsgrens = 0,1</w:t>
            </w:r>
          </w:p>
        </w:tc>
      </w:tr>
      <w:tr w:rsidRPr="00430564" w:rsidR="002E2DE5" w:rsidTr="00F762BE" w14:paraId="47123C09" w14:textId="77777777">
        <w:tc>
          <w:tcPr>
            <w:tcW w:w="1688" w:type="dxa"/>
            <w:shd w:val="clear" w:color="auto" w:fill="auto"/>
          </w:tcPr>
          <w:p w:rsidRPr="00430564" w:rsidR="002E2DE5" w:rsidP="00430564" w:rsidRDefault="002E2DE5" w14:paraId="4C9F3636" w14:textId="77777777">
            <w:pPr>
              <w:spacing w:line="276" w:lineRule="auto"/>
              <w:rPr>
                <w:rFonts w:eastAsia="Verdana"/>
                <w:sz w:val="18"/>
                <w:szCs w:val="18"/>
                <w:lang w:eastAsia="en-US"/>
              </w:rPr>
            </w:pPr>
            <w:r w:rsidRPr="00430564">
              <w:rPr>
                <w:rFonts w:eastAsia="Verdana"/>
                <w:sz w:val="18"/>
                <w:szCs w:val="18"/>
                <w:lang w:eastAsia="en-US"/>
              </w:rPr>
              <w:t>4.5</w:t>
            </w:r>
          </w:p>
        </w:tc>
        <w:tc>
          <w:tcPr>
            <w:tcW w:w="5418" w:type="dxa"/>
            <w:gridSpan w:val="2"/>
            <w:shd w:val="clear" w:color="auto" w:fill="auto"/>
          </w:tcPr>
          <w:p w:rsidRPr="00430564" w:rsidR="002E2DE5" w:rsidP="00430564" w:rsidRDefault="002E2DE5" w14:paraId="12EF9FA5" w14:textId="77777777">
            <w:pPr>
              <w:spacing w:line="276" w:lineRule="auto"/>
              <w:rPr>
                <w:rFonts w:eastAsia="Verdana"/>
                <w:sz w:val="18"/>
                <w:szCs w:val="18"/>
                <w:lang w:eastAsia="en-US"/>
              </w:rPr>
            </w:pPr>
            <w:r w:rsidRPr="00430564">
              <w:rPr>
                <w:rFonts w:eastAsia="Verdana"/>
                <w:sz w:val="18"/>
                <w:szCs w:val="18"/>
                <w:lang w:eastAsia="en-US"/>
              </w:rPr>
              <w:t>Grond en baggerspecie toepassen onder grondwaterniveau</w:t>
            </w:r>
            <w:r w:rsidRPr="00430564">
              <w:rPr>
                <w:rFonts w:eastAsia="Verdana"/>
                <w:sz w:val="18"/>
                <w:szCs w:val="18"/>
                <w:vertAlign w:val="superscript"/>
                <w:lang w:eastAsia="en-US"/>
              </w:rPr>
              <w:t>(2)</w:t>
            </w:r>
            <w:r w:rsidRPr="00430564">
              <w:rPr>
                <w:rFonts w:eastAsia="Verdana"/>
                <w:sz w:val="18"/>
                <w:szCs w:val="18"/>
                <w:lang w:eastAsia="en-US"/>
              </w:rPr>
              <w:t>, met inbegrip van grootschalige toepassing</w:t>
            </w:r>
          </w:p>
        </w:tc>
        <w:tc>
          <w:tcPr>
            <w:tcW w:w="2174" w:type="dxa"/>
            <w:shd w:val="clear" w:color="auto" w:fill="auto"/>
          </w:tcPr>
          <w:p w:rsidRPr="00430564" w:rsidR="00A94191" w:rsidP="00430564" w:rsidRDefault="00A94191" w14:paraId="03E4E66F" w14:textId="77777777">
            <w:pPr>
              <w:spacing w:line="276" w:lineRule="auto"/>
              <w:rPr>
                <w:rFonts w:eastAsia="Verdana"/>
                <w:sz w:val="18"/>
                <w:szCs w:val="18"/>
                <w:lang w:eastAsia="en-US"/>
              </w:rPr>
            </w:pPr>
            <w:r w:rsidRPr="00430564">
              <w:rPr>
                <w:rFonts w:eastAsia="Verdana"/>
                <w:sz w:val="18"/>
                <w:szCs w:val="18"/>
                <w:lang w:eastAsia="en-US"/>
              </w:rPr>
              <w:t>PFAS = 0,8</w:t>
            </w:r>
          </w:p>
          <w:p w:rsidRPr="00430564" w:rsidR="002E2DE5" w:rsidP="00430564" w:rsidRDefault="002E2DE5" w14:paraId="1F4C241D" w14:textId="78EF8A95">
            <w:pPr>
              <w:spacing w:line="276" w:lineRule="auto"/>
              <w:rPr>
                <w:rFonts w:eastAsia="Verdana"/>
                <w:sz w:val="18"/>
                <w:szCs w:val="18"/>
                <w:lang w:eastAsia="en-US"/>
              </w:rPr>
            </w:pPr>
            <w:r w:rsidRPr="00430564">
              <w:rPr>
                <w:rFonts w:eastAsia="Verdana"/>
                <w:sz w:val="18"/>
                <w:szCs w:val="18"/>
                <w:lang w:eastAsia="en-US"/>
              </w:rPr>
              <w:t>PFOS = 0,9</w:t>
            </w:r>
          </w:p>
        </w:tc>
      </w:tr>
      <w:tr w:rsidRPr="00430564" w:rsidR="002E2DE5" w:rsidTr="00F762BE" w14:paraId="10CD9957" w14:textId="77777777">
        <w:tc>
          <w:tcPr>
            <w:tcW w:w="9280" w:type="dxa"/>
            <w:gridSpan w:val="4"/>
            <w:shd w:val="clear" w:color="auto" w:fill="auto"/>
          </w:tcPr>
          <w:p w:rsidRPr="00430564" w:rsidR="002E2DE5" w:rsidP="00430564" w:rsidRDefault="002E2DE5" w14:paraId="2195F465" w14:textId="77777777">
            <w:pPr>
              <w:spacing w:line="276" w:lineRule="auto"/>
              <w:jc w:val="center"/>
              <w:rPr>
                <w:rFonts w:eastAsia="Verdana"/>
                <w:b/>
                <w:sz w:val="18"/>
                <w:szCs w:val="18"/>
                <w:lang w:eastAsia="en-US"/>
              </w:rPr>
            </w:pPr>
            <w:r w:rsidRPr="00430564">
              <w:rPr>
                <w:rFonts w:eastAsia="Verdana"/>
                <w:b/>
                <w:sz w:val="18"/>
                <w:szCs w:val="18"/>
                <w:lang w:eastAsia="en-US"/>
              </w:rPr>
              <w:t>In oppervlaktewater</w:t>
            </w:r>
          </w:p>
        </w:tc>
      </w:tr>
      <w:tr w:rsidRPr="00430564" w:rsidR="002E2DE5" w:rsidTr="00F762BE" w14:paraId="6BB45BE4" w14:textId="77777777">
        <w:tc>
          <w:tcPr>
            <w:tcW w:w="1688" w:type="dxa"/>
            <w:shd w:val="clear" w:color="auto" w:fill="auto"/>
          </w:tcPr>
          <w:p w:rsidRPr="00430564" w:rsidR="002E2DE5" w:rsidP="00430564" w:rsidRDefault="002E2DE5" w14:paraId="3A805F7E" w14:textId="77777777">
            <w:pPr>
              <w:spacing w:line="276" w:lineRule="auto"/>
              <w:rPr>
                <w:rFonts w:eastAsia="Verdana"/>
                <w:sz w:val="18"/>
                <w:szCs w:val="18"/>
                <w:lang w:eastAsia="en-US"/>
              </w:rPr>
            </w:pPr>
            <w:r w:rsidRPr="00430564">
              <w:rPr>
                <w:rFonts w:eastAsia="Verdana"/>
                <w:sz w:val="18"/>
                <w:szCs w:val="18"/>
                <w:lang w:eastAsia="en-US"/>
              </w:rPr>
              <w:t>4.6</w:t>
            </w:r>
          </w:p>
        </w:tc>
        <w:tc>
          <w:tcPr>
            <w:tcW w:w="5418" w:type="dxa"/>
            <w:gridSpan w:val="2"/>
            <w:shd w:val="clear" w:color="auto" w:fill="auto"/>
          </w:tcPr>
          <w:p w:rsidRPr="00430564" w:rsidR="002E2DE5" w:rsidP="00430564" w:rsidRDefault="002E2DE5" w14:paraId="69DC4A26" w14:textId="77777777">
            <w:pPr>
              <w:spacing w:line="276" w:lineRule="auto"/>
              <w:rPr>
                <w:rFonts w:eastAsia="Verdana"/>
                <w:sz w:val="18"/>
                <w:szCs w:val="18"/>
                <w:lang w:eastAsia="en-US"/>
              </w:rPr>
            </w:pPr>
            <w:r w:rsidRPr="00430564">
              <w:rPr>
                <w:rFonts w:eastAsia="Verdana"/>
                <w:sz w:val="18"/>
                <w:szCs w:val="18"/>
                <w:lang w:eastAsia="en-US"/>
              </w:rPr>
              <w:t>Grond toepassen</w:t>
            </w:r>
          </w:p>
        </w:tc>
        <w:tc>
          <w:tcPr>
            <w:tcW w:w="2174" w:type="dxa"/>
            <w:shd w:val="clear" w:color="auto" w:fill="auto"/>
          </w:tcPr>
          <w:p w:rsidRPr="00430564" w:rsidR="002E2DE5" w:rsidP="00430564" w:rsidRDefault="002E2DE5" w14:paraId="43158ACA" w14:textId="77777777">
            <w:pPr>
              <w:spacing w:line="276" w:lineRule="auto"/>
              <w:rPr>
                <w:rFonts w:eastAsia="Verdana"/>
                <w:sz w:val="18"/>
                <w:szCs w:val="18"/>
                <w:lang w:eastAsia="en-US"/>
              </w:rPr>
            </w:pPr>
            <w:r w:rsidRPr="00430564">
              <w:rPr>
                <w:rFonts w:eastAsia="Verdana"/>
                <w:sz w:val="18"/>
                <w:szCs w:val="18"/>
                <w:lang w:eastAsia="en-US"/>
              </w:rPr>
              <w:t>Bepalingsgrens = 0,1</w:t>
            </w:r>
          </w:p>
          <w:p w:rsidRPr="00430564" w:rsidR="002E2DE5" w:rsidP="00430564" w:rsidRDefault="002E2DE5" w14:paraId="2C7A524F" w14:textId="77777777">
            <w:pPr>
              <w:spacing w:line="276" w:lineRule="auto"/>
              <w:rPr>
                <w:rFonts w:eastAsia="Verdana"/>
                <w:sz w:val="18"/>
                <w:szCs w:val="18"/>
                <w:lang w:eastAsia="en-US"/>
              </w:rPr>
            </w:pPr>
          </w:p>
        </w:tc>
      </w:tr>
      <w:tr w:rsidRPr="00430564" w:rsidR="002E2DE5" w:rsidTr="00F762BE" w14:paraId="4ADF6661" w14:textId="77777777">
        <w:tc>
          <w:tcPr>
            <w:tcW w:w="1688" w:type="dxa"/>
            <w:shd w:val="clear" w:color="auto" w:fill="auto"/>
          </w:tcPr>
          <w:p w:rsidRPr="00430564" w:rsidR="002E2DE5" w:rsidP="00430564" w:rsidRDefault="00997B5E" w14:paraId="013626B4" w14:textId="77777777">
            <w:pPr>
              <w:spacing w:line="276" w:lineRule="auto"/>
              <w:rPr>
                <w:rFonts w:eastAsia="Verdana"/>
                <w:sz w:val="18"/>
                <w:szCs w:val="18"/>
                <w:lang w:eastAsia="en-US"/>
              </w:rPr>
            </w:pPr>
            <w:r w:rsidRPr="00430564">
              <w:rPr>
                <w:rFonts w:eastAsia="Verdana"/>
                <w:sz w:val="18"/>
                <w:szCs w:val="18"/>
                <w:lang w:eastAsia="en-US"/>
              </w:rPr>
              <w:t>4.7</w:t>
            </w:r>
          </w:p>
        </w:tc>
        <w:tc>
          <w:tcPr>
            <w:tcW w:w="5418" w:type="dxa"/>
            <w:gridSpan w:val="2"/>
            <w:shd w:val="clear" w:color="auto" w:fill="auto"/>
          </w:tcPr>
          <w:p w:rsidRPr="00430564" w:rsidR="002E2DE5" w:rsidP="00430564" w:rsidRDefault="002E2DE5" w14:paraId="15777806" w14:textId="18AB3048">
            <w:pPr>
              <w:spacing w:line="276" w:lineRule="auto"/>
              <w:rPr>
                <w:rFonts w:eastAsia="Verdana"/>
                <w:sz w:val="18"/>
                <w:szCs w:val="18"/>
                <w:lang w:eastAsia="en-US"/>
              </w:rPr>
            </w:pPr>
            <w:r w:rsidRPr="00430564">
              <w:rPr>
                <w:rFonts w:eastAsia="Verdana"/>
                <w:sz w:val="18"/>
                <w:szCs w:val="18"/>
                <w:lang w:eastAsia="en-US"/>
              </w:rPr>
              <w:t xml:space="preserve">Baggerspecie toepassen in hetzelfde oppervlaktewaterlichaam of </w:t>
            </w:r>
            <w:r w:rsidRPr="00430564" w:rsidR="001D314C">
              <w:rPr>
                <w:rFonts w:eastAsia="Verdana"/>
                <w:sz w:val="18"/>
                <w:szCs w:val="18"/>
                <w:lang w:eastAsia="en-US"/>
              </w:rPr>
              <w:t xml:space="preserve">aansluitende </w:t>
            </w:r>
            <w:r w:rsidRPr="00430564" w:rsidR="0073112A">
              <w:rPr>
                <w:rFonts w:eastAsia="Verdana"/>
                <w:sz w:val="18"/>
                <w:szCs w:val="18"/>
                <w:lang w:eastAsia="en-US"/>
              </w:rPr>
              <w:t xml:space="preserve">(sedimentdelende) </w:t>
            </w:r>
            <w:r w:rsidRPr="00430564" w:rsidR="00474DFF">
              <w:rPr>
                <w:rFonts w:eastAsia="Verdana"/>
                <w:sz w:val="18"/>
                <w:szCs w:val="18"/>
                <w:lang w:eastAsia="en-US"/>
              </w:rPr>
              <w:t>stroom</w:t>
            </w:r>
            <w:r w:rsidRPr="00430564" w:rsidR="00E152C7">
              <w:rPr>
                <w:rFonts w:eastAsia="Verdana"/>
                <w:sz w:val="18"/>
                <w:szCs w:val="18"/>
                <w:lang w:eastAsia="en-US"/>
              </w:rPr>
              <w:t>afwaarts</w:t>
            </w:r>
            <w:r w:rsidRPr="00430564">
              <w:rPr>
                <w:rFonts w:eastAsia="Verdana"/>
                <w:sz w:val="18"/>
                <w:szCs w:val="18"/>
                <w:lang w:eastAsia="en-US"/>
              </w:rPr>
              <w:t xml:space="preserve"> gelegen oppervlaktewaterlichamen als bedoeld in artikel 35, onder g, BBK</w:t>
            </w:r>
            <w:r w:rsidRPr="00430564" w:rsidR="0044472D">
              <w:rPr>
                <w:rFonts w:eastAsia="Verdana"/>
                <w:sz w:val="18"/>
                <w:szCs w:val="18"/>
                <w:lang w:eastAsia="en-US"/>
              </w:rPr>
              <w:t xml:space="preserve"> </w:t>
            </w:r>
            <w:r w:rsidRPr="00430564">
              <w:rPr>
                <w:rFonts w:eastAsia="Verdana"/>
                <w:sz w:val="18"/>
                <w:szCs w:val="18"/>
                <w:lang w:eastAsia="en-US"/>
              </w:rPr>
              <w:t>(verspreiden van baggerspecie in zoet of zout oppervlaktewater).</w:t>
            </w:r>
          </w:p>
          <w:p w:rsidRPr="00430564" w:rsidR="002E2DE5" w:rsidP="00430564" w:rsidRDefault="002E2DE5" w14:paraId="23442D3D" w14:textId="77777777">
            <w:pPr>
              <w:spacing w:line="276" w:lineRule="auto"/>
              <w:rPr>
                <w:rFonts w:eastAsia="Verdana"/>
                <w:sz w:val="18"/>
                <w:szCs w:val="18"/>
                <w:lang w:eastAsia="en-US"/>
              </w:rPr>
            </w:pPr>
          </w:p>
        </w:tc>
        <w:tc>
          <w:tcPr>
            <w:tcW w:w="2174" w:type="dxa"/>
            <w:shd w:val="clear" w:color="auto" w:fill="auto"/>
          </w:tcPr>
          <w:p w:rsidRPr="00430564" w:rsidR="002E2DE5" w:rsidP="00430564" w:rsidRDefault="00F762BE" w14:paraId="09883ED7" w14:textId="5DD555F2">
            <w:pPr>
              <w:spacing w:line="276" w:lineRule="auto"/>
              <w:rPr>
                <w:rFonts w:eastAsia="Verdana"/>
                <w:sz w:val="18"/>
                <w:szCs w:val="18"/>
                <w:lang w:eastAsia="en-US"/>
              </w:rPr>
            </w:pPr>
            <w:r w:rsidRPr="00430564">
              <w:rPr>
                <w:rFonts w:eastAsia="Verdana"/>
                <w:sz w:val="18"/>
                <w:szCs w:val="18"/>
                <w:lang w:eastAsia="en-US"/>
              </w:rPr>
              <w:t xml:space="preserve">Toepasbaar, </w:t>
            </w:r>
            <w:r w:rsidRPr="00430564" w:rsidR="00242503">
              <w:rPr>
                <w:rFonts w:cstheme="minorHAnsi"/>
                <w:color w:val="000000"/>
                <w:sz w:val="18"/>
                <w:szCs w:val="18"/>
              </w:rPr>
              <w:t>wel meten en toetsen op uitschieters</w:t>
            </w:r>
            <w:r w:rsidRPr="00430564">
              <w:rPr>
                <w:rFonts w:eastAsia="Verdana"/>
                <w:sz w:val="18"/>
                <w:szCs w:val="18"/>
                <w:lang w:eastAsia="en-US"/>
              </w:rPr>
              <w:t>.</w:t>
            </w:r>
          </w:p>
        </w:tc>
      </w:tr>
      <w:tr w:rsidRPr="00430564" w:rsidR="00F762BE" w:rsidTr="00F762BE" w14:paraId="74C86B9F" w14:textId="77777777">
        <w:tc>
          <w:tcPr>
            <w:tcW w:w="1688" w:type="dxa"/>
            <w:shd w:val="clear" w:color="auto" w:fill="auto"/>
          </w:tcPr>
          <w:p w:rsidRPr="00430564" w:rsidR="00F762BE" w:rsidP="00430564" w:rsidRDefault="00997B5E" w14:paraId="77677622" w14:textId="77777777">
            <w:pPr>
              <w:spacing w:line="276" w:lineRule="auto"/>
              <w:rPr>
                <w:rFonts w:eastAsia="Verdana"/>
                <w:sz w:val="18"/>
                <w:szCs w:val="18"/>
                <w:lang w:eastAsia="en-US"/>
              </w:rPr>
            </w:pPr>
            <w:r w:rsidRPr="00430564">
              <w:rPr>
                <w:rFonts w:eastAsia="Verdana"/>
                <w:sz w:val="18"/>
                <w:szCs w:val="18"/>
                <w:lang w:eastAsia="en-US"/>
              </w:rPr>
              <w:t>4.8</w:t>
            </w:r>
            <w:r w:rsidRPr="00430564" w:rsidR="00F762BE">
              <w:rPr>
                <w:rFonts w:eastAsia="Verdana"/>
                <w:sz w:val="18"/>
                <w:szCs w:val="18"/>
                <w:lang w:eastAsia="en-US"/>
              </w:rPr>
              <w:t>.</w:t>
            </w:r>
            <w:r w:rsidRPr="00430564">
              <w:rPr>
                <w:rFonts w:eastAsia="Verdana"/>
                <w:sz w:val="18"/>
                <w:szCs w:val="18"/>
                <w:lang w:eastAsia="en-US"/>
              </w:rPr>
              <w:t>1</w:t>
            </w:r>
          </w:p>
        </w:tc>
        <w:tc>
          <w:tcPr>
            <w:tcW w:w="5418" w:type="dxa"/>
            <w:gridSpan w:val="2"/>
            <w:shd w:val="clear" w:color="auto" w:fill="auto"/>
          </w:tcPr>
          <w:p w:rsidRPr="00430564" w:rsidR="00F762BE" w:rsidP="00430564" w:rsidRDefault="00F762BE" w14:paraId="572BE53F" w14:textId="77777777">
            <w:pPr>
              <w:spacing w:line="276" w:lineRule="auto"/>
              <w:rPr>
                <w:rFonts w:eastAsia="Verdana"/>
                <w:sz w:val="18"/>
                <w:szCs w:val="18"/>
                <w:lang w:eastAsia="en-US"/>
              </w:rPr>
            </w:pPr>
            <w:r w:rsidRPr="00430564">
              <w:rPr>
                <w:rFonts w:eastAsia="Verdana"/>
                <w:sz w:val="18"/>
                <w:szCs w:val="18"/>
                <w:lang w:eastAsia="en-US"/>
              </w:rPr>
              <w:t xml:space="preserve">Baggerspecie toepassen in hetzelfde oppervlaktewaterlichaam </w:t>
            </w:r>
            <w:r w:rsidRPr="00430564">
              <w:rPr>
                <w:rFonts w:eastAsia="Verdana" w:cs="Arial"/>
                <w:color w:val="333333"/>
                <w:sz w:val="18"/>
                <w:szCs w:val="18"/>
                <w:lang w:eastAsia="en-US"/>
              </w:rPr>
              <w:t xml:space="preserve">in ophogingen in waterbouwkundige constructies, uitgezonderd de diepe plas, </w:t>
            </w:r>
            <w:r w:rsidRPr="00430564">
              <w:rPr>
                <w:rFonts w:eastAsia="Verdana"/>
                <w:sz w:val="18"/>
                <w:szCs w:val="18"/>
                <w:lang w:eastAsia="en-US"/>
              </w:rPr>
              <w:t>als bedoeld in artikel 35, onder d, BBK</w:t>
            </w:r>
          </w:p>
        </w:tc>
        <w:tc>
          <w:tcPr>
            <w:tcW w:w="2174" w:type="dxa"/>
            <w:shd w:val="clear" w:color="auto" w:fill="auto"/>
          </w:tcPr>
          <w:p w:rsidRPr="00430564" w:rsidR="00F762BE" w:rsidP="00430564" w:rsidRDefault="00242503" w14:paraId="4A067522" w14:textId="605603D7">
            <w:pPr>
              <w:spacing w:line="276" w:lineRule="auto"/>
              <w:rPr>
                <w:rFonts w:eastAsia="Verdana"/>
                <w:sz w:val="18"/>
                <w:szCs w:val="18"/>
                <w:lang w:eastAsia="en-US"/>
              </w:rPr>
            </w:pPr>
            <w:r w:rsidRPr="00430564">
              <w:rPr>
                <w:rFonts w:eastAsia="Verdana"/>
                <w:sz w:val="18"/>
                <w:szCs w:val="18"/>
                <w:lang w:eastAsia="en-US"/>
              </w:rPr>
              <w:t xml:space="preserve">Toepasbaar, </w:t>
            </w:r>
            <w:r w:rsidRPr="00430564">
              <w:rPr>
                <w:rFonts w:cstheme="minorHAnsi"/>
                <w:color w:val="000000"/>
                <w:sz w:val="18"/>
                <w:szCs w:val="18"/>
              </w:rPr>
              <w:t>wel meten en toetsen op uitschieters</w:t>
            </w:r>
            <w:r w:rsidRPr="00430564">
              <w:rPr>
                <w:rFonts w:eastAsia="Verdana"/>
                <w:sz w:val="18"/>
                <w:szCs w:val="18"/>
                <w:lang w:eastAsia="en-US"/>
              </w:rPr>
              <w:t>.</w:t>
            </w:r>
          </w:p>
        </w:tc>
      </w:tr>
      <w:tr w:rsidRPr="00430564" w:rsidR="00F762BE" w:rsidTr="00F762BE" w14:paraId="05C48254" w14:textId="77777777">
        <w:tc>
          <w:tcPr>
            <w:tcW w:w="1688" w:type="dxa"/>
            <w:shd w:val="clear" w:color="auto" w:fill="auto"/>
          </w:tcPr>
          <w:p w:rsidRPr="00430564" w:rsidR="00F762BE" w:rsidP="00430564" w:rsidRDefault="00F762BE" w14:paraId="47D59D89" w14:textId="77777777">
            <w:pPr>
              <w:spacing w:line="276" w:lineRule="auto"/>
              <w:rPr>
                <w:rFonts w:eastAsia="Verdana"/>
                <w:sz w:val="18"/>
                <w:szCs w:val="18"/>
                <w:lang w:eastAsia="en-US"/>
              </w:rPr>
            </w:pPr>
            <w:r w:rsidRPr="00430564">
              <w:rPr>
                <w:rFonts w:eastAsia="Verdana"/>
                <w:sz w:val="18"/>
                <w:szCs w:val="18"/>
                <w:lang w:eastAsia="en-US"/>
              </w:rPr>
              <w:t>4.8</w:t>
            </w:r>
            <w:r w:rsidRPr="00430564" w:rsidR="00997B5E">
              <w:rPr>
                <w:rFonts w:eastAsia="Verdana"/>
                <w:sz w:val="18"/>
                <w:szCs w:val="18"/>
                <w:lang w:eastAsia="en-US"/>
              </w:rPr>
              <w:t>.2</w:t>
            </w:r>
          </w:p>
        </w:tc>
        <w:tc>
          <w:tcPr>
            <w:tcW w:w="5418" w:type="dxa"/>
            <w:gridSpan w:val="2"/>
            <w:shd w:val="clear" w:color="auto" w:fill="auto"/>
          </w:tcPr>
          <w:p w:rsidRPr="00430564" w:rsidR="00F762BE" w:rsidP="00430564" w:rsidRDefault="00F762BE" w14:paraId="69096476" w14:textId="77777777">
            <w:pPr>
              <w:spacing w:line="276" w:lineRule="auto"/>
              <w:rPr>
                <w:rFonts w:eastAsia="Verdana"/>
                <w:sz w:val="18"/>
                <w:szCs w:val="18"/>
                <w:lang w:eastAsia="en-US"/>
              </w:rPr>
            </w:pPr>
            <w:r w:rsidRPr="00430564">
              <w:rPr>
                <w:rFonts w:eastAsia="Verdana"/>
                <w:sz w:val="18"/>
                <w:szCs w:val="18"/>
                <w:lang w:eastAsia="en-US"/>
              </w:rPr>
              <w:t xml:space="preserve">Baggerspecie toepassen in een ander oppervlaktewaterlichaam </w:t>
            </w:r>
            <w:r w:rsidRPr="00430564">
              <w:rPr>
                <w:rFonts w:eastAsia="Verdana" w:cs="Arial"/>
                <w:color w:val="333333"/>
                <w:sz w:val="18"/>
                <w:szCs w:val="18"/>
                <w:lang w:eastAsia="en-US"/>
              </w:rPr>
              <w:t xml:space="preserve">in ophogingen in waterbouwkundige constructies, uitgezonderd de diepe plas, </w:t>
            </w:r>
            <w:r w:rsidRPr="00430564">
              <w:rPr>
                <w:rFonts w:eastAsia="Verdana"/>
                <w:sz w:val="18"/>
                <w:szCs w:val="18"/>
                <w:lang w:eastAsia="en-US"/>
              </w:rPr>
              <w:t>als bedoeld in artikel 35, onder d, BBK</w:t>
            </w:r>
          </w:p>
        </w:tc>
        <w:tc>
          <w:tcPr>
            <w:tcW w:w="2174" w:type="dxa"/>
            <w:shd w:val="clear" w:color="auto" w:fill="auto"/>
          </w:tcPr>
          <w:p w:rsidRPr="00430564" w:rsidR="00F762BE" w:rsidP="00430564" w:rsidRDefault="00FC7F33" w14:paraId="285FFEF3" w14:textId="15D9F8C4">
            <w:pPr>
              <w:spacing w:line="276" w:lineRule="auto"/>
              <w:rPr>
                <w:rFonts w:eastAsia="Verdana"/>
                <w:sz w:val="18"/>
                <w:szCs w:val="18"/>
                <w:lang w:eastAsia="en-US"/>
              </w:rPr>
            </w:pPr>
            <w:r w:rsidRPr="00430564">
              <w:rPr>
                <w:rFonts w:eastAsia="Verdana"/>
                <w:sz w:val="18"/>
                <w:szCs w:val="18"/>
                <w:lang w:eastAsia="en-US"/>
              </w:rPr>
              <w:t>Bepalingsgrens = 0,</w:t>
            </w:r>
            <w:r w:rsidRPr="00430564" w:rsidR="00103CEC">
              <w:rPr>
                <w:rFonts w:eastAsia="Verdana"/>
                <w:sz w:val="18"/>
                <w:szCs w:val="18"/>
                <w:lang w:eastAsia="en-US"/>
              </w:rPr>
              <w:t>1</w:t>
            </w:r>
            <w:r w:rsidRPr="00430564" w:rsidR="00F762BE">
              <w:rPr>
                <w:rFonts w:eastAsia="Verdana"/>
                <w:sz w:val="18"/>
                <w:szCs w:val="18"/>
                <w:lang w:eastAsia="en-US"/>
              </w:rPr>
              <w:t xml:space="preserve"> </w:t>
            </w:r>
          </w:p>
        </w:tc>
      </w:tr>
      <w:tr w:rsidRPr="00430564" w:rsidR="00F762BE" w:rsidTr="00F762BE" w14:paraId="23DF9652" w14:textId="77777777">
        <w:tc>
          <w:tcPr>
            <w:tcW w:w="1688" w:type="dxa"/>
            <w:shd w:val="clear" w:color="auto" w:fill="auto"/>
          </w:tcPr>
          <w:p w:rsidRPr="00430564" w:rsidR="00F762BE" w:rsidP="00430564" w:rsidRDefault="00F762BE" w14:paraId="5EC88005" w14:textId="77777777">
            <w:pPr>
              <w:spacing w:line="276" w:lineRule="auto"/>
              <w:rPr>
                <w:rFonts w:eastAsia="Verdana"/>
                <w:sz w:val="18"/>
                <w:szCs w:val="18"/>
                <w:lang w:eastAsia="en-US"/>
              </w:rPr>
            </w:pPr>
            <w:r w:rsidRPr="00430564">
              <w:rPr>
                <w:rFonts w:eastAsia="Verdana"/>
                <w:sz w:val="18"/>
                <w:szCs w:val="18"/>
                <w:lang w:eastAsia="en-US"/>
              </w:rPr>
              <w:t>4.9.1</w:t>
            </w:r>
          </w:p>
        </w:tc>
        <w:tc>
          <w:tcPr>
            <w:tcW w:w="5418" w:type="dxa"/>
            <w:gridSpan w:val="2"/>
            <w:shd w:val="clear" w:color="auto" w:fill="auto"/>
          </w:tcPr>
          <w:p w:rsidRPr="00430564" w:rsidR="00F762BE" w:rsidP="00672CBD" w:rsidRDefault="00F762BE" w14:paraId="4CE41FCD" w14:textId="1C2C87B5">
            <w:pPr>
              <w:spacing w:line="276" w:lineRule="auto"/>
              <w:rPr>
                <w:rFonts w:eastAsia="Verdana"/>
                <w:sz w:val="18"/>
                <w:szCs w:val="18"/>
                <w:lang w:eastAsia="en-US"/>
              </w:rPr>
            </w:pPr>
            <w:r w:rsidRPr="00430564">
              <w:rPr>
                <w:rFonts w:eastAsia="Verdana"/>
                <w:sz w:val="18"/>
                <w:szCs w:val="18"/>
                <w:lang w:eastAsia="en-US"/>
              </w:rPr>
              <w:t>Baggerspecie toepassen in niet-vrijliggende diepe plassen die in open verb</w:t>
            </w:r>
            <w:r w:rsidRPr="00430564" w:rsidR="007F2EF2">
              <w:rPr>
                <w:rFonts w:eastAsia="Verdana"/>
                <w:sz w:val="18"/>
                <w:szCs w:val="18"/>
                <w:lang w:eastAsia="en-US"/>
              </w:rPr>
              <w:t>inding staan met een r</w:t>
            </w:r>
            <w:r w:rsidRPr="00430564" w:rsidR="00302BBF">
              <w:rPr>
                <w:rFonts w:eastAsia="Verdana"/>
                <w:sz w:val="18"/>
                <w:szCs w:val="18"/>
                <w:lang w:eastAsia="en-US"/>
              </w:rPr>
              <w:t>ijkswater</w:t>
            </w:r>
            <w:r w:rsidRPr="00430564" w:rsidR="007F2EF2">
              <w:rPr>
                <w:rFonts w:eastAsia="Verdana"/>
                <w:sz w:val="18"/>
                <w:szCs w:val="18"/>
                <w:lang w:eastAsia="en-US"/>
              </w:rPr>
              <w:t xml:space="preserve">, voor zover is voldaan aan de volgende </w:t>
            </w:r>
            <w:r w:rsidRPr="00430564">
              <w:rPr>
                <w:rFonts w:eastAsia="Verdana"/>
                <w:sz w:val="18"/>
                <w:szCs w:val="18"/>
                <w:lang w:eastAsia="en-US"/>
              </w:rPr>
              <w:t>voorwaarde</w:t>
            </w:r>
            <w:r w:rsidR="00672CBD">
              <w:rPr>
                <w:rFonts w:eastAsia="Verdana"/>
                <w:sz w:val="18"/>
                <w:szCs w:val="18"/>
                <w:lang w:eastAsia="en-US"/>
              </w:rPr>
              <w:t>:</w:t>
            </w:r>
            <w:r w:rsidRPr="00430564">
              <w:rPr>
                <w:rFonts w:eastAsia="Verdana"/>
                <w:sz w:val="18"/>
                <w:szCs w:val="18"/>
                <w:lang w:eastAsia="en-US"/>
              </w:rPr>
              <w:t xml:space="preserve"> in de nabijheid </w:t>
            </w:r>
            <w:r w:rsidRPr="00430564" w:rsidR="007F2EF2">
              <w:rPr>
                <w:rFonts w:eastAsia="Verdana"/>
                <w:sz w:val="18"/>
                <w:szCs w:val="18"/>
                <w:lang w:eastAsia="en-US"/>
              </w:rPr>
              <w:t>van de diepe plas is geen kwetsbaar</w:t>
            </w:r>
            <w:r w:rsidRPr="00430564">
              <w:rPr>
                <w:rFonts w:eastAsia="Verdana"/>
                <w:sz w:val="18"/>
                <w:szCs w:val="18"/>
                <w:lang w:eastAsia="en-US"/>
              </w:rPr>
              <w:t xml:space="preserve"> object gelegen</w:t>
            </w:r>
            <w:r w:rsidRPr="00430564" w:rsidR="00C57085">
              <w:rPr>
                <w:rFonts w:eastAsia="Verdana"/>
                <w:sz w:val="18"/>
                <w:szCs w:val="18"/>
                <w:lang w:eastAsia="en-US"/>
              </w:rPr>
              <w:t xml:space="preserve">, als bedoeld op p. 26 van </w:t>
            </w:r>
            <w:r w:rsidRPr="00430564">
              <w:rPr>
                <w:rFonts w:eastAsia="Verdana"/>
                <w:sz w:val="18"/>
                <w:szCs w:val="18"/>
                <w:lang w:eastAsia="en-US"/>
              </w:rPr>
              <w:t xml:space="preserve">de ‘Handreiking voor het </w:t>
            </w:r>
            <w:r w:rsidRPr="00430564" w:rsidR="00C57085">
              <w:rPr>
                <w:rFonts w:eastAsia="Verdana"/>
                <w:sz w:val="18"/>
                <w:szCs w:val="18"/>
                <w:lang w:eastAsia="en-US"/>
              </w:rPr>
              <w:t>herinrichten van diepe plassen’</w:t>
            </w:r>
            <w:r w:rsidRPr="00430564">
              <w:rPr>
                <w:rFonts w:eastAsia="Verdana"/>
                <w:sz w:val="18"/>
                <w:szCs w:val="18"/>
                <w:vertAlign w:val="superscript"/>
                <w:lang w:eastAsia="en-US"/>
              </w:rPr>
              <w:t>(</w:t>
            </w:r>
            <w:r w:rsidRPr="00430564" w:rsidR="00FC7F33">
              <w:rPr>
                <w:rFonts w:eastAsia="Verdana"/>
                <w:sz w:val="18"/>
                <w:szCs w:val="18"/>
                <w:vertAlign w:val="superscript"/>
                <w:lang w:eastAsia="en-US"/>
              </w:rPr>
              <w:t>3</w:t>
            </w:r>
            <w:r w:rsidRPr="00430564">
              <w:rPr>
                <w:rFonts w:eastAsia="Verdana"/>
                <w:sz w:val="18"/>
                <w:szCs w:val="18"/>
                <w:vertAlign w:val="superscript"/>
                <w:lang w:eastAsia="en-US"/>
              </w:rPr>
              <w:t>)</w:t>
            </w:r>
          </w:p>
        </w:tc>
        <w:tc>
          <w:tcPr>
            <w:tcW w:w="2174" w:type="dxa"/>
            <w:shd w:val="clear" w:color="auto" w:fill="auto"/>
          </w:tcPr>
          <w:p w:rsidRPr="00430564" w:rsidR="00A94191" w:rsidP="00430564" w:rsidRDefault="00A94191" w14:paraId="06983B6E" w14:textId="77777777">
            <w:pPr>
              <w:spacing w:line="276" w:lineRule="auto"/>
              <w:rPr>
                <w:rFonts w:eastAsia="Verdana"/>
                <w:sz w:val="18"/>
                <w:szCs w:val="18"/>
                <w:lang w:eastAsia="en-US"/>
              </w:rPr>
            </w:pPr>
            <w:r w:rsidRPr="00430564">
              <w:rPr>
                <w:rFonts w:eastAsia="Verdana"/>
                <w:sz w:val="18"/>
                <w:szCs w:val="18"/>
                <w:lang w:eastAsia="en-US"/>
              </w:rPr>
              <w:t>PFAS = 0,8</w:t>
            </w:r>
          </w:p>
          <w:p w:rsidRPr="00430564" w:rsidR="00F762BE" w:rsidP="00430564" w:rsidRDefault="00F762BE" w14:paraId="66A4C919" w14:textId="77777777">
            <w:pPr>
              <w:spacing w:line="276" w:lineRule="auto"/>
              <w:rPr>
                <w:rFonts w:eastAsia="Verdana"/>
                <w:sz w:val="18"/>
                <w:szCs w:val="18"/>
                <w:lang w:eastAsia="en-US"/>
              </w:rPr>
            </w:pPr>
            <w:r w:rsidRPr="00430564">
              <w:rPr>
                <w:rFonts w:eastAsia="Verdana"/>
                <w:sz w:val="18"/>
                <w:szCs w:val="18"/>
                <w:lang w:eastAsia="en-US"/>
              </w:rPr>
              <w:t>PFOS = 3,7</w:t>
            </w:r>
          </w:p>
          <w:p w:rsidRPr="00430564" w:rsidR="00F762BE" w:rsidP="00430564" w:rsidRDefault="00F762BE" w14:paraId="585083DD" w14:textId="77777777">
            <w:pPr>
              <w:spacing w:line="276" w:lineRule="auto"/>
              <w:rPr>
                <w:rFonts w:eastAsia="Verdana"/>
                <w:sz w:val="18"/>
                <w:szCs w:val="18"/>
                <w:lang w:eastAsia="en-US"/>
              </w:rPr>
            </w:pPr>
          </w:p>
        </w:tc>
      </w:tr>
      <w:tr w:rsidRPr="00430564" w:rsidR="00F762BE" w:rsidTr="00F762BE" w14:paraId="4E880CA6" w14:textId="77777777">
        <w:tc>
          <w:tcPr>
            <w:tcW w:w="1688" w:type="dxa"/>
            <w:shd w:val="clear" w:color="auto" w:fill="auto"/>
          </w:tcPr>
          <w:p w:rsidRPr="00430564" w:rsidR="00F762BE" w:rsidP="00430564" w:rsidRDefault="00F762BE" w14:paraId="539683E1" w14:textId="77777777">
            <w:pPr>
              <w:spacing w:line="276" w:lineRule="auto"/>
              <w:rPr>
                <w:rFonts w:eastAsia="Verdana"/>
                <w:sz w:val="18"/>
                <w:szCs w:val="18"/>
                <w:lang w:eastAsia="en-US"/>
              </w:rPr>
            </w:pPr>
            <w:r w:rsidRPr="00430564">
              <w:rPr>
                <w:rFonts w:eastAsia="Verdana"/>
                <w:sz w:val="18"/>
                <w:szCs w:val="18"/>
                <w:lang w:eastAsia="en-US"/>
              </w:rPr>
              <w:t>4.9.2</w:t>
            </w:r>
          </w:p>
        </w:tc>
        <w:tc>
          <w:tcPr>
            <w:tcW w:w="5418" w:type="dxa"/>
            <w:gridSpan w:val="2"/>
            <w:shd w:val="clear" w:color="auto" w:fill="auto"/>
          </w:tcPr>
          <w:p w:rsidRPr="00430564" w:rsidR="00F762BE" w:rsidP="00430564" w:rsidRDefault="00F762BE" w14:paraId="504E4280" w14:textId="1E63B426">
            <w:pPr>
              <w:spacing w:line="276" w:lineRule="auto"/>
              <w:rPr>
                <w:rFonts w:eastAsia="Verdana"/>
                <w:sz w:val="18"/>
                <w:szCs w:val="18"/>
                <w:lang w:eastAsia="en-US"/>
              </w:rPr>
            </w:pPr>
            <w:r w:rsidRPr="00430564">
              <w:rPr>
                <w:rFonts w:eastAsia="Verdana"/>
                <w:sz w:val="18"/>
                <w:szCs w:val="18"/>
                <w:lang w:eastAsia="en-US"/>
              </w:rPr>
              <w:t xml:space="preserve">Baggerspecie toepassen in </w:t>
            </w:r>
            <w:r w:rsidRPr="00430564" w:rsidR="00E613C4">
              <w:rPr>
                <w:rFonts w:eastAsia="Verdana"/>
                <w:sz w:val="18"/>
                <w:szCs w:val="18"/>
                <w:lang w:eastAsia="en-US"/>
              </w:rPr>
              <w:t xml:space="preserve">andere </w:t>
            </w:r>
            <w:r w:rsidRPr="00430564">
              <w:rPr>
                <w:rFonts w:eastAsia="Verdana"/>
                <w:sz w:val="18"/>
                <w:szCs w:val="18"/>
                <w:lang w:eastAsia="en-US"/>
              </w:rPr>
              <w:t xml:space="preserve">diepe plassen </w:t>
            </w:r>
            <w:r w:rsidRPr="00430564" w:rsidR="00E613C4">
              <w:rPr>
                <w:rFonts w:eastAsia="Verdana"/>
                <w:sz w:val="18"/>
                <w:szCs w:val="18"/>
                <w:lang w:eastAsia="en-US"/>
              </w:rPr>
              <w:t xml:space="preserve">dan bedoeld onder </w:t>
            </w:r>
            <w:r w:rsidRPr="00430564">
              <w:rPr>
                <w:rFonts w:eastAsia="Verdana"/>
                <w:sz w:val="18"/>
                <w:szCs w:val="18"/>
                <w:lang w:eastAsia="en-US"/>
              </w:rPr>
              <w:t>4.9.1</w:t>
            </w:r>
          </w:p>
        </w:tc>
        <w:tc>
          <w:tcPr>
            <w:tcW w:w="2174" w:type="dxa"/>
            <w:shd w:val="clear" w:color="auto" w:fill="auto"/>
          </w:tcPr>
          <w:p w:rsidRPr="00430564" w:rsidR="00F762BE" w:rsidP="00430564" w:rsidRDefault="00F762BE" w14:paraId="655A1AB0" w14:textId="6AB7BA65">
            <w:pPr>
              <w:spacing w:line="276" w:lineRule="auto"/>
              <w:rPr>
                <w:rFonts w:eastAsia="Verdana"/>
                <w:sz w:val="18"/>
                <w:szCs w:val="18"/>
                <w:lang w:eastAsia="en-US"/>
              </w:rPr>
            </w:pPr>
            <w:r w:rsidRPr="00430564">
              <w:rPr>
                <w:rFonts w:eastAsia="Verdana"/>
                <w:sz w:val="18"/>
                <w:szCs w:val="18"/>
                <w:lang w:eastAsia="en-US"/>
              </w:rPr>
              <w:t>Bepalingsgrens = 0,1</w:t>
            </w:r>
          </w:p>
          <w:p w:rsidRPr="00430564" w:rsidR="00F762BE" w:rsidP="00430564" w:rsidRDefault="00F762BE" w14:paraId="4CBECB3F" w14:textId="77777777">
            <w:pPr>
              <w:spacing w:line="276" w:lineRule="auto"/>
              <w:rPr>
                <w:rFonts w:eastAsia="Verdana"/>
                <w:sz w:val="18"/>
                <w:szCs w:val="18"/>
                <w:lang w:eastAsia="en-US"/>
              </w:rPr>
            </w:pPr>
          </w:p>
        </w:tc>
      </w:tr>
    </w:tbl>
    <w:p w:rsidRPr="00430564" w:rsidR="002E2DE5" w:rsidP="00430564" w:rsidRDefault="002E2DE5" w14:paraId="545A1133" w14:textId="77777777">
      <w:pPr>
        <w:spacing w:line="276" w:lineRule="auto"/>
        <w:rPr>
          <w:sz w:val="18"/>
          <w:szCs w:val="18"/>
        </w:rPr>
      </w:pPr>
    </w:p>
    <w:p w:rsidRPr="00430564" w:rsidR="002E2DE5" w:rsidP="00430564" w:rsidRDefault="002E2DE5" w14:paraId="1E52A3A7" w14:textId="77777777">
      <w:pPr>
        <w:spacing w:line="276" w:lineRule="auto"/>
        <w:rPr>
          <w:sz w:val="18"/>
          <w:szCs w:val="18"/>
        </w:rPr>
      </w:pPr>
    </w:p>
    <w:p w:rsidRPr="00430564" w:rsidR="002E2DE5" w:rsidP="00430564" w:rsidRDefault="002E2DE5" w14:paraId="635CF424" w14:textId="77777777">
      <w:pPr>
        <w:pStyle w:val="NoSpacing"/>
        <w:spacing w:line="276" w:lineRule="auto"/>
        <w:rPr>
          <w:sz w:val="18"/>
          <w:szCs w:val="18"/>
        </w:rPr>
      </w:pPr>
      <w:r w:rsidRPr="00430564">
        <w:rPr>
          <w:sz w:val="18"/>
          <w:szCs w:val="18"/>
        </w:rPr>
        <w:t>(1) Voor gebieden met een hoge grondwaterstand geldt in plaats van ‘boven grondwaterniveau’: tot ten hoogste 1 meter onder het maaiveld. Indien de grond als gevolg van zetting op termijn in de verzadigde zone terechtkomt wordt de grond geacht boven grondwater te zijn toegepast.</w:t>
      </w:r>
    </w:p>
    <w:p w:rsidRPr="00430564" w:rsidR="002E2DE5" w:rsidP="00430564" w:rsidRDefault="002E2DE5" w14:paraId="000EE4F2" w14:textId="77777777">
      <w:pPr>
        <w:pStyle w:val="NoSpacing"/>
        <w:spacing w:line="276" w:lineRule="auto"/>
        <w:rPr>
          <w:sz w:val="18"/>
          <w:szCs w:val="18"/>
        </w:rPr>
      </w:pPr>
      <w:r w:rsidRPr="00430564">
        <w:rPr>
          <w:sz w:val="18"/>
          <w:szCs w:val="18"/>
        </w:rPr>
        <w:t>(2) Voor gebieden met een hoge grondwaterstand geldt in plaats van ‘onder grondwaterniveau’: op een diepte van 1 meter en meer onder het maaiveld. Indien de grond als gevolg van zetting op termijn in de verzadigde zone terechtkomt wordt de grond geacht boven grondwater te zijn toegepast.</w:t>
      </w:r>
    </w:p>
    <w:p w:rsidRPr="00430564" w:rsidR="007035F7" w:rsidP="00430564" w:rsidRDefault="00FC7F33" w14:paraId="0438C0F9" w14:textId="161AB12A">
      <w:pPr>
        <w:pStyle w:val="NoSpacing"/>
        <w:spacing w:line="276" w:lineRule="auto"/>
        <w:rPr>
          <w:sz w:val="18"/>
          <w:szCs w:val="18"/>
        </w:rPr>
      </w:pPr>
      <w:r w:rsidRPr="00430564">
        <w:rPr>
          <w:sz w:val="18"/>
          <w:szCs w:val="18"/>
        </w:rPr>
        <w:t>(3</w:t>
      </w:r>
      <w:r w:rsidRPr="00430564" w:rsidR="007035F7">
        <w:rPr>
          <w:sz w:val="18"/>
          <w:szCs w:val="18"/>
        </w:rPr>
        <w:t>)</w:t>
      </w:r>
      <w:r w:rsidRPr="00430564" w:rsidR="00302BBF">
        <w:rPr>
          <w:sz w:val="18"/>
          <w:szCs w:val="18"/>
        </w:rPr>
        <w:t xml:space="preserve"> </w:t>
      </w:r>
      <w:r w:rsidRPr="00430564" w:rsidR="007035F7">
        <w:rPr>
          <w:sz w:val="18"/>
          <w:szCs w:val="18"/>
        </w:rPr>
        <w:t>Onder ‘diepe plas’ wordt verstaan: oppervlaktewaterlichaam, ontstaan als gevolg van zandwinning, grindwinning of kleiwinning of een dijkdoorbraak.</w:t>
      </w:r>
    </w:p>
    <w:p w:rsidRPr="00430564" w:rsidR="002E2DE5" w:rsidP="00430564" w:rsidRDefault="00302BBF" w14:paraId="495AF323" w14:textId="1EE3CD95">
      <w:pPr>
        <w:pStyle w:val="NoSpacing"/>
        <w:spacing w:line="276" w:lineRule="auto"/>
        <w:rPr>
          <w:sz w:val="18"/>
          <w:szCs w:val="18"/>
        </w:rPr>
      </w:pPr>
      <w:r w:rsidRPr="00430564">
        <w:rPr>
          <w:sz w:val="18"/>
          <w:szCs w:val="18"/>
        </w:rPr>
        <w:t xml:space="preserve">Onder </w:t>
      </w:r>
      <w:r w:rsidRPr="00430564" w:rsidR="007035F7">
        <w:rPr>
          <w:sz w:val="18"/>
          <w:szCs w:val="18"/>
        </w:rPr>
        <w:t>‘</w:t>
      </w:r>
      <w:r w:rsidRPr="00430564" w:rsidR="002E2DE5">
        <w:rPr>
          <w:sz w:val="18"/>
          <w:szCs w:val="18"/>
        </w:rPr>
        <w:t>vrijliggende diepe plas</w:t>
      </w:r>
      <w:r w:rsidRPr="00430564" w:rsidR="007035F7">
        <w:rPr>
          <w:sz w:val="18"/>
          <w:szCs w:val="18"/>
        </w:rPr>
        <w:t>’ wordt verstaan</w:t>
      </w:r>
      <w:r w:rsidRPr="00430564" w:rsidR="002E2DE5">
        <w:rPr>
          <w:sz w:val="18"/>
          <w:szCs w:val="18"/>
        </w:rPr>
        <w:t xml:space="preserve">: diepe plas, </w:t>
      </w:r>
      <w:r w:rsidRPr="00430564" w:rsidR="00AB7DC5">
        <w:rPr>
          <w:sz w:val="18"/>
          <w:szCs w:val="18"/>
        </w:rPr>
        <w:t xml:space="preserve">die </w:t>
      </w:r>
      <w:r w:rsidRPr="00430564" w:rsidR="002E2DE5">
        <w:rPr>
          <w:sz w:val="18"/>
          <w:szCs w:val="18"/>
        </w:rPr>
        <w:t xml:space="preserve">niet </w:t>
      </w:r>
      <w:r w:rsidRPr="00430564" w:rsidR="00AB7DC5">
        <w:rPr>
          <w:sz w:val="18"/>
          <w:szCs w:val="18"/>
        </w:rPr>
        <w:t xml:space="preserve">is </w:t>
      </w:r>
      <w:r w:rsidRPr="00430564" w:rsidR="002E2DE5">
        <w:rPr>
          <w:sz w:val="18"/>
          <w:szCs w:val="18"/>
        </w:rPr>
        <w:t>gelegen in een oppervlaktewaterlichaam in beheer bij het Rijk</w:t>
      </w:r>
      <w:r w:rsidRPr="00430564" w:rsidR="00AB7DC5">
        <w:rPr>
          <w:sz w:val="18"/>
          <w:szCs w:val="18"/>
        </w:rPr>
        <w:t xml:space="preserve"> en die bovendien</w:t>
      </w:r>
      <w:r w:rsidRPr="00430564" w:rsidR="002E2DE5">
        <w:rPr>
          <w:sz w:val="18"/>
          <w:szCs w:val="18"/>
        </w:rPr>
        <w:t xml:space="preserve"> boven de spronglaag nauwelijks </w:t>
      </w:r>
      <w:r w:rsidRPr="00430564" w:rsidR="00AB7DC5">
        <w:rPr>
          <w:sz w:val="18"/>
          <w:szCs w:val="18"/>
        </w:rPr>
        <w:t xml:space="preserve">wordt </w:t>
      </w:r>
      <w:r w:rsidRPr="00430564" w:rsidR="002E2DE5">
        <w:rPr>
          <w:sz w:val="18"/>
          <w:szCs w:val="18"/>
        </w:rPr>
        <w:t>gevoed do</w:t>
      </w:r>
      <w:r w:rsidRPr="00430564" w:rsidR="00AB7DC5">
        <w:rPr>
          <w:sz w:val="18"/>
          <w:szCs w:val="18"/>
        </w:rPr>
        <w:t>or oppervlaktewater van elders (d</w:t>
      </w:r>
      <w:r w:rsidRPr="00430564" w:rsidR="002E2DE5">
        <w:rPr>
          <w:sz w:val="18"/>
          <w:szCs w:val="18"/>
        </w:rPr>
        <w:t>e verblijftijd van het water is voor 90% van het jaar langer dan een maand</w:t>
      </w:r>
      <w:r w:rsidRPr="00430564" w:rsidR="00AB7DC5">
        <w:rPr>
          <w:sz w:val="18"/>
          <w:szCs w:val="18"/>
        </w:rPr>
        <w:t>)</w:t>
      </w:r>
      <w:r w:rsidRPr="00430564" w:rsidR="002E2DE5">
        <w:rPr>
          <w:sz w:val="18"/>
          <w:szCs w:val="18"/>
        </w:rPr>
        <w:t xml:space="preserve">. Als de diepe plas </w:t>
      </w:r>
      <w:r w:rsidRPr="00430564" w:rsidR="00AB7DC5">
        <w:rPr>
          <w:sz w:val="18"/>
          <w:szCs w:val="18"/>
        </w:rPr>
        <w:t xml:space="preserve">is gelegen in </w:t>
      </w:r>
      <w:r w:rsidRPr="00430564" w:rsidR="002E2DE5">
        <w:rPr>
          <w:sz w:val="18"/>
          <w:szCs w:val="18"/>
        </w:rPr>
        <w:t>een groter oppervlaktewaterlichaam wordt de rest van het oppervlaktewaterlichaam beschouwd als oppervlaktewater van elders.</w:t>
      </w:r>
      <w:r w:rsidRPr="00430564" w:rsidR="00EC530F">
        <w:rPr>
          <w:sz w:val="18"/>
          <w:szCs w:val="18"/>
        </w:rPr>
        <w:t xml:space="preserve"> Deze plassen zijn aangegeven op de kaart die als bijlage bij dit tijdelijk handelingskader is gevoegd.</w:t>
      </w:r>
    </w:p>
    <w:p w:rsidRPr="00430564" w:rsidR="002E2DE5" w:rsidP="00430564" w:rsidRDefault="007035F7" w14:paraId="412E6A45" w14:textId="5392A0F3">
      <w:pPr>
        <w:pStyle w:val="NoSpacing"/>
        <w:spacing w:line="276" w:lineRule="auto"/>
        <w:rPr>
          <w:sz w:val="18"/>
          <w:szCs w:val="18"/>
        </w:rPr>
      </w:pPr>
      <w:r w:rsidRPr="00430564">
        <w:rPr>
          <w:sz w:val="18"/>
          <w:szCs w:val="18"/>
        </w:rPr>
        <w:t>Onder ‘niet-vrijliggende diepe plas’ wordt verstaan:</w:t>
      </w:r>
      <w:r w:rsidRPr="00430564" w:rsidR="002E2DE5">
        <w:rPr>
          <w:sz w:val="18"/>
          <w:szCs w:val="18"/>
        </w:rPr>
        <w:t xml:space="preserve"> diepe plas, gelegen in een oppervlaktewaterlichaam in beheer bij het Rijk, of diepe plas die niet aan de definitie van vrijliggende plas voldoet.</w:t>
      </w:r>
    </w:p>
    <w:p w:rsidRPr="00430564" w:rsidR="002E2DE5" w:rsidP="00430564" w:rsidRDefault="00870992" w14:paraId="2CAFA9C4" w14:textId="2F56F196">
      <w:pPr>
        <w:pStyle w:val="NoSpacing"/>
        <w:spacing w:line="276" w:lineRule="auto"/>
        <w:rPr>
          <w:sz w:val="18"/>
          <w:szCs w:val="18"/>
        </w:rPr>
      </w:pPr>
      <w:r w:rsidRPr="00430564">
        <w:rPr>
          <w:sz w:val="18"/>
          <w:szCs w:val="18"/>
        </w:rPr>
        <w:t>(</w:t>
      </w:r>
      <w:r w:rsidRPr="00430564" w:rsidR="00FC7F33">
        <w:rPr>
          <w:sz w:val="18"/>
          <w:szCs w:val="18"/>
        </w:rPr>
        <w:t>4</w:t>
      </w:r>
      <w:r w:rsidRPr="00430564" w:rsidR="002E2DE5">
        <w:rPr>
          <w:sz w:val="18"/>
          <w:szCs w:val="18"/>
        </w:rPr>
        <w:t>) Op de w</w:t>
      </w:r>
      <w:r w:rsidRPr="00430564" w:rsidR="00A0215C">
        <w:rPr>
          <w:sz w:val="18"/>
          <w:szCs w:val="18"/>
        </w:rPr>
        <w:t xml:space="preserve">aarden uit deze tabel hoeft </w:t>
      </w:r>
      <w:r w:rsidRPr="00430564" w:rsidR="002E2DE5">
        <w:rPr>
          <w:sz w:val="18"/>
          <w:szCs w:val="18"/>
        </w:rPr>
        <w:t xml:space="preserve">geen bodemtypecorrectie te worden </w:t>
      </w:r>
      <w:r w:rsidRPr="00430564" w:rsidR="00A0215C">
        <w:rPr>
          <w:sz w:val="18"/>
          <w:szCs w:val="18"/>
        </w:rPr>
        <w:t>toegepast als het gehalte van organische stof minder dan 10% bedraagt</w:t>
      </w:r>
      <w:r w:rsidRPr="00430564" w:rsidR="002E2DE5">
        <w:rPr>
          <w:sz w:val="18"/>
          <w:szCs w:val="18"/>
        </w:rPr>
        <w:t>.</w:t>
      </w:r>
    </w:p>
    <w:p w:rsidRPr="00430564" w:rsidR="00E45796" w:rsidP="00430564" w:rsidRDefault="00FC7F33" w14:paraId="6A108FBB" w14:textId="618A1F76">
      <w:pPr>
        <w:pStyle w:val="NoSpacing"/>
        <w:spacing w:line="276" w:lineRule="auto"/>
        <w:rPr>
          <w:sz w:val="18"/>
          <w:szCs w:val="18"/>
        </w:rPr>
      </w:pPr>
      <w:r w:rsidRPr="00430564">
        <w:rPr>
          <w:sz w:val="18"/>
          <w:szCs w:val="18"/>
        </w:rPr>
        <w:t>(5</w:t>
      </w:r>
      <w:r w:rsidRPr="00430564" w:rsidR="007035F7">
        <w:rPr>
          <w:sz w:val="18"/>
          <w:szCs w:val="18"/>
        </w:rPr>
        <w:t xml:space="preserve">) </w:t>
      </w:r>
      <w:r w:rsidRPr="00430564" w:rsidR="009004BA">
        <w:rPr>
          <w:sz w:val="18"/>
          <w:szCs w:val="18"/>
        </w:rPr>
        <w:t>Tenzij een lokale maximale waarde is vastgesteld (zie paragraaf 5).</w:t>
      </w:r>
    </w:p>
    <w:p w:rsidRPr="00430564" w:rsidR="002E2DE5" w:rsidP="00430564" w:rsidRDefault="002E2DE5" w14:paraId="1866D65F" w14:textId="5BC46CEB">
      <w:pPr>
        <w:pStyle w:val="BodyText"/>
        <w:kinsoku w:val="0"/>
        <w:overflowPunct w:val="0"/>
        <w:spacing w:before="71" w:line="276" w:lineRule="auto"/>
        <w:ind w:right="516"/>
      </w:pPr>
      <w:r w:rsidRPr="00430564">
        <w:t>De toepassings</w:t>
      </w:r>
      <w:r w:rsidRPr="00430564" w:rsidR="0040755D">
        <w:t>waard</w:t>
      </w:r>
      <w:r w:rsidRPr="00430564">
        <w:t>en voor de onderscheiden categorieën van toepassingen worden hieronder toegelicht.</w:t>
      </w:r>
      <w:r w:rsidRPr="00430564" w:rsidR="00880D9B">
        <w:t xml:space="preserve"> De paragraafnummers corresponderen met de nummering in kolom 1 van de tabel.</w:t>
      </w:r>
    </w:p>
    <w:p w:rsidRPr="00430564" w:rsidR="002E2DE5" w:rsidP="00430564" w:rsidRDefault="002E2DE5" w14:paraId="3C3AC165" w14:textId="77777777">
      <w:pPr>
        <w:pStyle w:val="BodyText"/>
        <w:kinsoku w:val="0"/>
        <w:overflowPunct w:val="0"/>
        <w:spacing w:before="8" w:line="276" w:lineRule="auto"/>
      </w:pPr>
    </w:p>
    <w:p w:rsidRPr="00430564" w:rsidR="002E2DE5" w:rsidP="00430564" w:rsidRDefault="002E2DE5" w14:paraId="351A1316" w14:textId="77777777">
      <w:pPr>
        <w:pStyle w:val="ListParagraph"/>
        <w:numPr>
          <w:ilvl w:val="1"/>
          <w:numId w:val="5"/>
        </w:numPr>
        <w:tabs>
          <w:tab w:val="left" w:pos="837"/>
        </w:tabs>
        <w:kinsoku w:val="0"/>
        <w:overflowPunct w:val="0"/>
        <w:spacing w:before="1" w:line="276" w:lineRule="auto"/>
        <w:rPr>
          <w:i/>
          <w:iCs/>
          <w:sz w:val="18"/>
          <w:szCs w:val="18"/>
        </w:rPr>
      </w:pPr>
      <w:r w:rsidRPr="00430564">
        <w:rPr>
          <w:i/>
          <w:iCs/>
          <w:sz w:val="18"/>
          <w:szCs w:val="18"/>
        </w:rPr>
        <w:t>Grond en baggerspecie toepassen op de landbodem boven</w:t>
      </w:r>
      <w:r w:rsidRPr="00430564" w:rsidR="005A6BEC">
        <w:rPr>
          <w:i/>
          <w:iCs/>
          <w:sz w:val="18"/>
          <w:szCs w:val="18"/>
        </w:rPr>
        <w:t xml:space="preserve"> </w:t>
      </w:r>
      <w:r w:rsidRPr="00430564">
        <w:rPr>
          <w:i/>
          <w:iCs/>
          <w:spacing w:val="-35"/>
          <w:sz w:val="18"/>
          <w:szCs w:val="18"/>
        </w:rPr>
        <w:t xml:space="preserve"> </w:t>
      </w:r>
      <w:r w:rsidRPr="00430564">
        <w:rPr>
          <w:i/>
          <w:iCs/>
          <w:sz w:val="18"/>
          <w:szCs w:val="18"/>
        </w:rPr>
        <w:t>grondwaterniveau</w:t>
      </w:r>
    </w:p>
    <w:p w:rsidRPr="00430564" w:rsidR="00E45796" w:rsidP="00430564" w:rsidRDefault="00E45796" w14:paraId="445B1333" w14:textId="77777777">
      <w:pPr>
        <w:pStyle w:val="BodyText"/>
        <w:kinsoku w:val="0"/>
        <w:overflowPunct w:val="0"/>
        <w:spacing w:line="276" w:lineRule="auto"/>
        <w:ind w:right="352"/>
        <w:rPr>
          <w:i/>
          <w:iCs/>
        </w:rPr>
      </w:pPr>
    </w:p>
    <w:p w:rsidRPr="00430564" w:rsidR="002E2DE5" w:rsidP="00430564" w:rsidRDefault="002E2DE5" w14:paraId="74FC6E0E" w14:textId="77777777">
      <w:pPr>
        <w:pStyle w:val="BodyText"/>
        <w:kinsoku w:val="0"/>
        <w:overflowPunct w:val="0"/>
        <w:spacing w:line="276" w:lineRule="auto"/>
        <w:ind w:right="352"/>
      </w:pPr>
      <w:r w:rsidRPr="00430564">
        <w:t xml:space="preserve">Voor het toepassen van PFAS-houdende grond en baggerspecie op de landbodem </w:t>
      </w:r>
      <w:r w:rsidRPr="00430564" w:rsidR="00346A4F">
        <w:t xml:space="preserve">boven grondwaterniveau </w:t>
      </w:r>
      <w:r w:rsidRPr="00430564">
        <w:t>kunnen op de landbodem voor de bodemfunctieklasse industrie of wonen, alsmede de daarmee corresponderende bodemkwaliteitsklasse industrie, onderscheidenlijk wonen, de volgende toepassingswaarden worden gehanteerd:</w:t>
      </w:r>
    </w:p>
    <w:p w:rsidRPr="00430564" w:rsidR="00E45796" w:rsidP="00430564" w:rsidRDefault="00E45796" w14:paraId="131709D2" w14:textId="2803944A">
      <w:pPr>
        <w:pStyle w:val="BodyText"/>
        <w:kinsoku w:val="0"/>
        <w:overflowPunct w:val="0"/>
        <w:spacing w:line="276" w:lineRule="auto"/>
        <w:ind w:right="234"/>
      </w:pPr>
      <w:r w:rsidRPr="00430564">
        <w:t xml:space="preserve">- </w:t>
      </w:r>
      <w:r w:rsidRPr="00430564" w:rsidR="002E2DE5">
        <w:t>voor PFOS: 3 μg/kg d.s.</w:t>
      </w:r>
    </w:p>
    <w:p w:rsidRPr="00430564" w:rsidR="00E45796" w:rsidP="00430564" w:rsidRDefault="00E45796" w14:paraId="75E08524" w14:textId="1FB386E8">
      <w:pPr>
        <w:pStyle w:val="BodyText"/>
        <w:kinsoku w:val="0"/>
        <w:overflowPunct w:val="0"/>
        <w:spacing w:line="276" w:lineRule="auto"/>
        <w:ind w:right="234"/>
      </w:pPr>
      <w:r w:rsidRPr="00430564">
        <w:t>- v</w:t>
      </w:r>
      <w:r w:rsidRPr="00430564" w:rsidR="002E2DE5">
        <w:t>o</w:t>
      </w:r>
      <w:r w:rsidRPr="00430564">
        <w:t>or PFOA: 7 μg/kg d.s.</w:t>
      </w:r>
    </w:p>
    <w:p w:rsidRPr="00430564" w:rsidR="00E45796" w:rsidP="00430564" w:rsidRDefault="00E45796" w14:paraId="4160BDB3" w14:textId="6C2B6EC6">
      <w:pPr>
        <w:pStyle w:val="BodyText"/>
        <w:kinsoku w:val="0"/>
        <w:overflowPunct w:val="0"/>
        <w:spacing w:line="276" w:lineRule="auto"/>
        <w:ind w:right="234"/>
      </w:pPr>
      <w:r w:rsidRPr="00430564">
        <w:t>- v</w:t>
      </w:r>
      <w:r w:rsidRPr="00430564" w:rsidR="002E2DE5">
        <w:t>oor GenX</w:t>
      </w:r>
      <w:r w:rsidRPr="00430564" w:rsidR="00D13D2A">
        <w:t>:</w:t>
      </w:r>
      <w:r w:rsidRPr="00430564" w:rsidR="002E2DE5">
        <w:t xml:space="preserve"> 3 μg/kg d.s.</w:t>
      </w:r>
    </w:p>
    <w:p w:rsidRPr="00430564" w:rsidR="00E45796" w:rsidP="00430564" w:rsidRDefault="00E45796" w14:paraId="375A4D2D" w14:textId="77777777">
      <w:pPr>
        <w:pStyle w:val="BodyText"/>
        <w:kinsoku w:val="0"/>
        <w:overflowPunct w:val="0"/>
        <w:spacing w:line="276" w:lineRule="auto"/>
        <w:ind w:right="234"/>
      </w:pPr>
      <w:r w:rsidRPr="00430564">
        <w:t xml:space="preserve">- </w:t>
      </w:r>
      <w:r w:rsidRPr="00430564" w:rsidR="002E2DE5">
        <w:t>voor andere individuele PFAS: 3 μg/kg d.s.</w:t>
      </w:r>
    </w:p>
    <w:p w:rsidRPr="00430564" w:rsidR="00E45796" w:rsidP="00430564" w:rsidRDefault="00E45796" w14:paraId="1E4F8653" w14:textId="77777777">
      <w:pPr>
        <w:pStyle w:val="BodyText"/>
        <w:kinsoku w:val="0"/>
        <w:overflowPunct w:val="0"/>
        <w:spacing w:line="276" w:lineRule="auto"/>
        <w:ind w:right="234"/>
      </w:pPr>
    </w:p>
    <w:p w:rsidRPr="00430564" w:rsidR="002E2DE5" w:rsidP="00430564" w:rsidRDefault="002E2DE5" w14:paraId="6BE0E2DC" w14:textId="77777777">
      <w:pPr>
        <w:pStyle w:val="BodyText"/>
        <w:kinsoku w:val="0"/>
        <w:overflowPunct w:val="0"/>
        <w:spacing w:line="276" w:lineRule="auto"/>
        <w:ind w:right="234"/>
      </w:pPr>
      <w:r w:rsidRPr="00430564">
        <w:t>Het niveau voor andere individuele PFAS is ontleend aan de waarde voor PFOS. Van PFOS is bekend dat het één van de meer zorgwekkende PFAS-verbindingen is. Daarom is overeenkomstig het voorzorgbeginsel voor deze stof gekozen als indicator.</w:t>
      </w:r>
      <w:r w:rsidRPr="00430564" w:rsidR="00346A4F">
        <w:t xml:space="preserve"> Voor de normstelling voor de bodemfunctieklassen en bodemkwaliteitsklassen wonen en industrie is gekozen om, ook weer overeenkomstig het voorzorgbeginsel, de risicogrenzen voor landbouw/natuur uit de rapportage van het RIVM te gebruiken.</w:t>
      </w:r>
    </w:p>
    <w:p w:rsidRPr="00430564" w:rsidR="00E45796" w:rsidP="00430564" w:rsidRDefault="00E45796" w14:paraId="2D6C016B" w14:textId="77777777">
      <w:pPr>
        <w:pStyle w:val="BodyText"/>
        <w:kinsoku w:val="0"/>
        <w:overflowPunct w:val="0"/>
        <w:spacing w:line="276" w:lineRule="auto"/>
        <w:ind w:right="234"/>
      </w:pPr>
    </w:p>
    <w:p w:rsidRPr="00430564" w:rsidR="002E2DE5" w:rsidP="00430564" w:rsidRDefault="00433780" w14:paraId="237F2423" w14:textId="208AC425">
      <w:pPr>
        <w:pStyle w:val="BodyText"/>
        <w:kinsoku w:val="0"/>
        <w:overflowPunct w:val="0"/>
        <w:spacing w:line="276" w:lineRule="auto"/>
        <w:ind w:right="234"/>
      </w:pPr>
      <w:r w:rsidRPr="00430564">
        <w:t xml:space="preserve">Bij de aangegeven waarden is er volgens de huidige inzichten geen sprake van risico’s voor gezondheid en overschrijding van effectniveaus voor het ecosysteem. </w:t>
      </w:r>
      <w:r w:rsidRPr="00430564" w:rsidR="002E2DE5">
        <w:t xml:space="preserve">Omdat de onderzoeken naar mobiliteit, uitloogkarakteristieken, gedrag in grondwater en bio-accumulatie nog lopen, is </w:t>
      </w:r>
      <w:r w:rsidRPr="00430564" w:rsidR="0040755D">
        <w:t xml:space="preserve">differentiatie van de toepassingswaarden </w:t>
      </w:r>
      <w:r w:rsidRPr="00430564" w:rsidR="002E2DE5">
        <w:t xml:space="preserve">voor de bodemfunctieklassen en bodemkwaliteitsklassen wonen en industrie op dit moment nog voorbarig. </w:t>
      </w:r>
      <w:r w:rsidRPr="00430564" w:rsidR="00AD4305">
        <w:t>Hetzelfde geldt voor toepassen onder grondwater</w:t>
      </w:r>
      <w:r w:rsidRPr="00430564" w:rsidR="005B00CF">
        <w:t>.</w:t>
      </w:r>
      <w:r w:rsidRPr="00430564" w:rsidR="00AD4305">
        <w:t xml:space="preserve"> </w:t>
      </w:r>
      <w:r w:rsidRPr="00430564" w:rsidR="002E2DE5">
        <w:t>Daarom worden overeenkomst</w:t>
      </w:r>
      <w:r w:rsidRPr="00430564" w:rsidR="00456255">
        <w:t>i</w:t>
      </w:r>
      <w:r w:rsidRPr="00430564" w:rsidR="002E2DE5">
        <w:t xml:space="preserve">g het voorzorgbeginsel voor de bodemfunctieklasse industrie voorlopig dezelfde maximale waarden als toepassingswaarden gehanteerd die ook gelden voor de bodemfunctieklasse en bodemkwaliteitsklasse wonen. Zo wordt voorkomen dat de problematiek van PFAS-houdende grond en baggerspecie lopende het onderzoek dat een definitieve normstelling mogelijk maakt, groter kan worden. Decentrale bevoegde gezagen kunnen hier binnen de kaders die het Besluit bodemkwaliteit hiervoor aangeeft, in het kader van gebiedsspecifiek beleid een andere afweging maken en in een aangewezen bodembeheergebied </w:t>
      </w:r>
      <w:r w:rsidRPr="00430564" w:rsidR="000E3DEF">
        <w:t xml:space="preserve">andere </w:t>
      </w:r>
      <w:r w:rsidRPr="00430564" w:rsidR="002E2DE5">
        <w:t>toepassingsnormen vaststellen. Hierop wordt ingegaan in paragraaf</w:t>
      </w:r>
      <w:r w:rsidRPr="00430564" w:rsidR="002E2DE5">
        <w:rPr>
          <w:spacing w:val="-34"/>
        </w:rPr>
        <w:t xml:space="preserve">  </w:t>
      </w:r>
      <w:r w:rsidRPr="00430564" w:rsidR="002E2DE5">
        <w:t>5.</w:t>
      </w:r>
    </w:p>
    <w:p w:rsidRPr="00430564" w:rsidR="00E45796" w:rsidP="00430564" w:rsidRDefault="00E45796" w14:paraId="5F9A2A61" w14:textId="77777777">
      <w:pPr>
        <w:pStyle w:val="BodyText"/>
        <w:kinsoku w:val="0"/>
        <w:overflowPunct w:val="0"/>
        <w:spacing w:line="276" w:lineRule="auto"/>
        <w:ind w:right="234"/>
      </w:pPr>
    </w:p>
    <w:p w:rsidRPr="00430564" w:rsidR="002E2DE5" w:rsidP="00430564" w:rsidRDefault="002E2DE5" w14:paraId="3858B902" w14:textId="77777777">
      <w:pPr>
        <w:pStyle w:val="BodyText"/>
        <w:kinsoku w:val="0"/>
        <w:overflowPunct w:val="0"/>
        <w:spacing w:line="276" w:lineRule="auto"/>
        <w:ind w:right="234"/>
      </w:pPr>
      <w:r w:rsidRPr="00430564">
        <w:t>Voor de bodemfunctieklasse landbouw/natuur en de daarmee corresponderende bodemkwaliteitsklasse landbouw/natuur, gelden de voorlopige achtergrondwaarden</w:t>
      </w:r>
      <w:r w:rsidRPr="00430564" w:rsidR="005B00CF">
        <w:rPr>
          <w:rStyle w:val="FootnoteReference"/>
        </w:rPr>
        <w:footnoteReference w:id="4"/>
      </w:r>
      <w:r w:rsidRPr="00430564">
        <w:t xml:space="preserve"> als toepassingswaarde, te weten:</w:t>
      </w:r>
    </w:p>
    <w:p w:rsidRPr="00430564" w:rsidR="000E3DEF" w:rsidP="00430564" w:rsidRDefault="00E45796" w14:paraId="61EB57B9" w14:textId="7EBAC6A8">
      <w:pPr>
        <w:pStyle w:val="BodyText"/>
        <w:kinsoku w:val="0"/>
        <w:overflowPunct w:val="0"/>
        <w:spacing w:line="276" w:lineRule="auto"/>
        <w:ind w:right="234"/>
      </w:pPr>
      <w:r w:rsidRPr="00430564">
        <w:t xml:space="preserve">- </w:t>
      </w:r>
      <w:r w:rsidRPr="00430564" w:rsidR="000E3DEF">
        <w:t>voor alle individuele PFAS: 0,8 μg/kg d.s. met uitzonder van PFOS</w:t>
      </w:r>
    </w:p>
    <w:p w:rsidRPr="00430564" w:rsidR="002E2DE5" w:rsidP="00430564" w:rsidRDefault="000E3DEF" w14:paraId="3ABDE82E" w14:textId="3366008E">
      <w:pPr>
        <w:pStyle w:val="BodyText"/>
        <w:kinsoku w:val="0"/>
        <w:overflowPunct w:val="0"/>
        <w:spacing w:line="276" w:lineRule="auto"/>
        <w:ind w:right="234"/>
      </w:pPr>
      <w:r w:rsidRPr="00430564">
        <w:t xml:space="preserve">- </w:t>
      </w:r>
      <w:r w:rsidRPr="00430564" w:rsidR="002E2DE5">
        <w:t>voor PFOS: 0,9 μg/kg d.s.</w:t>
      </w:r>
    </w:p>
    <w:p w:rsidRPr="00430564" w:rsidR="002E2DE5" w:rsidP="00430564" w:rsidRDefault="002E2DE5" w14:paraId="2280FDA3" w14:textId="77777777">
      <w:pPr>
        <w:pStyle w:val="BodyText"/>
        <w:kinsoku w:val="0"/>
        <w:overflowPunct w:val="0"/>
        <w:spacing w:line="276" w:lineRule="auto"/>
        <w:ind w:left="116" w:right="320"/>
      </w:pPr>
    </w:p>
    <w:p w:rsidRPr="00430564" w:rsidR="003E40D7" w:rsidP="00430564" w:rsidRDefault="003E40D7" w14:paraId="498F1049" w14:textId="23DAFE4D">
      <w:pPr>
        <w:pStyle w:val="BodyText"/>
        <w:kinsoku w:val="0"/>
        <w:overflowPunct w:val="0"/>
        <w:spacing w:line="276" w:lineRule="auto"/>
        <w:ind w:right="320"/>
      </w:pPr>
      <w:r w:rsidRPr="00430564">
        <w:t>De aangegeven toepassingswaarden gelden als grond of baggerspecie boven grondwaterniveau worden toegepast.</w:t>
      </w:r>
      <w:r w:rsidRPr="00430564" w:rsidR="00456255">
        <w:t xml:space="preserve"> Voor een aantal specifieke situaties, die als categorieën 4.2, 4.3 en 4.4 zijn onderscheiden, worden (deels) afwijkende toepassingswaarden gehanteerd.</w:t>
      </w:r>
      <w:r w:rsidRPr="00430564">
        <w:t xml:space="preserve"> Toepassingen beneden grondwaterniveau vallen onder categorie 4.5.</w:t>
      </w:r>
    </w:p>
    <w:p w:rsidRPr="00430564" w:rsidR="003E40D7" w:rsidP="00430564" w:rsidRDefault="003E40D7" w14:paraId="10709198" w14:textId="77777777">
      <w:pPr>
        <w:pStyle w:val="BodyText"/>
        <w:kinsoku w:val="0"/>
        <w:overflowPunct w:val="0"/>
        <w:spacing w:line="276" w:lineRule="auto"/>
        <w:ind w:left="116" w:right="320"/>
      </w:pPr>
    </w:p>
    <w:p w:rsidRPr="00430564" w:rsidR="002F65EE" w:rsidP="00430564" w:rsidRDefault="002F65EE" w14:paraId="498E3C39" w14:textId="77777777">
      <w:pPr>
        <w:pStyle w:val="BodyText"/>
        <w:kinsoku w:val="0"/>
        <w:overflowPunct w:val="0"/>
        <w:spacing w:line="276" w:lineRule="auto"/>
        <w:ind w:right="320"/>
      </w:pPr>
      <w:r w:rsidRPr="00430564">
        <w:t>Voor andere individuele PFAS is overeenkomstig het voorzorgbeginsel weer aangesloten bij de laagste voorlopige achtergrondwaarde.</w:t>
      </w:r>
    </w:p>
    <w:p w:rsidRPr="00430564" w:rsidR="00E45796" w:rsidP="00430564" w:rsidRDefault="00E45796" w14:paraId="70A945E6" w14:textId="77777777">
      <w:pPr>
        <w:pStyle w:val="BodyText"/>
        <w:kinsoku w:val="0"/>
        <w:overflowPunct w:val="0"/>
        <w:spacing w:line="276" w:lineRule="auto"/>
        <w:ind w:right="320"/>
      </w:pPr>
    </w:p>
    <w:p w:rsidRPr="00430564" w:rsidR="002719FA" w:rsidP="00430564" w:rsidRDefault="002F65EE" w14:paraId="28EB77AD" w14:textId="77777777">
      <w:pPr>
        <w:pStyle w:val="BodyText"/>
        <w:kinsoku w:val="0"/>
        <w:overflowPunct w:val="0"/>
        <w:spacing w:line="276" w:lineRule="auto"/>
        <w:ind w:right="320"/>
      </w:pPr>
      <w:r w:rsidRPr="00430564">
        <w:t>Ten opzichte van de oorspronkelijke versie van het tijdelijk handelingskader kon op grond van nieuwe onderzoeksresultaten de bepalingsgrens van 0,1 μg/kg d.s. worden verhoogd tot de aangegeven toepassingswaarden.</w:t>
      </w:r>
    </w:p>
    <w:p w:rsidRPr="00430564" w:rsidR="00E45796" w:rsidP="00430564" w:rsidRDefault="00E45796" w14:paraId="6C5AE9B5" w14:textId="77777777">
      <w:pPr>
        <w:pStyle w:val="BodyText"/>
        <w:kinsoku w:val="0"/>
        <w:overflowPunct w:val="0"/>
        <w:spacing w:line="276" w:lineRule="auto"/>
        <w:ind w:right="320"/>
      </w:pPr>
    </w:p>
    <w:p w:rsidRPr="00430564" w:rsidR="002E2DE5" w:rsidP="00430564" w:rsidRDefault="00A172A2" w14:paraId="11F742F9" w14:textId="3980F3F6">
      <w:pPr>
        <w:pStyle w:val="BodyText"/>
        <w:kinsoku w:val="0"/>
        <w:overflowPunct w:val="0"/>
        <w:spacing w:line="276" w:lineRule="auto"/>
        <w:ind w:right="320"/>
      </w:pPr>
      <w:r w:rsidRPr="00430564">
        <w:t>Aangeraden wordt om d</w:t>
      </w:r>
      <w:r w:rsidRPr="00430564" w:rsidR="002E2DE5">
        <w:t xml:space="preserve">e dubbele toets die </w:t>
      </w:r>
      <w:r w:rsidRPr="00430564">
        <w:t xml:space="preserve">in het kader van het Besluit bodemkwaliteit voor genormeerde stoffen </w:t>
      </w:r>
      <w:r w:rsidRPr="00430564" w:rsidR="002E2DE5">
        <w:t>bij toepassen op de la</w:t>
      </w:r>
      <w:r w:rsidRPr="00430564">
        <w:t xml:space="preserve">ndbodem moet worden uitgevoerd, in het kader van de </w:t>
      </w:r>
      <w:r w:rsidRPr="00430564" w:rsidR="00EA42A3">
        <w:t xml:space="preserve">invulling van de wettelijke </w:t>
      </w:r>
      <w:r w:rsidRPr="00430564">
        <w:t>zorglicht</w:t>
      </w:r>
      <w:r w:rsidRPr="00430564" w:rsidR="00EA42A3">
        <w:t xml:space="preserve">en ook voor PFAS </w:t>
      </w:r>
      <w:r w:rsidRPr="00430564">
        <w:t xml:space="preserve">te hanteren. Deze dubbele toets </w:t>
      </w:r>
      <w:r w:rsidRPr="00430564" w:rsidR="002E2DE5">
        <w:t>houdt in dat de strengste van de twee toepassingswaarden voor de bodemkwaliteitsklasse, onderscheidenlijk bodemfunctieklasse, geldt. Als de bodemfunctieklasse bijvoorbeeld wonen of industrie is, terwijl de bestaande bodemkwaliteit in de bodemkwaliteitsklasse landbouw/natuur is ingedeeld, moet als toepassingswaarde de bodemkwaliteitsklasse voor landbouw/natuur worden gehanteerd.</w:t>
      </w:r>
    </w:p>
    <w:p w:rsidRPr="00430564" w:rsidR="00E45796" w:rsidP="00430564" w:rsidRDefault="00E45796" w14:paraId="55D0FD08" w14:textId="77777777">
      <w:pPr>
        <w:pStyle w:val="BodyText"/>
        <w:kinsoku w:val="0"/>
        <w:overflowPunct w:val="0"/>
        <w:spacing w:line="276" w:lineRule="auto"/>
        <w:ind w:right="106"/>
      </w:pPr>
    </w:p>
    <w:p w:rsidRPr="00430564" w:rsidR="003E40D7" w:rsidP="00430564" w:rsidRDefault="002E2DE5" w14:paraId="4D880D0C" w14:textId="7AFCC438">
      <w:pPr>
        <w:pStyle w:val="BodyText"/>
        <w:kinsoku w:val="0"/>
        <w:overflowPunct w:val="0"/>
        <w:spacing w:line="276" w:lineRule="auto"/>
        <w:ind w:right="106"/>
      </w:pPr>
      <w:r w:rsidRPr="00430564">
        <w:t>Voor de bodemfunctieklasse landbouw/natuur word</w:t>
      </w:r>
      <w:r w:rsidRPr="00430564" w:rsidR="00EA42A3">
        <w:t>t aangerad</w:t>
      </w:r>
      <w:r w:rsidRPr="00430564">
        <w:t xml:space="preserve">en </w:t>
      </w:r>
      <w:r w:rsidRPr="00430564" w:rsidR="00EA42A3">
        <w:t xml:space="preserve">om </w:t>
      </w:r>
      <w:r w:rsidRPr="00430564">
        <w:t>uit</w:t>
      </w:r>
      <w:r w:rsidRPr="00430564" w:rsidR="00EA42A3">
        <w:t xml:space="preserve"> t</w:t>
      </w:r>
      <w:r w:rsidRPr="00430564">
        <w:t>e</w:t>
      </w:r>
      <w:r w:rsidRPr="00430564" w:rsidR="00EA42A3">
        <w:t xml:space="preserve"> </w:t>
      </w:r>
      <w:r w:rsidRPr="00430564">
        <w:t>gaan van de voorlopige landelijke achtergrondwaarde</w:t>
      </w:r>
      <w:r w:rsidRPr="00430564" w:rsidR="0086162D">
        <w:t>n</w:t>
      </w:r>
      <w:r w:rsidRPr="00430564">
        <w:t xml:space="preserve">. </w:t>
      </w:r>
      <w:r w:rsidRPr="00430564" w:rsidR="000E3DEF">
        <w:t xml:space="preserve">Dit is zo ook afgesproken met VNG, IPO en de Unie van Waterschappen. </w:t>
      </w:r>
      <w:r w:rsidRPr="00430564">
        <w:t>In de oorspronkelijke versie van het Tijdelijk handelingskader werd overeenkomstig het voorzorgbeginsel ter invulling van de zorgplicht de bepalingsgrens van 0,1 μg/kg d.s. gehanteerd om verslechtering te voorkomen. Als de bestaande kwaliteit van de bodem echter al slechter was, mocht van die waarde worden uitgegaan, mits deze niet hoger was dan de toepassings</w:t>
      </w:r>
      <w:r w:rsidRPr="00430564" w:rsidR="00A56DFF">
        <w:t>waarde</w:t>
      </w:r>
      <w:r w:rsidRPr="00430564">
        <w:t xml:space="preserve"> die voor de bodemfunctieklassen en bodemkwaliteitsklassen industrie en wonen worden gehanteerd. In feite kwam dit er op neer dat daar een lokale achtergrondwaarde werd gehanteerd als grens voor het toepassen om verslechtering te voorkomen. Nu </w:t>
      </w:r>
      <w:r w:rsidRPr="00430564" w:rsidR="001E10F4">
        <w:t xml:space="preserve">bij de actualisatie van dit tijdelijke handelingskader daarin ook </w:t>
      </w:r>
      <w:r w:rsidRPr="00430564">
        <w:t>voorlopige landelijke ach</w:t>
      </w:r>
      <w:r w:rsidRPr="00430564" w:rsidR="001E10F4">
        <w:t>tergrondwaarden konden worden opg</w:t>
      </w:r>
      <w:r w:rsidRPr="00430564">
        <w:t>e</w:t>
      </w:r>
      <w:r w:rsidRPr="00430564" w:rsidR="001E10F4">
        <w:t>nomen</w:t>
      </w:r>
      <w:r w:rsidRPr="00430564">
        <w:t xml:space="preserve">, </w:t>
      </w:r>
      <w:r w:rsidRPr="00430564" w:rsidR="001E10F4">
        <w:t xml:space="preserve">wordt aangeraden om </w:t>
      </w:r>
      <w:r w:rsidRPr="00430564">
        <w:t>lokale achtergrondwaarden overeenkomstig de systematiek van het Besluit bodemkwaliteit via gebiedsspecifiek beleid vast</w:t>
      </w:r>
      <w:r w:rsidRPr="00430564" w:rsidR="001E10F4">
        <w:t xml:space="preserve"> t</w:t>
      </w:r>
      <w:r w:rsidRPr="00430564">
        <w:t>e</w:t>
      </w:r>
      <w:r w:rsidRPr="00430564" w:rsidR="001E10F4">
        <w:t xml:space="preserve"> stellen</w:t>
      </w:r>
      <w:r w:rsidRPr="00430564" w:rsidR="006A1BC8">
        <w:t xml:space="preserve"> (zie paragraaf 5, met name ook over de rol van de voorlopige landelijke achtergrondwaarden in deze)</w:t>
      </w:r>
      <w:r w:rsidRPr="00430564">
        <w:t>.</w:t>
      </w:r>
    </w:p>
    <w:p w:rsidRPr="00430564" w:rsidR="00E45796" w:rsidP="00430564" w:rsidRDefault="00E45796" w14:paraId="776969D6" w14:textId="77777777">
      <w:pPr>
        <w:pStyle w:val="BodyText"/>
        <w:kinsoku w:val="0"/>
        <w:overflowPunct w:val="0"/>
        <w:spacing w:line="276" w:lineRule="auto"/>
        <w:ind w:right="106"/>
      </w:pPr>
    </w:p>
    <w:p w:rsidRPr="00430564" w:rsidR="008C445A" w:rsidP="00430564" w:rsidRDefault="002E2DE5" w14:paraId="220E26D6" w14:textId="7AD9A523">
      <w:pPr>
        <w:pStyle w:val="BodyText"/>
        <w:kinsoku w:val="0"/>
        <w:overflowPunct w:val="0"/>
        <w:spacing w:line="276" w:lineRule="auto"/>
        <w:ind w:right="106"/>
      </w:pPr>
      <w:r w:rsidRPr="00430564">
        <w:t xml:space="preserve">Het is momenteel nog niet mogelijk om een cumulatieve </w:t>
      </w:r>
      <w:r w:rsidRPr="00430564" w:rsidR="00A56DFF">
        <w:t>toepassingswaarde</w:t>
      </w:r>
      <w:r w:rsidRPr="00430564">
        <w:t xml:space="preserve"> voor PFAS vast te stellen. </w:t>
      </w:r>
      <w:r w:rsidRPr="00430564" w:rsidR="00F341C1">
        <w:t xml:space="preserve">Daarom zijn alleen toepassingswaarden voor individuele PFAS aangegeven. </w:t>
      </w:r>
      <w:r w:rsidRPr="00430564" w:rsidR="00C30526">
        <w:t xml:space="preserve">Bij het vaststellen van een cumulatieve toepassingswaarde (bijvoorbeeld een somwaarde) wordt rekening gehouden met de cumulatie van effecten die door verschillende PFAS worden veroorzaakt. </w:t>
      </w:r>
      <w:r w:rsidRPr="00430564">
        <w:t xml:space="preserve">Omdat dit zeer complex blijkt is hiervoor meer tijd nodig. Daarom is er in dit tijdelijk handelingskader nog geen cumulatieve </w:t>
      </w:r>
      <w:r w:rsidRPr="00430564" w:rsidR="00A56DFF">
        <w:t>toepassingswaarde</w:t>
      </w:r>
      <w:r w:rsidRPr="00430564">
        <w:t xml:space="preserve"> opgenomen </w:t>
      </w:r>
      <w:r w:rsidRPr="00430564" w:rsidR="00A56DFF">
        <w:t xml:space="preserve">waarin </w:t>
      </w:r>
      <w:r w:rsidRPr="00430564">
        <w:t xml:space="preserve">rekening </w:t>
      </w:r>
      <w:r w:rsidRPr="00430564" w:rsidR="00A56DFF">
        <w:t>is ge</w:t>
      </w:r>
      <w:r w:rsidRPr="00430564">
        <w:t>houd</w:t>
      </w:r>
      <w:r w:rsidRPr="00430564" w:rsidR="00A56DFF">
        <w:t>en</w:t>
      </w:r>
      <w:r w:rsidRPr="00430564">
        <w:t xml:space="preserve"> met de cumulatie van effecten die door verschillende PFAS worden veroorzaakt. Het RIVM doet hier nog onderzoek naar.</w:t>
      </w:r>
    </w:p>
    <w:p w:rsidRPr="00430564" w:rsidR="008C445A" w:rsidP="00430564" w:rsidRDefault="008C445A" w14:paraId="13F4AF65" w14:textId="77777777">
      <w:pPr>
        <w:pStyle w:val="BodyText"/>
        <w:kinsoku w:val="0"/>
        <w:overflowPunct w:val="0"/>
        <w:spacing w:line="276" w:lineRule="auto"/>
        <w:ind w:right="106"/>
      </w:pPr>
    </w:p>
    <w:p w:rsidRPr="00430564" w:rsidR="008C445A" w:rsidP="00430564" w:rsidRDefault="008C445A" w14:paraId="2CF96C64" w14:textId="60CA198B">
      <w:pPr>
        <w:pStyle w:val="BodyText"/>
        <w:numPr>
          <w:ilvl w:val="1"/>
          <w:numId w:val="5"/>
        </w:numPr>
        <w:kinsoku w:val="0"/>
        <w:overflowPunct w:val="0"/>
        <w:spacing w:line="276" w:lineRule="auto"/>
        <w:ind w:right="106"/>
        <w:rPr>
          <w:i/>
          <w:iCs/>
        </w:rPr>
      </w:pPr>
      <w:r w:rsidRPr="00430564">
        <w:rPr>
          <w:i/>
          <w:iCs/>
        </w:rPr>
        <w:t>Baggerspecie toepassen</w:t>
      </w:r>
      <w:r w:rsidRPr="00430564" w:rsidR="005A6BEC">
        <w:rPr>
          <w:i/>
          <w:iCs/>
        </w:rPr>
        <w:t xml:space="preserve"> op de landbodem</w:t>
      </w:r>
      <w:r w:rsidRPr="00430564">
        <w:rPr>
          <w:i/>
          <w:iCs/>
        </w:rPr>
        <w:t xml:space="preserve"> boven</w:t>
      </w:r>
      <w:r w:rsidRPr="00430564">
        <w:rPr>
          <w:i/>
          <w:iCs/>
          <w:spacing w:val="-9"/>
        </w:rPr>
        <w:t xml:space="preserve"> </w:t>
      </w:r>
      <w:r w:rsidRPr="00430564">
        <w:rPr>
          <w:i/>
          <w:iCs/>
        </w:rPr>
        <w:t xml:space="preserve">grondwaterniveau, als bedoeld in artikel 35, eerste lid, onder f, </w:t>
      </w:r>
      <w:r w:rsidRPr="00430564" w:rsidR="00A512D4">
        <w:rPr>
          <w:i/>
          <w:iCs/>
        </w:rPr>
        <w:t>BBK</w:t>
      </w:r>
      <w:r w:rsidRPr="00430564">
        <w:rPr>
          <w:i/>
          <w:iCs/>
        </w:rPr>
        <w:t xml:space="preserve"> </w:t>
      </w:r>
    </w:p>
    <w:p w:rsidRPr="00430564" w:rsidR="008C445A" w:rsidP="00430564" w:rsidRDefault="008C445A" w14:paraId="77C002BB" w14:textId="77777777">
      <w:pPr>
        <w:pStyle w:val="BodyText"/>
        <w:kinsoku w:val="0"/>
        <w:overflowPunct w:val="0"/>
        <w:spacing w:line="276" w:lineRule="auto"/>
        <w:ind w:right="352"/>
        <w:rPr>
          <w:iCs/>
        </w:rPr>
      </w:pPr>
    </w:p>
    <w:p w:rsidRPr="00430564" w:rsidR="008C445A" w:rsidP="00430564" w:rsidRDefault="008C445A" w14:paraId="1C35A7F0" w14:textId="48FED574">
      <w:pPr>
        <w:pStyle w:val="BodyText"/>
        <w:kinsoku w:val="0"/>
        <w:overflowPunct w:val="0"/>
        <w:spacing w:line="276" w:lineRule="auto"/>
        <w:ind w:right="200"/>
      </w:pPr>
      <w:r w:rsidRPr="00430564">
        <w:t xml:space="preserve">Voor het verspreiden van baggerspecie uit watergangen op aangrenzende percelen of in een weilanddepot (artikel 35, onder f, </w:t>
      </w:r>
      <w:r w:rsidRPr="00430564" w:rsidR="00A512D4">
        <w:t>BBK</w:t>
      </w:r>
      <w:r w:rsidRPr="00430564">
        <w:t>) gelden dezelfde toepassings</w:t>
      </w:r>
      <w:r w:rsidRPr="00430564" w:rsidR="001A12B4">
        <w:t>waarde</w:t>
      </w:r>
      <w:r w:rsidRPr="00430564">
        <w:t>n als voor andere vormen van toepassen van baggerspecie</w:t>
      </w:r>
      <w:r w:rsidRPr="00430564" w:rsidDel="00583889">
        <w:t xml:space="preserve"> </w:t>
      </w:r>
      <w:r w:rsidRPr="00430564">
        <w:t>op de landbodem boven het grondwaterniveau</w:t>
      </w:r>
      <w:r w:rsidRPr="00430564" w:rsidR="001A12B4">
        <w:t>, met dit verschil dat de waarden ook gelden als de bodem waarop de baggerspecie wordt toegepast is ingedeeld in de klasse landbouw/natuur</w:t>
      </w:r>
      <w:r w:rsidRPr="00430564">
        <w:t xml:space="preserve">. </w:t>
      </w:r>
      <w:r w:rsidRPr="00430564" w:rsidR="001A12B4">
        <w:t>Ook in het laatste geval komt he</w:t>
      </w:r>
      <w:r w:rsidRPr="00430564">
        <w:t xml:space="preserve">t uitgangspunt van </w:t>
      </w:r>
      <w:r w:rsidRPr="00430564">
        <w:rPr>
          <w:i/>
          <w:iCs/>
        </w:rPr>
        <w:t xml:space="preserve">stand-still </w:t>
      </w:r>
      <w:r w:rsidRPr="00430564" w:rsidR="001A12B4">
        <w:t xml:space="preserve">namelijk </w:t>
      </w:r>
      <w:r w:rsidRPr="00430564">
        <w:t xml:space="preserve">niet in het geding. Omdat de baggerspecie in een watergang daarin door afspoeling van grond van de aangrenzende terreinen </w:t>
      </w:r>
      <w:r w:rsidRPr="00430564" w:rsidR="00635D43">
        <w:t>i</w:t>
      </w:r>
      <w:r w:rsidRPr="00430564">
        <w:t>s terechtgekomen, zal de baggerspecie over het algemeen dezelfde kwaliteit hebben als de landbodem waarop de baggerspecie wordt toegepast.</w:t>
      </w:r>
      <w:r w:rsidRPr="00430564" w:rsidR="001A12B4">
        <w:t xml:space="preserve"> Daarom is het </w:t>
      </w:r>
      <w:r w:rsidRPr="00430564" w:rsidR="001A583C">
        <w:t xml:space="preserve">bij reeds uitgevoerde onderzoeken </w:t>
      </w:r>
      <w:r w:rsidRPr="00430564" w:rsidR="001A12B4">
        <w:t xml:space="preserve">niet </w:t>
      </w:r>
      <w:r w:rsidRPr="00430564" w:rsidR="001A583C">
        <w:t xml:space="preserve">altijd </w:t>
      </w:r>
      <w:r w:rsidRPr="00430564" w:rsidR="0056461C">
        <w:t>nodig om de</w:t>
      </w:r>
      <w:r w:rsidRPr="00430564">
        <w:t xml:space="preserve"> </w:t>
      </w:r>
      <w:r w:rsidRPr="00430564" w:rsidR="0056461C">
        <w:t xml:space="preserve">kwaliteit van de </w:t>
      </w:r>
      <w:r w:rsidRPr="00430564">
        <w:t xml:space="preserve">baggerspecie </w:t>
      </w:r>
      <w:r w:rsidRPr="00430564" w:rsidR="001A12B4">
        <w:t>te bepalen</w:t>
      </w:r>
      <w:r w:rsidRPr="00430564">
        <w:t xml:space="preserve">. </w:t>
      </w:r>
      <w:r w:rsidRPr="00430564" w:rsidR="0056461C">
        <w:t xml:space="preserve">Wel </w:t>
      </w:r>
      <w:r w:rsidRPr="00430564" w:rsidR="001E10F4">
        <w:t>wordt aangeraden om</w:t>
      </w:r>
      <w:r w:rsidRPr="00430564">
        <w:t xml:space="preserve"> </w:t>
      </w:r>
      <w:r w:rsidRPr="00430564" w:rsidR="00EE4576">
        <w:t xml:space="preserve">bij nieuw uit te voeren waterbodemonderzoek </w:t>
      </w:r>
      <w:r w:rsidRPr="00430564">
        <w:t xml:space="preserve">een aantal representatieve metingen </w:t>
      </w:r>
      <w:r w:rsidRPr="00430564" w:rsidR="001E10F4">
        <w:t>te doen</w:t>
      </w:r>
      <w:r w:rsidRPr="00430564" w:rsidR="001A12B4">
        <w:t xml:space="preserve"> om te controleren of er geen sprake is van </w:t>
      </w:r>
      <w:r w:rsidRPr="00430564" w:rsidR="0056461C">
        <w:t xml:space="preserve">onverwacht hoge waarden </w:t>
      </w:r>
      <w:r w:rsidRPr="00430564">
        <w:t xml:space="preserve">van PFAS </w:t>
      </w:r>
      <w:r w:rsidRPr="00430564" w:rsidR="001A12B4">
        <w:t>in de baggerspecie</w:t>
      </w:r>
      <w:r w:rsidRPr="00430564">
        <w:t xml:space="preserve">. </w:t>
      </w:r>
      <w:r w:rsidRPr="00430564" w:rsidR="001A12B4">
        <w:t xml:space="preserve">Dit kan duiden op een voor de watergang niet-representatieve verontreiniging als gevolg van </w:t>
      </w:r>
      <w:r w:rsidRPr="00430564">
        <w:t xml:space="preserve">een puntbron. </w:t>
      </w:r>
      <w:r w:rsidRPr="00430564" w:rsidR="001A12B4">
        <w:t>Door het toepassen van baggerspecie waarin uitschieters van PFAS zijn aangetroffen, zal de bestaande bodemkwaliteit verslechteren. Deze lokaal sterker verontreinigde baggerspecie mag daarom niet worden toegepast.</w:t>
      </w:r>
    </w:p>
    <w:p w:rsidRPr="00430564" w:rsidR="001A583C" w:rsidP="00430564" w:rsidRDefault="001A583C" w14:paraId="51785A28" w14:textId="1B92516B">
      <w:pPr>
        <w:pStyle w:val="BodyText"/>
        <w:kinsoku w:val="0"/>
        <w:overflowPunct w:val="0"/>
        <w:spacing w:line="276" w:lineRule="auto"/>
        <w:ind w:right="200"/>
      </w:pPr>
      <w:r w:rsidRPr="00430564">
        <w:t xml:space="preserve">Voor onderzoeken </w:t>
      </w:r>
      <w:r w:rsidRPr="00430564" w:rsidR="00AE3F46">
        <w:t xml:space="preserve">naar de kwaliteit van baggerspecie die na 8 juli 2019 (de datum waarop het tijdelijk handelingskader van kracht werd) zijn uitgevoerd, </w:t>
      </w:r>
      <w:r w:rsidRPr="00430564" w:rsidR="00274EC2">
        <w:t>is het wenselijk om</w:t>
      </w:r>
      <w:r w:rsidRPr="00430564">
        <w:t xml:space="preserve"> ook op PFAS </w:t>
      </w:r>
      <w:r w:rsidRPr="00430564" w:rsidR="00274EC2">
        <w:t>t</w:t>
      </w:r>
      <w:r w:rsidRPr="00430564">
        <w:t>e</w:t>
      </w:r>
      <w:r w:rsidRPr="00430564" w:rsidR="00274EC2">
        <w:t xml:space="preserve"> analyseren</w:t>
      </w:r>
      <w:r w:rsidRPr="00430564">
        <w:t>.</w:t>
      </w:r>
      <w:r w:rsidRPr="00430564" w:rsidR="000F4A75">
        <w:t xml:space="preserve"> Dit is niet nodig als </w:t>
      </w:r>
      <w:r w:rsidRPr="00430564" w:rsidR="00DE0282">
        <w:t>een</w:t>
      </w:r>
      <w:r w:rsidRPr="00430564" w:rsidR="000F4A75">
        <w:t xml:space="preserve"> waterbeheerder - in afstemming met gemeenten en/of omgevingsdiensten </w:t>
      </w:r>
      <w:r w:rsidRPr="00430564" w:rsidR="00DE0282">
        <w:t>–</w:t>
      </w:r>
      <w:r w:rsidRPr="00430564" w:rsidR="000F4A75">
        <w:t xml:space="preserve"> </w:t>
      </w:r>
      <w:r w:rsidRPr="00430564" w:rsidR="00DE0282">
        <w:t xml:space="preserve">heeft </w:t>
      </w:r>
      <w:r w:rsidRPr="00430564" w:rsidR="000F4A75">
        <w:t xml:space="preserve">aangetoond dat </w:t>
      </w:r>
      <w:r w:rsidRPr="00430564" w:rsidR="00DE0282">
        <w:t xml:space="preserve">de </w:t>
      </w:r>
      <w:r w:rsidRPr="00430564" w:rsidR="000F4A75">
        <w:t xml:space="preserve">PFAS-gehalten in de baggerspecie in </w:t>
      </w:r>
      <w:r w:rsidRPr="00430564" w:rsidR="00DE0282">
        <w:t xml:space="preserve">zijn </w:t>
      </w:r>
      <w:r w:rsidRPr="00430564" w:rsidR="000F4A75">
        <w:t>beheergebied ruimschoots aan de toepassingswaarden voldoen.</w:t>
      </w:r>
    </w:p>
    <w:p w:rsidRPr="00430564" w:rsidR="001A583C" w:rsidP="00430564" w:rsidRDefault="001A583C" w14:paraId="1127A4AC" w14:textId="77777777">
      <w:pPr>
        <w:pStyle w:val="BodyText"/>
        <w:kinsoku w:val="0"/>
        <w:overflowPunct w:val="0"/>
        <w:spacing w:line="276" w:lineRule="auto"/>
        <w:ind w:right="200"/>
      </w:pPr>
    </w:p>
    <w:p w:rsidRPr="00430564" w:rsidR="008C445A" w:rsidP="00430564" w:rsidRDefault="008C445A" w14:paraId="38E522CA" w14:textId="4FB73E0C">
      <w:pPr>
        <w:pStyle w:val="BodyText"/>
        <w:kinsoku w:val="0"/>
        <w:overflowPunct w:val="0"/>
        <w:spacing w:line="276" w:lineRule="auto"/>
        <w:ind w:right="106"/>
      </w:pPr>
      <w:r w:rsidRPr="00430564">
        <w:t xml:space="preserve">Voor het toepassen van baggerspecie uit watergangen op de kant is het in het kader van de dubbele toets </w:t>
      </w:r>
      <w:r w:rsidRPr="00430564" w:rsidR="001A12B4">
        <w:t xml:space="preserve">die normaal gesproken voor toepassen op de landbodem geldt, </w:t>
      </w:r>
      <w:r w:rsidRPr="00430564">
        <w:t>niet nodig om de bodemkwaliteit vast te stellen. Dit heeft geen toegevoegde waarde omdat de uitkomsten voor het mogen toepassen geen relevante informatie oplever</w:t>
      </w:r>
      <w:r w:rsidRPr="00430564" w:rsidR="001A12B4">
        <w:t>en</w:t>
      </w:r>
      <w:r w:rsidRPr="00430564">
        <w:t>.</w:t>
      </w:r>
      <w:r w:rsidRPr="00430564" w:rsidR="001E30DA">
        <w:t xml:space="preserve"> Het uitgangspunt is namelijk dat de baggerspecie als afgespoelde grond weer op de landboden kan worden toegepast zonder dat dit tot verslechtering leidt.</w:t>
      </w:r>
    </w:p>
    <w:p w:rsidRPr="00430564" w:rsidR="00EA5FBA" w:rsidP="00430564" w:rsidRDefault="00EA5FBA" w14:paraId="49748416" w14:textId="77777777">
      <w:pPr>
        <w:pStyle w:val="BodyText"/>
        <w:kinsoku w:val="0"/>
        <w:overflowPunct w:val="0"/>
        <w:spacing w:before="1" w:line="276" w:lineRule="auto"/>
        <w:ind w:right="228"/>
      </w:pPr>
    </w:p>
    <w:p w:rsidRPr="00430564" w:rsidR="001A583C" w:rsidP="00430564" w:rsidRDefault="009F1966" w14:paraId="15FC1EA1" w14:textId="77777777">
      <w:pPr>
        <w:pStyle w:val="BodyText"/>
        <w:kinsoku w:val="0"/>
        <w:overflowPunct w:val="0"/>
        <w:spacing w:before="1" w:line="276" w:lineRule="auto"/>
        <w:ind w:right="228"/>
      </w:pPr>
      <w:r w:rsidRPr="00430564">
        <w:t xml:space="preserve">Het voorgaande komt overeen met </w:t>
      </w:r>
      <w:r w:rsidRPr="00430564" w:rsidR="001A12B4">
        <w:t xml:space="preserve">de huidige praktijk bij </w:t>
      </w:r>
      <w:r w:rsidRPr="00430564" w:rsidR="00EA5FBA">
        <w:t xml:space="preserve">het onderhoud van watergangen door waterschappen </w:t>
      </w:r>
      <w:r w:rsidRPr="00430564" w:rsidR="001A12B4">
        <w:t xml:space="preserve">waarbij </w:t>
      </w:r>
      <w:r w:rsidRPr="00430564" w:rsidR="00EA5FBA">
        <w:t xml:space="preserve">periodiek </w:t>
      </w:r>
      <w:r w:rsidRPr="00430564" w:rsidR="001A12B4">
        <w:t xml:space="preserve">baggerspecie </w:t>
      </w:r>
      <w:r w:rsidRPr="00430564" w:rsidR="00EA5FBA">
        <w:t xml:space="preserve">op de kant </w:t>
      </w:r>
      <w:r w:rsidRPr="00430564" w:rsidR="001A12B4">
        <w:t>wordt ge</w:t>
      </w:r>
      <w:r w:rsidRPr="00430564" w:rsidR="00EA5FBA">
        <w:t>zet</w:t>
      </w:r>
      <w:r w:rsidRPr="00430564">
        <w:t>. Deze praktijk kan dus</w:t>
      </w:r>
      <w:r w:rsidRPr="00430564" w:rsidR="001A12B4">
        <w:t xml:space="preserve"> </w:t>
      </w:r>
      <w:r w:rsidRPr="00430564" w:rsidR="00EA5FBA">
        <w:t>doorgang vinden.</w:t>
      </w:r>
    </w:p>
    <w:p w:rsidRPr="00430564" w:rsidR="00EA5FBA" w:rsidP="00430564" w:rsidRDefault="00EA5FBA" w14:paraId="042FC9C7" w14:textId="77777777">
      <w:pPr>
        <w:pStyle w:val="BodyText"/>
        <w:kinsoku w:val="0"/>
        <w:overflowPunct w:val="0"/>
        <w:spacing w:line="276" w:lineRule="auto"/>
        <w:ind w:right="106"/>
      </w:pPr>
    </w:p>
    <w:p w:rsidRPr="00430564" w:rsidR="008C445A" w:rsidP="00430564" w:rsidRDefault="00EA5FBA" w14:paraId="385C8F1E" w14:textId="77777777">
      <w:pPr>
        <w:pStyle w:val="BodyText"/>
        <w:numPr>
          <w:ilvl w:val="1"/>
          <w:numId w:val="5"/>
        </w:numPr>
        <w:kinsoku w:val="0"/>
        <w:overflowPunct w:val="0"/>
        <w:spacing w:line="276" w:lineRule="auto"/>
        <w:ind w:right="106"/>
        <w:rPr>
          <w:rFonts w:eastAsia="Verdana"/>
          <w:i/>
          <w:lang w:eastAsia="en-US"/>
        </w:rPr>
      </w:pPr>
      <w:r w:rsidRPr="00430564">
        <w:rPr>
          <w:rFonts w:eastAsia="Verdana"/>
          <w:i/>
          <w:lang w:eastAsia="en-US"/>
        </w:rPr>
        <w:t>Grond en baggerspecie grootschalig toepassen</w:t>
      </w:r>
      <w:r w:rsidRPr="00430564" w:rsidR="005A6BEC">
        <w:rPr>
          <w:rFonts w:eastAsia="Verdana"/>
          <w:i/>
          <w:lang w:eastAsia="en-US"/>
        </w:rPr>
        <w:t xml:space="preserve"> op de landbodem</w:t>
      </w:r>
      <w:r w:rsidRPr="00430564">
        <w:rPr>
          <w:rFonts w:eastAsia="Verdana"/>
          <w:i/>
          <w:lang w:eastAsia="en-US"/>
        </w:rPr>
        <w:t xml:space="preserve"> boven grondwaterniveau</w:t>
      </w:r>
    </w:p>
    <w:p w:rsidRPr="00430564" w:rsidR="00EA5FBA" w:rsidP="00430564" w:rsidRDefault="00EA5FBA" w14:paraId="51EB31BD" w14:textId="77777777">
      <w:pPr>
        <w:pStyle w:val="BodyText"/>
        <w:kinsoku w:val="0"/>
        <w:overflowPunct w:val="0"/>
        <w:spacing w:line="276" w:lineRule="auto"/>
        <w:ind w:right="106"/>
        <w:rPr>
          <w:rFonts w:eastAsia="Verdana"/>
          <w:lang w:eastAsia="en-US"/>
        </w:rPr>
      </w:pPr>
    </w:p>
    <w:p w:rsidRPr="00430564" w:rsidR="00AC1F6C" w:rsidP="00430564" w:rsidRDefault="00AC1F6C" w14:paraId="46DFF035" w14:textId="0476CFF5">
      <w:pPr>
        <w:pStyle w:val="BodyText"/>
        <w:kinsoku w:val="0"/>
        <w:overflowPunct w:val="0"/>
        <w:spacing w:line="276" w:lineRule="auto"/>
        <w:ind w:right="105"/>
      </w:pPr>
      <w:r w:rsidRPr="00430564">
        <w:t>Degene die grond of baggerspecie grootschalig toepast heeft in de systematiek van het B</w:t>
      </w:r>
      <w:r w:rsidRPr="00430564" w:rsidR="00871855">
        <w:t>esluit bodemkwaliteit</w:t>
      </w:r>
      <w:r w:rsidRPr="00430564">
        <w:t xml:space="preserve"> de keuze of hij wil voldoen aan de algemene toepassingsnormen of aan de specifieke toepassingsnormen voor grootschalig toepassen</w:t>
      </w:r>
      <w:r w:rsidRPr="00430564" w:rsidR="00871855">
        <w:t xml:space="preserve"> (artikel 63 BBK). </w:t>
      </w:r>
      <w:r w:rsidRPr="00430564">
        <w:t xml:space="preserve"> De specifieke toepassingsnormen voor grootschalig toepassen hebben betrekking op emissies uit de grond of baggerspecie. Daarnaast gelden voor grootschalig toepassen de toepassingsnormen voor de bodemfunctieklasse industrie.</w:t>
      </w:r>
    </w:p>
    <w:p w:rsidRPr="00430564" w:rsidR="00560CCC" w:rsidP="00430564" w:rsidRDefault="00560CCC" w14:paraId="180F0536" w14:textId="77777777">
      <w:pPr>
        <w:pStyle w:val="BodyText"/>
        <w:kinsoku w:val="0"/>
        <w:overflowPunct w:val="0"/>
        <w:spacing w:line="276" w:lineRule="auto"/>
        <w:ind w:right="105"/>
      </w:pPr>
      <w:r w:rsidRPr="00430564">
        <w:t xml:space="preserve">Voor PFAS-houdende grond en baggerspecie kunnen nog geen toepassingswaarden worden vastgesteld die uitgaan van optredende emissies. </w:t>
      </w:r>
    </w:p>
    <w:p w:rsidRPr="00430564" w:rsidR="00AC1F6C" w:rsidP="00430564" w:rsidRDefault="00AC1F6C" w14:paraId="1347A7EF" w14:textId="5F9FF39A">
      <w:pPr>
        <w:pStyle w:val="BodyText"/>
        <w:kinsoku w:val="0"/>
        <w:overflowPunct w:val="0"/>
        <w:spacing w:line="276" w:lineRule="auto"/>
        <w:ind w:right="105"/>
      </w:pPr>
      <w:r w:rsidRPr="00430564">
        <w:t xml:space="preserve">In lijn met de </w:t>
      </w:r>
      <w:r w:rsidRPr="00430564" w:rsidR="00560CCC">
        <w:t>systematiek va</w:t>
      </w:r>
      <w:r w:rsidRPr="00430564">
        <w:t>n het Besluit bodemkwaliteit</w:t>
      </w:r>
      <w:r w:rsidRPr="00430564" w:rsidR="00560CCC">
        <w:t xml:space="preserve"> worden</w:t>
      </w:r>
      <w:r w:rsidRPr="00430564">
        <w:t xml:space="preserve"> voor grootschalig toepassen van </w:t>
      </w:r>
      <w:r w:rsidRPr="00430564" w:rsidR="00560CCC">
        <w:t xml:space="preserve">PFAS-houdende </w:t>
      </w:r>
      <w:r w:rsidRPr="00430564">
        <w:t>grond en baggerspecie op de landbodem bij grootschalig toepassen de toepassingswaarden voor de bodemfunctieklasse industrie gehanteerd, ook als de bodem is ingedeeld in de klasse landbouw/natuur. Dit laatste wijkt, overeenkomstig de systematiek van het B</w:t>
      </w:r>
      <w:r w:rsidRPr="00430564" w:rsidR="00A512D4">
        <w:t>esluit bodemkwaliteit</w:t>
      </w:r>
      <w:r w:rsidRPr="00430564">
        <w:t>, af van de toepassingsnormen voor categorie 4.1 (toepassen van grond en baggerspecie op de landbodem boven</w:t>
      </w:r>
      <w:r w:rsidRPr="00430564">
        <w:rPr>
          <w:spacing w:val="-11"/>
        </w:rPr>
        <w:t xml:space="preserve"> </w:t>
      </w:r>
      <w:r w:rsidRPr="00430564">
        <w:t>grondwaterniveau).</w:t>
      </w:r>
    </w:p>
    <w:p w:rsidRPr="00430564" w:rsidR="00F76D0C" w:rsidP="00430564" w:rsidRDefault="00F76D0C" w14:paraId="3F0241F5" w14:textId="77777777">
      <w:pPr>
        <w:pStyle w:val="BodyText"/>
        <w:kinsoku w:val="0"/>
        <w:overflowPunct w:val="0"/>
        <w:spacing w:before="8" w:line="276" w:lineRule="auto"/>
      </w:pPr>
    </w:p>
    <w:p w:rsidRPr="00430564" w:rsidR="00F76D0C" w:rsidP="00430564" w:rsidRDefault="00F76D0C" w14:paraId="54A92E71" w14:textId="25BFD878">
      <w:pPr>
        <w:pStyle w:val="ListParagraph"/>
        <w:numPr>
          <w:ilvl w:val="1"/>
          <w:numId w:val="5"/>
        </w:numPr>
        <w:tabs>
          <w:tab w:val="left" w:pos="837"/>
        </w:tabs>
        <w:kinsoku w:val="0"/>
        <w:overflowPunct w:val="0"/>
        <w:spacing w:before="1" w:line="276" w:lineRule="auto"/>
        <w:rPr>
          <w:i/>
          <w:iCs/>
          <w:sz w:val="18"/>
          <w:szCs w:val="18"/>
        </w:rPr>
      </w:pPr>
      <w:r w:rsidRPr="00430564">
        <w:rPr>
          <w:i/>
          <w:iCs/>
          <w:sz w:val="18"/>
          <w:szCs w:val="18"/>
        </w:rPr>
        <w:t>G</w:t>
      </w:r>
      <w:r w:rsidRPr="00430564">
        <w:rPr>
          <w:rFonts w:eastAsia="Verdana"/>
          <w:i/>
          <w:sz w:val="18"/>
          <w:szCs w:val="18"/>
          <w:lang w:eastAsia="en-US"/>
        </w:rPr>
        <w:t>rond en baggerspecie toepassen</w:t>
      </w:r>
      <w:r w:rsidRPr="00430564" w:rsidR="005A6BEC">
        <w:rPr>
          <w:rFonts w:eastAsia="Verdana"/>
          <w:i/>
          <w:sz w:val="18"/>
          <w:szCs w:val="18"/>
          <w:lang w:eastAsia="en-US"/>
        </w:rPr>
        <w:t xml:space="preserve"> op de landbodem</w:t>
      </w:r>
      <w:r w:rsidRPr="00430564">
        <w:rPr>
          <w:rFonts w:eastAsia="Verdana"/>
          <w:i/>
          <w:sz w:val="18"/>
          <w:szCs w:val="18"/>
          <w:lang w:eastAsia="en-US"/>
        </w:rPr>
        <w:t xml:space="preserve"> in  grondwaterbeschermingsgebieden</w:t>
      </w:r>
    </w:p>
    <w:p w:rsidRPr="00430564" w:rsidR="00F76D0C" w:rsidP="00430564" w:rsidRDefault="00F76D0C" w14:paraId="7967881A" w14:textId="77777777">
      <w:pPr>
        <w:pStyle w:val="BodyText"/>
        <w:kinsoku w:val="0"/>
        <w:overflowPunct w:val="0"/>
        <w:spacing w:line="276" w:lineRule="auto"/>
        <w:ind w:right="352"/>
        <w:rPr>
          <w:iCs/>
        </w:rPr>
      </w:pPr>
    </w:p>
    <w:p w:rsidRPr="00430564" w:rsidR="00456255" w:rsidP="00430564" w:rsidRDefault="00456255" w14:paraId="13DD5299" w14:textId="6A96B834">
      <w:pPr>
        <w:pStyle w:val="BodyText"/>
        <w:kinsoku w:val="0"/>
        <w:overflowPunct w:val="0"/>
        <w:spacing w:line="276" w:lineRule="auto"/>
        <w:ind w:right="197"/>
      </w:pPr>
      <w:r w:rsidRPr="00430564">
        <w:t>In grondwaterbeschermingsgebieden blijft de bepalingsgrens de toepassingsnorm voor het toepassen van grond en baggerspecie boven grondwaterniveau. Dit is 0,1 ug/kg d.s. Het voorzorgbeginsel brengt met zich mee dat met het oog op het zwaarwegende belang van de drinkwaterwinning geen onnodige risico’s worden genomen.</w:t>
      </w:r>
      <w:r w:rsidRPr="00430564" w:rsidR="008966F1">
        <w:t xml:space="preserve"> Voor het toepassen van grond of baggerspecie die daaraan niet voldoet, kan gebiedsspecifiek beleid worden vastgesteld (zie paragraaf 5).</w:t>
      </w:r>
      <w:r w:rsidRPr="00430564" w:rsidR="008954DF">
        <w:t xml:space="preserve"> Daarbij geldt ook weer dat met het oog op het zwaarwegende belang van de drinkwaterwinning geen onnodige risico</w:t>
      </w:r>
      <w:r w:rsidRPr="00430564" w:rsidR="00933A4E">
        <w:t>’</w:t>
      </w:r>
      <w:r w:rsidRPr="00430564" w:rsidR="008954DF">
        <w:t xml:space="preserve">s </w:t>
      </w:r>
      <w:r w:rsidRPr="00430564" w:rsidR="00933A4E">
        <w:t xml:space="preserve">mogen </w:t>
      </w:r>
      <w:r w:rsidRPr="00430564" w:rsidR="008954DF">
        <w:t>worden genomen.</w:t>
      </w:r>
    </w:p>
    <w:p w:rsidRPr="00430564" w:rsidR="00456255" w:rsidP="00430564" w:rsidRDefault="00456255" w14:paraId="2CB66284" w14:textId="77777777">
      <w:pPr>
        <w:pStyle w:val="BodyText"/>
        <w:kinsoku w:val="0"/>
        <w:overflowPunct w:val="0"/>
        <w:spacing w:before="8" w:line="276" w:lineRule="auto"/>
      </w:pPr>
    </w:p>
    <w:p w:rsidRPr="00430564" w:rsidR="00456255" w:rsidP="00430564" w:rsidRDefault="00456255" w14:paraId="6BEE3EDD" w14:textId="77777777">
      <w:pPr>
        <w:pStyle w:val="ListParagraph"/>
        <w:numPr>
          <w:ilvl w:val="1"/>
          <w:numId w:val="5"/>
        </w:numPr>
        <w:tabs>
          <w:tab w:val="left" w:pos="837"/>
        </w:tabs>
        <w:kinsoku w:val="0"/>
        <w:overflowPunct w:val="0"/>
        <w:spacing w:before="1" w:line="276" w:lineRule="auto"/>
        <w:rPr>
          <w:i/>
          <w:iCs/>
          <w:sz w:val="18"/>
          <w:szCs w:val="18"/>
        </w:rPr>
      </w:pPr>
      <w:r w:rsidRPr="00430564">
        <w:rPr>
          <w:i/>
          <w:iCs/>
          <w:sz w:val="18"/>
          <w:szCs w:val="18"/>
        </w:rPr>
        <w:t>G</w:t>
      </w:r>
      <w:r w:rsidRPr="00430564">
        <w:rPr>
          <w:rFonts w:eastAsia="Verdana"/>
          <w:i/>
          <w:sz w:val="18"/>
          <w:szCs w:val="18"/>
          <w:lang w:eastAsia="en-US"/>
        </w:rPr>
        <w:t xml:space="preserve">rond en baggerspecie toepassen </w:t>
      </w:r>
      <w:r w:rsidRPr="00430564" w:rsidR="005A6BEC">
        <w:rPr>
          <w:rFonts w:eastAsia="Verdana"/>
          <w:i/>
          <w:sz w:val="18"/>
          <w:szCs w:val="18"/>
          <w:lang w:eastAsia="en-US"/>
        </w:rPr>
        <w:t xml:space="preserve">op de landbodem </w:t>
      </w:r>
      <w:r w:rsidRPr="00430564">
        <w:rPr>
          <w:rFonts w:eastAsia="Verdana"/>
          <w:i/>
          <w:sz w:val="18"/>
          <w:szCs w:val="18"/>
          <w:lang w:eastAsia="en-US"/>
        </w:rPr>
        <w:t>onder grondwaterniveau</w:t>
      </w:r>
    </w:p>
    <w:p w:rsidRPr="00430564" w:rsidR="00456255" w:rsidP="00430564" w:rsidRDefault="00456255" w14:paraId="2DEE871E" w14:textId="77777777">
      <w:pPr>
        <w:pStyle w:val="BodyText"/>
        <w:kinsoku w:val="0"/>
        <w:overflowPunct w:val="0"/>
        <w:spacing w:line="276" w:lineRule="auto"/>
        <w:ind w:right="352"/>
        <w:rPr>
          <w:iCs/>
        </w:rPr>
      </w:pPr>
    </w:p>
    <w:p w:rsidRPr="00430564" w:rsidR="00031B5E" w:rsidP="00430564" w:rsidRDefault="00611DBB" w14:paraId="7D632E50" w14:textId="57D534F8">
      <w:pPr>
        <w:pStyle w:val="BodyText"/>
        <w:kinsoku w:val="0"/>
        <w:overflowPunct w:val="0"/>
        <w:spacing w:before="1" w:line="276" w:lineRule="auto"/>
        <w:ind w:right="281"/>
        <w:rPr>
          <w:i/>
        </w:rPr>
      </w:pPr>
      <w:r w:rsidRPr="00430564">
        <w:t xml:space="preserve">In afwachting van de resultaten van het lopende onderzoek naar het verspreidingsgedrag van PFAS in grondwater is de toepassingsnorm voor grond en baggerspecie die op de landbodem onder grondwaterniveau worden toegepast, vooralsnog de voorlopige achtergrondwaarde, te weten 0,9 </w:t>
      </w:r>
      <w:r w:rsidRPr="00430564" w:rsidR="00C6318C">
        <w:t>μg</w:t>
      </w:r>
      <w:r w:rsidRPr="00430564">
        <w:t xml:space="preserve">/kg d.s. voor PFOS en 0,8 </w:t>
      </w:r>
      <w:r w:rsidRPr="00430564" w:rsidR="00C6318C">
        <w:t>μg</w:t>
      </w:r>
      <w:r w:rsidRPr="00430564">
        <w:t>/kg d.s voor</w:t>
      </w:r>
      <w:r w:rsidRPr="00430564" w:rsidR="008A0176">
        <w:t xml:space="preserve"> PFOA en</w:t>
      </w:r>
      <w:r w:rsidRPr="00430564">
        <w:t xml:space="preserve"> andere PFAS. In </w:t>
      </w:r>
      <w:r w:rsidRPr="00430564" w:rsidR="008A0176">
        <w:t xml:space="preserve">de oorspronkelijke versie van het tijdelijk handelingskader </w:t>
      </w:r>
      <w:r w:rsidRPr="00430564">
        <w:t>was uit voorzorg bij gebrek aan een achtergrondwaarde de bepalingsgrens</w:t>
      </w:r>
      <w:r w:rsidRPr="00430564" w:rsidR="008A0176">
        <w:t xml:space="preserve"> van 0,1 </w:t>
      </w:r>
      <w:r w:rsidRPr="00430564" w:rsidR="00C6318C">
        <w:t>μg</w:t>
      </w:r>
      <w:r w:rsidRPr="00430564" w:rsidR="008A0176">
        <w:t xml:space="preserve">/kg d.s </w:t>
      </w:r>
      <w:r w:rsidRPr="00430564">
        <w:t xml:space="preserve">aangehouden voor toepassingen onder grondwaterniveau. </w:t>
      </w:r>
      <w:r w:rsidRPr="00430564" w:rsidR="008966F1">
        <w:t xml:space="preserve">Tevens was aangegeven dat bij een bestaande slechtere bodemkwaliteit daarvan uitgegaan mocht worden. Doordat inmiddels een voorlopige achtergrondwaarde beschikbaar is gekomen, moet voor het toepassen van grond of baggerspecie die daaraan niet voldoet, gebiedsspecifiek beleid worden vastgesteld (zie paragraaf 5). </w:t>
      </w:r>
      <w:r w:rsidRPr="00430564" w:rsidR="008A0176">
        <w:t>In de systematiek van het Besluit bodemkwaliteit worden geen beperkingen opgelegd aan toepassingen op de landbodem van grond en baggerspecie als bedoeld in artikel 35 van dat besluit die voldoen aan de achtergrondwaarden.</w:t>
      </w:r>
      <w:r w:rsidRPr="00430564" w:rsidR="008A0176">
        <w:rPr>
          <w:color w:val="211D1F"/>
        </w:rPr>
        <w:t xml:space="preserve"> </w:t>
      </w:r>
      <w:r w:rsidRPr="00430564">
        <w:rPr>
          <w:color w:val="211D1F"/>
        </w:rPr>
        <w:t xml:space="preserve">Het RIVM ziet </w:t>
      </w:r>
      <w:r w:rsidRPr="00430564" w:rsidR="008A0176">
        <w:rPr>
          <w:color w:val="211D1F"/>
        </w:rPr>
        <w:t>all</w:t>
      </w:r>
      <w:r w:rsidRPr="00430564">
        <w:rPr>
          <w:color w:val="211D1F"/>
        </w:rPr>
        <w:t xml:space="preserve">een reden om bij toepassingen </w:t>
      </w:r>
      <w:r w:rsidRPr="00430564" w:rsidR="008A0176">
        <w:rPr>
          <w:color w:val="211D1F"/>
        </w:rPr>
        <w:t>in grondwaterbeschermingsgebieden gebruik te maken van grond en baggerspecie van ten minste dezelfde kwaliteit als aanwezige bodemkwaliteit</w:t>
      </w:r>
      <w:r w:rsidRPr="00430564" w:rsidR="00B67C78">
        <w:rPr>
          <w:color w:val="211D1F"/>
        </w:rPr>
        <w:t>.</w:t>
      </w:r>
      <w:r w:rsidRPr="00430564" w:rsidR="00CE2953">
        <w:rPr>
          <w:i/>
        </w:rPr>
        <w:t xml:space="preserve"> </w:t>
      </w:r>
    </w:p>
    <w:p w:rsidRPr="00430564" w:rsidR="002D76E7" w:rsidP="00430564" w:rsidRDefault="002D76E7" w14:paraId="7CCAB472" w14:textId="77777777">
      <w:pPr>
        <w:pStyle w:val="BodyText"/>
        <w:kinsoku w:val="0"/>
        <w:overflowPunct w:val="0"/>
        <w:spacing w:before="8" w:line="276" w:lineRule="auto"/>
      </w:pPr>
    </w:p>
    <w:p w:rsidRPr="00430564" w:rsidR="00D318C7" w:rsidP="00430564" w:rsidRDefault="00D318C7" w14:paraId="07796B4F" w14:textId="77777777">
      <w:pPr>
        <w:pStyle w:val="ListParagraph"/>
        <w:numPr>
          <w:ilvl w:val="1"/>
          <w:numId w:val="5"/>
        </w:numPr>
        <w:tabs>
          <w:tab w:val="left" w:pos="837"/>
        </w:tabs>
        <w:kinsoku w:val="0"/>
        <w:overflowPunct w:val="0"/>
        <w:spacing w:before="1" w:line="276" w:lineRule="auto"/>
        <w:rPr>
          <w:i/>
          <w:iCs/>
          <w:sz w:val="18"/>
          <w:szCs w:val="18"/>
        </w:rPr>
      </w:pPr>
      <w:r w:rsidRPr="00430564">
        <w:rPr>
          <w:i/>
          <w:iCs/>
          <w:sz w:val="18"/>
          <w:szCs w:val="18"/>
        </w:rPr>
        <w:t>G</w:t>
      </w:r>
      <w:r w:rsidRPr="00430564">
        <w:rPr>
          <w:rFonts w:eastAsia="Verdana"/>
          <w:i/>
          <w:sz w:val="18"/>
          <w:szCs w:val="18"/>
          <w:lang w:eastAsia="en-US"/>
        </w:rPr>
        <w:t>rond toepassen in oppervlaktewater</w:t>
      </w:r>
    </w:p>
    <w:p w:rsidRPr="00430564" w:rsidR="00D318C7" w:rsidP="00430564" w:rsidRDefault="00D318C7" w14:paraId="58166CC5" w14:textId="77777777">
      <w:pPr>
        <w:pStyle w:val="BodyText"/>
        <w:kinsoku w:val="0"/>
        <w:overflowPunct w:val="0"/>
        <w:spacing w:line="276" w:lineRule="auto"/>
        <w:ind w:right="352"/>
        <w:rPr>
          <w:iCs/>
        </w:rPr>
      </w:pPr>
    </w:p>
    <w:p w:rsidRPr="00430564" w:rsidR="00811495" w:rsidP="00430564" w:rsidRDefault="00811495" w14:paraId="6F57AECF" w14:textId="278F0803">
      <w:pPr>
        <w:pStyle w:val="BodyText"/>
        <w:kinsoku w:val="0"/>
        <w:overflowPunct w:val="0"/>
        <w:spacing w:before="1" w:line="276" w:lineRule="auto"/>
        <w:ind w:right="129"/>
      </w:pPr>
      <w:r w:rsidRPr="00430564">
        <w:t xml:space="preserve">Voor het </w:t>
      </w:r>
      <w:r w:rsidRPr="00430564">
        <w:rPr>
          <w:color w:val="000000"/>
        </w:rPr>
        <w:t xml:space="preserve">toepassen van grond in oppervlaktewater wordt als toepassingsgrens de </w:t>
      </w:r>
      <w:r w:rsidRPr="00430564">
        <w:t xml:space="preserve">bepalingsgrens, van 0,1 </w:t>
      </w:r>
      <w:r w:rsidRPr="00430564" w:rsidR="00C6318C">
        <w:t>μg</w:t>
      </w:r>
      <w:r w:rsidRPr="00430564">
        <w:t xml:space="preserve">/kg d.s. gehanteerd. </w:t>
      </w:r>
      <w:r w:rsidRPr="00430564" w:rsidR="00B92994">
        <w:t xml:space="preserve">Vanwege het mobiele karakter van PFAS moet er eerst meer informatie beschikbaar komen </w:t>
      </w:r>
      <w:r w:rsidRPr="00430564">
        <w:t xml:space="preserve">over </w:t>
      </w:r>
      <w:r w:rsidRPr="00430564" w:rsidR="00B92994">
        <w:t xml:space="preserve">de uitloogrisico’s </w:t>
      </w:r>
      <w:r w:rsidRPr="00430564">
        <w:t xml:space="preserve">van PFAS-houdende grond </w:t>
      </w:r>
      <w:r w:rsidRPr="00430564" w:rsidR="00B92994">
        <w:t xml:space="preserve">in situaties waarin de grond in contact met water komt. Bij gebreke aan deze informatie kan nu nog niet worden </w:t>
      </w:r>
      <w:r w:rsidRPr="00430564">
        <w:t>af</w:t>
      </w:r>
      <w:r w:rsidRPr="00430564" w:rsidR="00B92994">
        <w:t>ge</w:t>
      </w:r>
      <w:r w:rsidRPr="00430564">
        <w:t>stap</w:t>
      </w:r>
      <w:r w:rsidRPr="00430564" w:rsidR="00B92994">
        <w:t>t</w:t>
      </w:r>
      <w:r w:rsidRPr="00430564">
        <w:t xml:space="preserve"> van </w:t>
      </w:r>
      <w:r w:rsidRPr="00430564" w:rsidR="00B92994">
        <w:t>de</w:t>
      </w:r>
      <w:r w:rsidRPr="00430564">
        <w:t xml:space="preserve"> uitgangspunt</w:t>
      </w:r>
      <w:r w:rsidRPr="00430564" w:rsidR="00B92994">
        <w:t>en die ten grondslag liggen aan het Besluit bodemkwaliteit en de wettelijke zorgplichten. Deze houden in dat b</w:t>
      </w:r>
      <w:r w:rsidRPr="00430564">
        <w:t xml:space="preserve">ij het ontbreken van voldoende kennis </w:t>
      </w:r>
      <w:r w:rsidRPr="00430564" w:rsidR="00B92994">
        <w:t xml:space="preserve">om </w:t>
      </w:r>
      <w:r w:rsidRPr="00430564">
        <w:t xml:space="preserve">een wetenschappelijk verantwoorde toepassingswaarde </w:t>
      </w:r>
      <w:r w:rsidRPr="00430564" w:rsidR="00B92994">
        <w:t xml:space="preserve">te kunnen vaststellen, vooralsnog </w:t>
      </w:r>
      <w:r w:rsidRPr="00430564">
        <w:t>de bepalingsgrens wordt gehanteerd</w:t>
      </w:r>
      <w:r w:rsidRPr="00430564" w:rsidR="00B92994">
        <w:t xml:space="preserve"> om te voorkomen dat PFAS zich verder in het milieu verspreiden en de bestaande bodemkwaliteit verslechtert.</w:t>
      </w:r>
      <w:r w:rsidRPr="00430564">
        <w:t xml:space="preserve"> </w:t>
      </w:r>
      <w:r w:rsidRPr="00430564" w:rsidR="005A5CA0">
        <w:t xml:space="preserve">In situaties waar grond en baggerspecie bij het toepassen in contact kan komen met (grond- of oppervlakte)water moet bovendien </w:t>
      </w:r>
      <w:r w:rsidRPr="00430564" w:rsidR="00B92994">
        <w:t xml:space="preserve">worden </w:t>
      </w:r>
      <w:r w:rsidRPr="00430564" w:rsidR="005A5CA0">
        <w:t xml:space="preserve">voldaan aan de eis die voortvloeit uit de </w:t>
      </w:r>
      <w:r w:rsidRPr="00430564" w:rsidR="00DC7EB7">
        <w:t>k</w:t>
      </w:r>
      <w:r w:rsidRPr="00430564" w:rsidR="00B92994">
        <w:t xml:space="preserve">aderrichtlijn water </w:t>
      </w:r>
      <w:r w:rsidRPr="00430564" w:rsidR="005A5CA0">
        <w:t xml:space="preserve">dat </w:t>
      </w:r>
      <w:r w:rsidRPr="00430564" w:rsidR="00B92994">
        <w:t xml:space="preserve">de waterkwaliteit </w:t>
      </w:r>
      <w:r w:rsidRPr="00430564" w:rsidR="005A5CA0">
        <w:t>hierdoor niet mag verslechteren</w:t>
      </w:r>
      <w:r w:rsidRPr="00430564">
        <w:t>.</w:t>
      </w:r>
    </w:p>
    <w:p w:rsidRPr="00430564" w:rsidR="00880D9B" w:rsidP="00430564" w:rsidRDefault="00811495" w14:paraId="7B2E7B49" w14:textId="44A1159C">
      <w:pPr>
        <w:pStyle w:val="BodyText"/>
        <w:kinsoku w:val="0"/>
        <w:overflowPunct w:val="0"/>
        <w:spacing w:before="1" w:line="276" w:lineRule="auto"/>
        <w:ind w:right="129"/>
      </w:pPr>
      <w:r w:rsidRPr="00430564">
        <w:t>Er wordt verschil gemaakt tussen het toepassen van grond, onderscheidenlijk baggerspecie, in oppervlaktewater omdat baggerspecie al deel uitmaakt van het watersysteem</w:t>
      </w:r>
      <w:r w:rsidRPr="00430564" w:rsidR="00B92994">
        <w:t>. PFAS-houdende grond loogt meer uit dan baggerspecie, zodat grotere uitloogrisico’s bestaan. Bovendien komt de grond niet uit het oppervlaktewater zelf. Anders dan bij baggerspecie bestaat er daarom een groter risico dat het toepassen van PFAS-houdende grond leidt tot verslechtering van de waterkwaliteit.</w:t>
      </w:r>
    </w:p>
    <w:p w:rsidRPr="00430564" w:rsidR="00AE3F46" w:rsidP="00430564" w:rsidRDefault="00AE3F46" w14:paraId="72C6CD46" w14:textId="77777777">
      <w:pPr>
        <w:pStyle w:val="BodyText"/>
        <w:kinsoku w:val="0"/>
        <w:overflowPunct w:val="0"/>
        <w:spacing w:before="1" w:line="276" w:lineRule="auto"/>
        <w:ind w:right="129"/>
      </w:pPr>
    </w:p>
    <w:p w:rsidRPr="00430564" w:rsidR="00880D9B" w:rsidP="00430564" w:rsidRDefault="00880D9B" w14:paraId="413C8905" w14:textId="6D3D4678">
      <w:pPr>
        <w:pStyle w:val="ListParagraph"/>
        <w:numPr>
          <w:ilvl w:val="1"/>
          <w:numId w:val="5"/>
        </w:numPr>
        <w:tabs>
          <w:tab w:val="left" w:pos="837"/>
        </w:tabs>
        <w:kinsoku w:val="0"/>
        <w:overflowPunct w:val="0"/>
        <w:spacing w:before="1" w:line="276" w:lineRule="auto"/>
        <w:rPr>
          <w:i/>
          <w:iCs/>
          <w:sz w:val="18"/>
          <w:szCs w:val="18"/>
        </w:rPr>
      </w:pPr>
      <w:r w:rsidRPr="00430564">
        <w:rPr>
          <w:i/>
          <w:iCs/>
          <w:sz w:val="18"/>
          <w:szCs w:val="18"/>
        </w:rPr>
        <w:t xml:space="preserve">Baggerspecie </w:t>
      </w:r>
      <w:r w:rsidRPr="00430564">
        <w:rPr>
          <w:rFonts w:eastAsia="Verdana"/>
          <w:i/>
          <w:sz w:val="18"/>
          <w:szCs w:val="18"/>
          <w:lang w:eastAsia="en-US"/>
        </w:rPr>
        <w:t xml:space="preserve">toepassen in </w:t>
      </w:r>
      <w:r w:rsidRPr="00430564" w:rsidR="00DC7A0D">
        <w:rPr>
          <w:rFonts w:eastAsia="Verdana"/>
          <w:i/>
          <w:sz w:val="18"/>
          <w:szCs w:val="18"/>
          <w:lang w:eastAsia="en-US"/>
        </w:rPr>
        <w:t xml:space="preserve">hetzelfde </w:t>
      </w:r>
      <w:r w:rsidRPr="00430564">
        <w:rPr>
          <w:rFonts w:eastAsia="Verdana"/>
          <w:i/>
          <w:sz w:val="18"/>
          <w:szCs w:val="18"/>
          <w:lang w:eastAsia="en-US"/>
        </w:rPr>
        <w:t>oppervlaktewater</w:t>
      </w:r>
      <w:r w:rsidRPr="00430564" w:rsidR="00DC7A0D">
        <w:rPr>
          <w:rFonts w:eastAsia="Verdana"/>
          <w:i/>
          <w:sz w:val="18"/>
          <w:szCs w:val="18"/>
          <w:lang w:eastAsia="en-US"/>
        </w:rPr>
        <w:t xml:space="preserve">lichaam of stroomafwaarts gelegen </w:t>
      </w:r>
      <w:r w:rsidRPr="00430564" w:rsidR="001D314C">
        <w:rPr>
          <w:rFonts w:eastAsia="Verdana"/>
          <w:i/>
          <w:sz w:val="18"/>
          <w:szCs w:val="18"/>
          <w:lang w:eastAsia="en-US"/>
        </w:rPr>
        <w:t xml:space="preserve">aansluitende </w:t>
      </w:r>
      <w:r w:rsidRPr="00430564" w:rsidR="00DC7A0D">
        <w:rPr>
          <w:rFonts w:eastAsia="Verdana"/>
          <w:i/>
          <w:sz w:val="18"/>
          <w:szCs w:val="18"/>
          <w:lang w:eastAsia="en-US"/>
        </w:rPr>
        <w:t>oppervlakterwaterlichamen (verspreiden)</w:t>
      </w:r>
    </w:p>
    <w:p w:rsidRPr="00430564" w:rsidR="00880D9B" w:rsidP="00430564" w:rsidRDefault="00880D9B" w14:paraId="4A615510" w14:textId="77777777">
      <w:pPr>
        <w:pStyle w:val="BodyText"/>
        <w:kinsoku w:val="0"/>
        <w:overflowPunct w:val="0"/>
        <w:spacing w:line="276" w:lineRule="auto"/>
        <w:ind w:right="352"/>
        <w:rPr>
          <w:iCs/>
        </w:rPr>
      </w:pPr>
    </w:p>
    <w:p w:rsidRPr="00430564" w:rsidR="000F60BB" w:rsidP="00430564" w:rsidRDefault="008C0ACE" w14:paraId="13093543" w14:textId="4CF69942">
      <w:pPr>
        <w:pStyle w:val="BodyText"/>
        <w:kinsoku w:val="0"/>
        <w:overflowPunct w:val="0"/>
        <w:spacing w:before="1" w:line="276" w:lineRule="auto"/>
        <w:ind w:right="129"/>
      </w:pPr>
      <w:r w:rsidRPr="00430564">
        <w:t xml:space="preserve">Het toepassen van baggerspecie in hetzelfde </w:t>
      </w:r>
      <w:r w:rsidRPr="00430564">
        <w:rPr>
          <w:color w:val="201D1F"/>
        </w:rPr>
        <w:t>oppervlaktewaterlichaam</w:t>
      </w:r>
      <w:r w:rsidRPr="00430564">
        <w:rPr>
          <w:rStyle w:val="FootnoteReference"/>
          <w:color w:val="201D1F"/>
        </w:rPr>
        <w:footnoteReference w:id="5"/>
      </w:r>
      <w:r w:rsidRPr="00430564">
        <w:rPr>
          <w:color w:val="201D1F"/>
        </w:rPr>
        <w:t xml:space="preserve"> </w:t>
      </w:r>
      <w:r w:rsidRPr="00430564" w:rsidR="001443E7">
        <w:rPr>
          <w:color w:val="201D1F"/>
        </w:rPr>
        <w:t xml:space="preserve">(zowel stroomopwaarts als stroomafwaarts) </w:t>
      </w:r>
      <w:r w:rsidRPr="00430564">
        <w:rPr>
          <w:color w:val="201D1F"/>
        </w:rPr>
        <w:t xml:space="preserve">of in andere, stroomafwaarts gelegen </w:t>
      </w:r>
      <w:r w:rsidRPr="00430564" w:rsidR="001D314C">
        <w:rPr>
          <w:color w:val="201D1F"/>
        </w:rPr>
        <w:t xml:space="preserve">aansluitende </w:t>
      </w:r>
      <w:r w:rsidRPr="00430564">
        <w:rPr>
          <w:color w:val="201D1F"/>
        </w:rPr>
        <w:t xml:space="preserve">oppervlaktewaterlichamen, in de vorm van het verspreiden daarvan als bedoeld in artikel 35, onder g, </w:t>
      </w:r>
      <w:r w:rsidRPr="00430564" w:rsidR="00A512D4">
        <w:rPr>
          <w:color w:val="201D1F"/>
        </w:rPr>
        <w:t>BBK</w:t>
      </w:r>
      <w:r w:rsidRPr="00430564">
        <w:rPr>
          <w:color w:val="201D1F"/>
        </w:rPr>
        <w:t xml:space="preserve">, </w:t>
      </w:r>
      <w:r w:rsidRPr="00430564">
        <w:rPr>
          <w:color w:val="000000"/>
        </w:rPr>
        <w:t xml:space="preserve">leidt, mits het sediment van nature binnen deze oppervlaktewaterlichamen verspreiden zou worden, niet tot verslechtering van de bestaande kwaliteit van de waterbodem of van de waterkwaliteit. </w:t>
      </w:r>
      <w:r w:rsidRPr="00430564" w:rsidR="000F60BB">
        <w:rPr>
          <w:color w:val="000000"/>
        </w:rPr>
        <w:t xml:space="preserve">De baggerspecie zou daar namelijk </w:t>
      </w:r>
      <w:r w:rsidRPr="00430564" w:rsidR="00C55445">
        <w:rPr>
          <w:color w:val="000000"/>
        </w:rPr>
        <w:t>ook door natuurli</w:t>
      </w:r>
      <w:r w:rsidRPr="00430564" w:rsidR="000F60BB">
        <w:rPr>
          <w:color w:val="000000"/>
        </w:rPr>
        <w:t>jke erosie en sedimentatie worden</w:t>
      </w:r>
      <w:r w:rsidRPr="00430564" w:rsidR="00C55445">
        <w:rPr>
          <w:color w:val="000000"/>
        </w:rPr>
        <w:t xml:space="preserve"> heengevoerd. Er worden dan geen verontreinigingen aan het </w:t>
      </w:r>
      <w:r w:rsidRPr="00430564" w:rsidR="000F60BB">
        <w:rPr>
          <w:color w:val="000000"/>
        </w:rPr>
        <w:t>water</w:t>
      </w:r>
      <w:r w:rsidRPr="00430564" w:rsidR="00C55445">
        <w:rPr>
          <w:color w:val="000000"/>
        </w:rPr>
        <w:t xml:space="preserve">systeem toegevoegd. Omdat in deze situatie het uitgangspunt van </w:t>
      </w:r>
      <w:r w:rsidRPr="00430564" w:rsidR="00C55445">
        <w:rPr>
          <w:i/>
          <w:iCs/>
          <w:color w:val="000000"/>
        </w:rPr>
        <w:t xml:space="preserve">stand-still </w:t>
      </w:r>
      <w:r w:rsidRPr="00430564" w:rsidR="00C55445">
        <w:rPr>
          <w:color w:val="000000"/>
        </w:rPr>
        <w:t xml:space="preserve">niet in het geding komt, </w:t>
      </w:r>
      <w:r w:rsidRPr="00430564" w:rsidR="000F60BB">
        <w:rPr>
          <w:color w:val="000000"/>
        </w:rPr>
        <w:t>kan de baggerspecie worden toegepast, ook als sprake is van grootschalig toepassen</w:t>
      </w:r>
      <w:r w:rsidRPr="00430564" w:rsidR="00C55445">
        <w:rPr>
          <w:color w:val="000000"/>
        </w:rPr>
        <w:t>.</w:t>
      </w:r>
      <w:r w:rsidRPr="00430564" w:rsidR="00DC7A0D">
        <w:rPr>
          <w:color w:val="000000"/>
        </w:rPr>
        <w:t xml:space="preserve"> Dit geldt bovendien voor verspreiden in zowel zoet als zout water.</w:t>
      </w:r>
      <w:r w:rsidRPr="00430564" w:rsidR="000F60BB">
        <w:rPr>
          <w:color w:val="000000"/>
        </w:rPr>
        <w:t xml:space="preserve"> </w:t>
      </w:r>
      <w:r w:rsidRPr="00430564" w:rsidR="00C973FF">
        <w:t>In verband hiermee</w:t>
      </w:r>
      <w:r w:rsidRPr="00430564" w:rsidR="000F60BB">
        <w:t xml:space="preserve"> is het ook niet nodig om altijd de kwaliteit van de baggerspecie te bepalen. Wel </w:t>
      </w:r>
      <w:r w:rsidRPr="00430564" w:rsidR="001E10F4">
        <w:t>wordt aangeraden om</w:t>
      </w:r>
      <w:r w:rsidRPr="00430564" w:rsidR="000F60BB">
        <w:t xml:space="preserve"> </w:t>
      </w:r>
      <w:r w:rsidRPr="00430564" w:rsidR="00B85CDD">
        <w:t xml:space="preserve">bij nieuw uit te voeren waterbodemonderzoek </w:t>
      </w:r>
      <w:r w:rsidRPr="00430564" w:rsidR="000F60BB">
        <w:t xml:space="preserve">een aantal representatieve metingen </w:t>
      </w:r>
      <w:r w:rsidRPr="00430564" w:rsidR="00B85CDD">
        <w:t>te</w:t>
      </w:r>
      <w:r w:rsidRPr="00430564" w:rsidR="000F60BB">
        <w:t xml:space="preserve"> d</w:t>
      </w:r>
      <w:r w:rsidRPr="00430564" w:rsidR="00B85CDD">
        <w:t>oe</w:t>
      </w:r>
      <w:r w:rsidRPr="00430564" w:rsidR="000F60BB">
        <w:t xml:space="preserve">n om te controleren of er geen sprake is van onverwacht hoge waarden van PFAS in de baggerspecie. Dit kan duiden op een niet-representatieve verontreiniging, in het bijzonder als gevolg van een puntbron. Door het toepassen van baggerspecie waarin uitschieters van PFAS zijn aangetroffen, </w:t>
      </w:r>
      <w:r w:rsidRPr="00430564" w:rsidR="004D7304">
        <w:t xml:space="preserve">zal </w:t>
      </w:r>
      <w:r w:rsidRPr="00430564" w:rsidR="000F60BB">
        <w:t>de bestaande kwaliteit van de waterbodem en de waterkwaliteit verslechteren. Deze lokaal sterker verontreinigde baggerspecie mag daarom niet worden toegepast.</w:t>
      </w:r>
      <w:r w:rsidRPr="00430564" w:rsidR="00AE3F46">
        <w:t xml:space="preserve"> Voor onderzoeken naar de kwaliteit van baggerspecie die na 8 juli 2019 (de datum waarop het tijdelijk handelingskader van kracht werd) zijn uitgevoerd, is het wenselijk om ook op PFAS te analyseren.</w:t>
      </w:r>
    </w:p>
    <w:p w:rsidRPr="00430564" w:rsidR="00CD665B" w:rsidP="00430564" w:rsidRDefault="00CD665B" w14:paraId="634CF4C6" w14:textId="77777777">
      <w:pPr>
        <w:pStyle w:val="BodyText"/>
        <w:kinsoku w:val="0"/>
        <w:overflowPunct w:val="0"/>
        <w:spacing w:before="1" w:line="276" w:lineRule="auto"/>
        <w:ind w:right="129"/>
      </w:pPr>
    </w:p>
    <w:p w:rsidRPr="00430564" w:rsidR="00CD665B" w:rsidP="00430564" w:rsidRDefault="00CD665B" w14:paraId="1A573AEE" w14:textId="77777777">
      <w:pPr>
        <w:pStyle w:val="ListParagraph"/>
        <w:numPr>
          <w:ilvl w:val="1"/>
          <w:numId w:val="5"/>
        </w:numPr>
        <w:tabs>
          <w:tab w:val="left" w:pos="837"/>
        </w:tabs>
        <w:kinsoku w:val="0"/>
        <w:overflowPunct w:val="0"/>
        <w:spacing w:before="1" w:line="276" w:lineRule="auto"/>
        <w:rPr>
          <w:i/>
          <w:iCs/>
          <w:sz w:val="18"/>
          <w:szCs w:val="18"/>
        </w:rPr>
      </w:pPr>
      <w:r w:rsidRPr="00430564">
        <w:rPr>
          <w:i/>
          <w:iCs/>
          <w:sz w:val="18"/>
          <w:szCs w:val="18"/>
        </w:rPr>
        <w:t xml:space="preserve">Baggerspecie </w:t>
      </w:r>
      <w:r w:rsidRPr="00430564">
        <w:rPr>
          <w:rFonts w:eastAsia="Verdana"/>
          <w:i/>
          <w:sz w:val="18"/>
          <w:szCs w:val="18"/>
          <w:lang w:eastAsia="en-US"/>
        </w:rPr>
        <w:t>toepassen in oppervlaktewaterlichamen (ophogingen)</w:t>
      </w:r>
    </w:p>
    <w:p w:rsidRPr="00430564" w:rsidR="00CD665B" w:rsidP="00430564" w:rsidRDefault="00CD665B" w14:paraId="1F7C7EA0" w14:textId="77777777">
      <w:pPr>
        <w:pStyle w:val="BodyText"/>
        <w:kinsoku w:val="0"/>
        <w:overflowPunct w:val="0"/>
        <w:spacing w:line="276" w:lineRule="auto"/>
        <w:ind w:right="352"/>
        <w:rPr>
          <w:iCs/>
        </w:rPr>
      </w:pPr>
    </w:p>
    <w:p w:rsidRPr="00430564" w:rsidR="00CD665B" w:rsidP="00430564" w:rsidRDefault="00CD665B" w14:paraId="06128284" w14:textId="2086C9BE">
      <w:pPr>
        <w:pStyle w:val="BodyText"/>
        <w:kinsoku w:val="0"/>
        <w:overflowPunct w:val="0"/>
        <w:spacing w:before="1" w:line="276" w:lineRule="auto"/>
        <w:ind w:right="129"/>
      </w:pPr>
      <w:r w:rsidRPr="00430564">
        <w:t>Bij het toepassen van baggerspecie in oppervlaktewaterlichamen</w:t>
      </w:r>
      <w:r w:rsidRPr="00430564" w:rsidR="00AD153E">
        <w:t>, met inbegrip van grootschalig toepassen,</w:t>
      </w:r>
      <w:r w:rsidRPr="00430564">
        <w:t xml:space="preserve"> in ophogingen als bedoeld in artikel 35, onder d, </w:t>
      </w:r>
      <w:r w:rsidRPr="00430564" w:rsidR="00A512D4">
        <w:t>BBK</w:t>
      </w:r>
      <w:r w:rsidRPr="00430564">
        <w:t xml:space="preserve"> wordt onderscheid gemaakt tussen toepassen in hetzelfde oppervlaktewaterlichaam (</w:t>
      </w:r>
      <w:r w:rsidRPr="00430564" w:rsidR="00A93CBF">
        <w:t xml:space="preserve">categorie </w:t>
      </w:r>
      <w:r w:rsidRPr="00430564">
        <w:t>4.8.1</w:t>
      </w:r>
      <w:r w:rsidRPr="00430564" w:rsidR="00B82385">
        <w:t xml:space="preserve"> in de tabel</w:t>
      </w:r>
      <w:r w:rsidRPr="00430564">
        <w:t>) en toepassen in een ander oppervlaktewaterlichaam (</w:t>
      </w:r>
      <w:r w:rsidRPr="00430564" w:rsidR="00A93CBF">
        <w:t>categorie</w:t>
      </w:r>
      <w:r w:rsidRPr="00430564" w:rsidR="00A51EA7">
        <w:t xml:space="preserve"> </w:t>
      </w:r>
      <w:r w:rsidRPr="00430564">
        <w:t>4.8.2</w:t>
      </w:r>
      <w:r w:rsidRPr="00430564" w:rsidR="00B82385">
        <w:t xml:space="preserve"> in de tabel</w:t>
      </w:r>
      <w:r w:rsidRPr="00430564">
        <w:t>).</w:t>
      </w:r>
    </w:p>
    <w:p w:rsidRPr="00430564" w:rsidR="002A4421" w:rsidP="00430564" w:rsidRDefault="002A4421" w14:paraId="0F25B2E2" w14:textId="34ADB602">
      <w:pPr>
        <w:pStyle w:val="BodyText"/>
        <w:kinsoku w:val="0"/>
        <w:overflowPunct w:val="0"/>
        <w:spacing w:before="1" w:line="276" w:lineRule="auto"/>
        <w:ind w:right="129"/>
      </w:pPr>
      <w:r w:rsidRPr="00430564">
        <w:t>Als de baggerspecie binnen hetzelfde oppervlaktewaterlichaam</w:t>
      </w:r>
      <w:r w:rsidRPr="00430564" w:rsidR="00D005EC">
        <w:t xml:space="preserve"> </w:t>
      </w:r>
      <w:r w:rsidRPr="00430564" w:rsidR="00D005EC">
        <w:rPr>
          <w:color w:val="201D1F"/>
        </w:rPr>
        <w:t xml:space="preserve">(zowel stroomopwaarts als stroomafwaarts) </w:t>
      </w:r>
      <w:r w:rsidRPr="00430564">
        <w:t>wordt toegepast waaruit het is vrijgekomen</w:t>
      </w:r>
      <w:r w:rsidRPr="00430564" w:rsidR="00A51EA7">
        <w:t xml:space="preserve"> (</w:t>
      </w:r>
      <w:r w:rsidRPr="00430564" w:rsidR="00A93CBF">
        <w:t xml:space="preserve">categorie </w:t>
      </w:r>
      <w:r w:rsidRPr="00430564" w:rsidR="00A51EA7">
        <w:t>4.8.1</w:t>
      </w:r>
      <w:r w:rsidRPr="00430564" w:rsidR="00B82385">
        <w:t xml:space="preserve"> in de tabel</w:t>
      </w:r>
      <w:r w:rsidRPr="00430564" w:rsidR="00A51EA7">
        <w:t>)</w:t>
      </w:r>
      <w:r w:rsidRPr="00430564">
        <w:t xml:space="preserve">, kan er geen verslechtering optreden, omdat de baggerspecie alleen wordt verplaatst. Dergelijke toepassingen kunnen daarom worden toegestaan. Wel </w:t>
      </w:r>
      <w:r w:rsidRPr="00430564" w:rsidR="001E10F4">
        <w:t xml:space="preserve">wordt aangeraden om </w:t>
      </w:r>
      <w:r w:rsidRPr="00430564" w:rsidR="00D005EC">
        <w:t xml:space="preserve">bij nieuw uit te voeren waterbodemonderzoek </w:t>
      </w:r>
      <w:r w:rsidRPr="00430564">
        <w:t xml:space="preserve">een aantal representatieve metingen </w:t>
      </w:r>
      <w:r w:rsidRPr="00430564" w:rsidR="001E10F4">
        <w:t>te doen</w:t>
      </w:r>
      <w:r w:rsidRPr="00430564">
        <w:t xml:space="preserve"> om te controleren of er geen sprake is van onverwacht hoge waarden van PFAS in de baggerspecie. Dit kan duiden op een niet-representatieve verontreiniging, in het bijzonder als gevolg van een puntbron. Het toepassen van baggerspecie waarin uitschieters van PFAS zijn aangetroffen, is ongewenst</w:t>
      </w:r>
      <w:r w:rsidRPr="00430564" w:rsidR="002D2910">
        <w:t xml:space="preserve"> omdat daarmee een bestaand probleem in stand wordt gehouden en is daarom niet toegestaan</w:t>
      </w:r>
      <w:r w:rsidRPr="00430564">
        <w:t>.</w:t>
      </w:r>
    </w:p>
    <w:p w:rsidRPr="00430564" w:rsidR="00A3612C" w:rsidP="00430564" w:rsidRDefault="00A51EA7" w14:paraId="592F0FDA" w14:textId="1DC1431E">
      <w:pPr>
        <w:pStyle w:val="BodyText"/>
        <w:kinsoku w:val="0"/>
        <w:overflowPunct w:val="0"/>
        <w:spacing w:before="1" w:line="276" w:lineRule="auto"/>
        <w:ind w:right="129"/>
      </w:pPr>
      <w:r w:rsidRPr="00430564">
        <w:t>Als de baggerspecie wordt toegepast in een ander oppervlaktewaterlichaam (</w:t>
      </w:r>
      <w:r w:rsidRPr="00430564" w:rsidR="00A93CBF">
        <w:t xml:space="preserve">categorie </w:t>
      </w:r>
      <w:r w:rsidRPr="00430564">
        <w:t>4.8.2</w:t>
      </w:r>
      <w:r w:rsidRPr="00430564" w:rsidR="00B82385">
        <w:t xml:space="preserve"> in de tabel</w:t>
      </w:r>
      <w:r w:rsidRPr="00430564">
        <w:t xml:space="preserve">), geldt de bepalingsgrens van 0,1 </w:t>
      </w:r>
      <w:r w:rsidRPr="00430564" w:rsidR="00C6318C">
        <w:t>μg</w:t>
      </w:r>
      <w:r w:rsidRPr="00430564">
        <w:t xml:space="preserve">/kg d.s., ongeacht of het oppervlaktewaterlichaam beneden- of bovenstrooms is gelegen. Anders dan bij verspreiden van baggerspecie (zie paragraaf 4.7) is er dan geen sprake van een toepassing die op hetzelfde neerkomt als het natuurlijke proces van stroomafwaartse verspreiding van baggerspecie met de daarin aanwezige verontreinigingen. </w:t>
      </w:r>
      <w:r w:rsidRPr="00430564" w:rsidR="00A3612C">
        <w:t xml:space="preserve">Bij ophogingen vindt een </w:t>
      </w:r>
      <w:r w:rsidRPr="00430564" w:rsidR="00A3612C">
        <w:rPr>
          <w:color w:val="000000"/>
        </w:rPr>
        <w:t xml:space="preserve">niet natuurlijke </w:t>
      </w:r>
      <w:r w:rsidRPr="00430564" w:rsidR="00A3612C">
        <w:t xml:space="preserve">grotere belasting van de waterbodem </w:t>
      </w:r>
      <w:r w:rsidRPr="00430564" w:rsidR="00A3612C">
        <w:rPr>
          <w:color w:val="000000"/>
        </w:rPr>
        <w:t xml:space="preserve">en oppervlaktewater </w:t>
      </w:r>
      <w:r w:rsidRPr="00430564" w:rsidR="00A3612C">
        <w:t xml:space="preserve">op de locatie van toepassing plaats. </w:t>
      </w:r>
      <w:r w:rsidRPr="00430564">
        <w:t xml:space="preserve">Omdat er nog onvoldoende kennis bestaat over het verspreidingsgedrag van PFAS in (oppervlakte- of grond) water </w:t>
      </w:r>
      <w:r w:rsidRPr="00430564" w:rsidR="001E10F4">
        <w:t xml:space="preserve">wordt in dit tijdelijk handelingskader </w:t>
      </w:r>
      <w:r w:rsidRPr="00430564" w:rsidR="00D27605">
        <w:t xml:space="preserve">overeenkomstig het voorzorgbeginsel de bepalingsgrens </w:t>
      </w:r>
      <w:r w:rsidRPr="00430564" w:rsidR="001E10F4">
        <w:t>gehanteerd</w:t>
      </w:r>
      <w:r w:rsidRPr="00430564" w:rsidR="00D27605">
        <w:t xml:space="preserve"> om verspreiding van PFAS te voorkomen.</w:t>
      </w:r>
    </w:p>
    <w:p w:rsidRPr="00430564" w:rsidR="00CE2953" w:rsidP="00430564" w:rsidRDefault="00CE2953" w14:paraId="2A9C7BBF" w14:textId="77777777">
      <w:pPr>
        <w:pStyle w:val="BodyText"/>
        <w:kinsoku w:val="0"/>
        <w:overflowPunct w:val="0"/>
        <w:spacing w:before="1" w:line="276" w:lineRule="auto"/>
        <w:ind w:right="129"/>
      </w:pPr>
    </w:p>
    <w:p w:rsidRPr="00430564" w:rsidR="002A6710" w:rsidP="00430564" w:rsidRDefault="00682FB8" w14:paraId="2F21F90E" w14:textId="77777777">
      <w:pPr>
        <w:pStyle w:val="BodyText"/>
        <w:kinsoku w:val="0"/>
        <w:overflowPunct w:val="0"/>
        <w:spacing w:before="1" w:line="276" w:lineRule="auto"/>
        <w:ind w:right="129"/>
      </w:pPr>
      <w:r w:rsidRPr="00430564">
        <w:t xml:space="preserve">Voor het toepassen van baggerspecie </w:t>
      </w:r>
      <w:r w:rsidRPr="00430564" w:rsidR="00D27605">
        <w:t xml:space="preserve">in diepe plassen kan een afzonderlijke toepassingswaarde worden gehanteerd (zie paragraaf </w:t>
      </w:r>
      <w:r w:rsidRPr="00430564" w:rsidR="000A4305">
        <w:t>4.</w:t>
      </w:r>
      <w:r w:rsidRPr="00430564" w:rsidR="00D27605">
        <w:t>9</w:t>
      </w:r>
      <w:r w:rsidRPr="00430564" w:rsidR="000A4305">
        <w:t>)</w:t>
      </w:r>
      <w:r w:rsidRPr="00430564" w:rsidR="00D27605">
        <w:t>.</w:t>
      </w:r>
    </w:p>
    <w:p w:rsidRPr="00430564" w:rsidR="002A6710" w:rsidP="00430564" w:rsidRDefault="002A6710" w14:paraId="6F31E721" w14:textId="77777777">
      <w:pPr>
        <w:pStyle w:val="BodyText"/>
        <w:kinsoku w:val="0"/>
        <w:overflowPunct w:val="0"/>
        <w:spacing w:before="1" w:line="276" w:lineRule="auto"/>
        <w:ind w:right="129"/>
      </w:pPr>
    </w:p>
    <w:p w:rsidRPr="00430564" w:rsidR="002A6710" w:rsidP="00430564" w:rsidRDefault="002A6710" w14:paraId="687CE1C2" w14:textId="06A2AFFF">
      <w:pPr>
        <w:pStyle w:val="ListParagraph"/>
        <w:numPr>
          <w:ilvl w:val="1"/>
          <w:numId w:val="5"/>
        </w:numPr>
        <w:tabs>
          <w:tab w:val="left" w:pos="837"/>
        </w:tabs>
        <w:kinsoku w:val="0"/>
        <w:overflowPunct w:val="0"/>
        <w:spacing w:before="1" w:line="276" w:lineRule="auto"/>
        <w:rPr>
          <w:i/>
          <w:iCs/>
          <w:sz w:val="18"/>
          <w:szCs w:val="18"/>
        </w:rPr>
      </w:pPr>
      <w:r w:rsidRPr="00430564">
        <w:rPr>
          <w:i/>
          <w:iCs/>
          <w:sz w:val="18"/>
          <w:szCs w:val="18"/>
        </w:rPr>
        <w:t xml:space="preserve">Baggerspecie </w:t>
      </w:r>
      <w:r w:rsidRPr="00430564">
        <w:rPr>
          <w:rFonts w:eastAsia="Verdana"/>
          <w:i/>
          <w:sz w:val="18"/>
          <w:szCs w:val="18"/>
          <w:lang w:eastAsia="en-US"/>
        </w:rPr>
        <w:t>toepassen in diepe plassen</w:t>
      </w:r>
    </w:p>
    <w:p w:rsidRPr="00430564" w:rsidR="002A6710" w:rsidP="00430564" w:rsidRDefault="002A6710" w14:paraId="19EDCA96" w14:textId="77777777">
      <w:pPr>
        <w:pStyle w:val="BodyText"/>
        <w:kinsoku w:val="0"/>
        <w:overflowPunct w:val="0"/>
        <w:spacing w:line="276" w:lineRule="auto"/>
        <w:ind w:right="352"/>
        <w:rPr>
          <w:iCs/>
        </w:rPr>
      </w:pPr>
    </w:p>
    <w:p w:rsidRPr="00430564" w:rsidR="002A6710" w:rsidP="00430564" w:rsidRDefault="00BB7943" w14:paraId="3F1C5DD8" w14:textId="36D36E8C">
      <w:pPr>
        <w:pStyle w:val="BodyText"/>
        <w:kinsoku w:val="0"/>
        <w:overflowPunct w:val="0"/>
        <w:spacing w:before="1" w:line="276" w:lineRule="auto"/>
        <w:ind w:right="129"/>
      </w:pPr>
      <w:r w:rsidRPr="00430564">
        <w:t>N</w:t>
      </w:r>
      <w:r w:rsidRPr="00430564" w:rsidR="00D061B2">
        <w:t>iet-</w:t>
      </w:r>
      <w:r w:rsidRPr="00430564" w:rsidR="003214EC">
        <w:t>vrijliggende diepe plassen</w:t>
      </w:r>
      <w:r w:rsidRPr="00430564" w:rsidR="00E923A0">
        <w:t xml:space="preserve"> (categorie 4.9.1 in de tabel)</w:t>
      </w:r>
      <w:r w:rsidRPr="00430564" w:rsidR="003214EC">
        <w:t xml:space="preserve"> </w:t>
      </w:r>
      <w:r w:rsidRPr="00430564">
        <w:t xml:space="preserve">zijn diepe plassen </w:t>
      </w:r>
      <w:r w:rsidRPr="00430564" w:rsidR="003214EC">
        <w:t>die in open verbinding staan met een Rijkswater</w:t>
      </w:r>
      <w:r w:rsidRPr="00430564">
        <w:t>. Hierin</w:t>
      </w:r>
      <w:r w:rsidRPr="00430564" w:rsidR="003214EC">
        <w:t xml:space="preserve"> kan baggerspecie worden toegepast die voldoet aan het voorlopige herverontreinigingsniveau dat door Deltares is afgeleid. Het herverontreinigingsniveau is de kwaliteit van het sediment dat bij overstroming door de rivier op de uiterwaarden wordt afgezet</w:t>
      </w:r>
      <w:r w:rsidRPr="00430564" w:rsidR="002D3864">
        <w:t xml:space="preserve">. </w:t>
      </w:r>
      <w:r w:rsidRPr="00430564">
        <w:t>Dit</w:t>
      </w:r>
      <w:r w:rsidRPr="00430564" w:rsidR="002D3864">
        <w:t xml:space="preserve"> </w:t>
      </w:r>
      <w:r w:rsidRPr="00430564" w:rsidR="003214EC">
        <w:t>is bepaald door Deltares aan de</w:t>
      </w:r>
      <w:r w:rsidRPr="00430564" w:rsidR="002D3864">
        <w:t xml:space="preserve"> hand van metingen van het PFAS-</w:t>
      </w:r>
      <w:r w:rsidRPr="00430564" w:rsidR="003214EC">
        <w:t xml:space="preserve">gehalte in zwevend stof in oppervlaktewater. De waterkwaliteit in </w:t>
      </w:r>
      <w:r w:rsidRPr="00430564" w:rsidR="002D3864">
        <w:t xml:space="preserve">niet-vrijliggende </w:t>
      </w:r>
      <w:r w:rsidRPr="00430564" w:rsidR="003214EC">
        <w:t xml:space="preserve">diepe plassen </w:t>
      </w:r>
      <w:r w:rsidRPr="00430564" w:rsidR="002D3864">
        <w:t xml:space="preserve">wordt </w:t>
      </w:r>
      <w:r w:rsidRPr="00430564" w:rsidR="003214EC">
        <w:t>vooral bepaald door de kwaliteit van het oppervlaktewater waarmee de diepe plas in verbinding staa</w:t>
      </w:r>
      <w:r w:rsidRPr="00430564" w:rsidR="002D3864">
        <w:t>t</w:t>
      </w:r>
      <w:r w:rsidRPr="00430564" w:rsidR="003214EC">
        <w:t>. Verder geldt als voorwaarde dat de baggerspecie in de nabijheid van de diepe plas geen kwetsbaar object</w:t>
      </w:r>
      <w:r w:rsidRPr="00430564" w:rsidR="002D3864">
        <w:t xml:space="preserve"> is gelegen</w:t>
      </w:r>
      <w:r w:rsidRPr="00430564" w:rsidR="00AB7C72">
        <w:t xml:space="preserve"> als omschreven in de Handreiking voor het herinrichten van diepe plassen(p. 26)</w:t>
      </w:r>
      <w:r w:rsidRPr="00430564" w:rsidR="003214EC">
        <w:t xml:space="preserve">. Hiermee moet worden voorkomen dat de grondwaterkwaliteit voor de drinkwatervoorziening wordt beïnvloed door de grote hoeveelheid baggerspecie die in de diepe plas wordt toegepast. De handreiking biedt </w:t>
      </w:r>
      <w:r w:rsidRPr="00430564" w:rsidR="00AB7C72">
        <w:t xml:space="preserve">ook </w:t>
      </w:r>
      <w:r w:rsidRPr="00430564" w:rsidR="003214EC">
        <w:t xml:space="preserve">een methode om </w:t>
      </w:r>
      <w:r w:rsidRPr="00430564" w:rsidR="002D3864">
        <w:t xml:space="preserve">de </w:t>
      </w:r>
      <w:r w:rsidRPr="00430564" w:rsidR="00AB7C72">
        <w:t>aanwezigheid</w:t>
      </w:r>
      <w:r w:rsidRPr="00430564" w:rsidR="002D3864">
        <w:t xml:space="preserve"> van een kwetsbaar object</w:t>
      </w:r>
      <w:r w:rsidRPr="00430564" w:rsidR="003214EC">
        <w:t xml:space="preserve"> vast te stellen (</w:t>
      </w:r>
      <w:r w:rsidRPr="00430564" w:rsidR="002D3864">
        <w:t xml:space="preserve">p. </w:t>
      </w:r>
      <w:r w:rsidRPr="00430564" w:rsidR="00551CBD">
        <w:t>26).</w:t>
      </w:r>
    </w:p>
    <w:p w:rsidRPr="00430564" w:rsidR="00D30D7D" w:rsidP="00430564" w:rsidRDefault="003214EC" w14:paraId="295A090A" w14:textId="77777777">
      <w:pPr>
        <w:pStyle w:val="BodyText"/>
        <w:kinsoku w:val="0"/>
        <w:overflowPunct w:val="0"/>
        <w:spacing w:before="1" w:line="276" w:lineRule="auto"/>
        <w:ind w:right="129"/>
      </w:pPr>
      <w:r w:rsidRPr="00430564">
        <w:t>In</w:t>
      </w:r>
      <w:r w:rsidRPr="00430564" w:rsidR="00CE2953">
        <w:t xml:space="preserve"> de</w:t>
      </w:r>
      <w:r w:rsidRPr="00430564">
        <w:t xml:space="preserve"> bijlage </w:t>
      </w:r>
      <w:r w:rsidRPr="00430564" w:rsidR="00BB7943">
        <w:t>bij dit tijdelijk handelingskader zijn op een kaart de niet-</w:t>
      </w:r>
      <w:r w:rsidRPr="00430564">
        <w:t>vrijliggende plassen vermeld die aan de bovenstaande vo</w:t>
      </w:r>
      <w:r w:rsidRPr="00430564" w:rsidR="00BB7943">
        <w:t xml:space="preserve">orwaarden voldoen. </w:t>
      </w:r>
      <w:r w:rsidRPr="00430564" w:rsidR="0044472D">
        <w:t>Voor deze plassen</w:t>
      </w:r>
      <w:r w:rsidRPr="00430564">
        <w:t xml:space="preserve"> gelden </w:t>
      </w:r>
      <w:r w:rsidRPr="00430564" w:rsidR="0044472D">
        <w:t xml:space="preserve">de volgende toepassingswaarden </w:t>
      </w:r>
      <w:r w:rsidRPr="00430564">
        <w:t>voor baggerspecie:</w:t>
      </w:r>
    </w:p>
    <w:p w:rsidRPr="00430564" w:rsidR="00242503" w:rsidP="00430564" w:rsidRDefault="00D30D7D" w14:paraId="6614E6A9" w14:textId="66B62BEA">
      <w:pPr>
        <w:spacing w:line="276" w:lineRule="auto"/>
        <w:rPr>
          <w:sz w:val="18"/>
          <w:szCs w:val="18"/>
        </w:rPr>
      </w:pPr>
      <w:r w:rsidRPr="00430564">
        <w:rPr>
          <w:sz w:val="18"/>
          <w:szCs w:val="18"/>
        </w:rPr>
        <w:t xml:space="preserve">- </w:t>
      </w:r>
      <w:r w:rsidRPr="00430564" w:rsidR="00242503">
        <w:rPr>
          <w:sz w:val="18"/>
          <w:szCs w:val="18"/>
        </w:rPr>
        <w:t>voor individuele PFAS = 0,8 μg/kg d.s met uitzondering van PFOS</w:t>
      </w:r>
    </w:p>
    <w:p w:rsidRPr="00430564" w:rsidR="00D30D7D" w:rsidP="00430564" w:rsidRDefault="00242503" w14:paraId="7671939C" w14:textId="248563C0">
      <w:pPr>
        <w:spacing w:line="276" w:lineRule="auto"/>
        <w:rPr>
          <w:sz w:val="18"/>
          <w:szCs w:val="18"/>
        </w:rPr>
      </w:pPr>
      <w:r w:rsidRPr="00430564">
        <w:rPr>
          <w:sz w:val="18"/>
          <w:szCs w:val="18"/>
        </w:rPr>
        <w:t xml:space="preserve">- </w:t>
      </w:r>
      <w:r w:rsidRPr="00430564" w:rsidR="00E94284">
        <w:rPr>
          <w:sz w:val="18"/>
          <w:szCs w:val="18"/>
        </w:rPr>
        <w:t xml:space="preserve">voor </w:t>
      </w:r>
      <w:r w:rsidRPr="00430564" w:rsidR="00D30D7D">
        <w:rPr>
          <w:sz w:val="18"/>
          <w:szCs w:val="18"/>
        </w:rPr>
        <w:t>PFOS = 3,7 μg/kg d.s.</w:t>
      </w:r>
    </w:p>
    <w:p w:rsidRPr="00430564" w:rsidR="00D30D7D" w:rsidP="00430564" w:rsidRDefault="00D30D7D" w14:paraId="4A956548" w14:textId="77777777">
      <w:pPr>
        <w:pStyle w:val="BodyText"/>
        <w:kinsoku w:val="0"/>
        <w:overflowPunct w:val="0"/>
        <w:spacing w:before="1" w:line="276" w:lineRule="auto"/>
        <w:ind w:right="129"/>
      </w:pPr>
    </w:p>
    <w:p w:rsidRPr="00430564" w:rsidR="00023785" w:rsidP="00430564" w:rsidRDefault="003214EC" w14:paraId="352115C7" w14:textId="6ADA0F9A">
      <w:pPr>
        <w:pStyle w:val="BodyText"/>
        <w:kinsoku w:val="0"/>
        <w:overflowPunct w:val="0"/>
        <w:spacing w:before="1" w:line="276" w:lineRule="auto"/>
        <w:ind w:right="129"/>
      </w:pPr>
      <w:r w:rsidRPr="00430564">
        <w:t xml:space="preserve">Voor andere diepe plassen dan hiervoor </w:t>
      </w:r>
      <w:r w:rsidRPr="00430564" w:rsidR="00E2318E">
        <w:t>bedoeld</w:t>
      </w:r>
      <w:r w:rsidRPr="00430564">
        <w:t xml:space="preserve"> </w:t>
      </w:r>
      <w:r w:rsidRPr="00430564" w:rsidR="00E923A0">
        <w:t xml:space="preserve">(categorie 4.9.2 in de tabel) </w:t>
      </w:r>
      <w:r w:rsidRPr="00430564">
        <w:t xml:space="preserve">geldt de bepalingsgrens van 0,1 </w:t>
      </w:r>
      <w:r w:rsidRPr="00430564" w:rsidR="00C6318C">
        <w:t>μg</w:t>
      </w:r>
      <w:r w:rsidRPr="00430564">
        <w:t>/kg d.s. Voor deze diepe plassen kan een hogere lokale maximale waarde worden vastgesteld</w:t>
      </w:r>
      <w:r w:rsidRPr="00430564" w:rsidR="00E2318E">
        <w:t xml:space="preserve"> (zie paragraaf 5)</w:t>
      </w:r>
      <w:r w:rsidRPr="00430564">
        <w:t xml:space="preserve">. Bij de afleiding van een lokale maximale waarde </w:t>
      </w:r>
      <w:r w:rsidRPr="00430564" w:rsidR="00551CBD">
        <w:t>is het essentieel</w:t>
      </w:r>
      <w:r w:rsidRPr="00430564" w:rsidR="00E2318E">
        <w:t xml:space="preserve"> om</w:t>
      </w:r>
      <w:r w:rsidRPr="00430564">
        <w:t xml:space="preserve"> </w:t>
      </w:r>
      <w:r w:rsidRPr="00430564" w:rsidR="00E2318E">
        <w:t xml:space="preserve">in het gebiedsspecifieke beleid </w:t>
      </w:r>
      <w:r w:rsidRPr="00430564">
        <w:t xml:space="preserve">rekening </w:t>
      </w:r>
      <w:r w:rsidRPr="00430564" w:rsidR="00E2318E">
        <w:t>t</w:t>
      </w:r>
      <w:r w:rsidRPr="00430564">
        <w:t>e</w:t>
      </w:r>
      <w:r w:rsidRPr="00430564" w:rsidR="00E2318E">
        <w:t xml:space="preserve"> </w:t>
      </w:r>
      <w:r w:rsidRPr="00430564">
        <w:t xml:space="preserve">houden met de mogelijke beïnvloeding van de grondwater- en oppervlaktewaterkwaliteit en de functie die door de diepe plas wordt vervuld. </w:t>
      </w:r>
      <w:r w:rsidRPr="00430564" w:rsidR="006D62FE">
        <w:t xml:space="preserve">Hierbij is van belang dat </w:t>
      </w:r>
      <w:r w:rsidRPr="00430564" w:rsidR="00023785">
        <w:t xml:space="preserve">de diepe plas geohydrologisch geïsoleerd is zodat </w:t>
      </w:r>
      <w:r w:rsidRPr="00430564">
        <w:t>er nauwelijks uitwisseling met het omliggende grondwater plaatsvindt en de grond- en oppervlaktewaterkwaliteit niet nadelig wordt beïnvloed.</w:t>
      </w:r>
    </w:p>
    <w:p w:rsidRPr="00430564" w:rsidR="00302BBF" w:rsidP="00430564" w:rsidRDefault="00302BBF" w14:paraId="083B7BCC" w14:textId="77777777">
      <w:pPr>
        <w:pStyle w:val="NoSpacing"/>
        <w:spacing w:line="276" w:lineRule="auto"/>
        <w:rPr>
          <w:b/>
          <w:sz w:val="18"/>
          <w:szCs w:val="18"/>
        </w:rPr>
      </w:pPr>
    </w:p>
    <w:p w:rsidRPr="00430564" w:rsidR="00B17A3C" w:rsidP="00430564" w:rsidRDefault="00B17A3C" w14:paraId="6D08E91E" w14:textId="77777777">
      <w:pPr>
        <w:pStyle w:val="NoSpacing"/>
        <w:numPr>
          <w:ilvl w:val="0"/>
          <w:numId w:val="21"/>
        </w:numPr>
        <w:spacing w:line="276" w:lineRule="auto"/>
        <w:rPr>
          <w:b/>
          <w:sz w:val="18"/>
          <w:szCs w:val="18"/>
        </w:rPr>
      </w:pPr>
      <w:r w:rsidRPr="00430564">
        <w:rPr>
          <w:b/>
          <w:sz w:val="18"/>
          <w:szCs w:val="18"/>
        </w:rPr>
        <w:t>Gebiedsspecifiek beleid</w:t>
      </w:r>
    </w:p>
    <w:p w:rsidRPr="00430564" w:rsidR="00B17A3C" w:rsidP="00430564" w:rsidRDefault="00B17A3C" w14:paraId="09E423F4" w14:textId="77777777">
      <w:pPr>
        <w:spacing w:line="276" w:lineRule="auto"/>
        <w:rPr>
          <w:sz w:val="18"/>
          <w:szCs w:val="18"/>
        </w:rPr>
      </w:pPr>
    </w:p>
    <w:p w:rsidRPr="00430564" w:rsidR="00933A4E" w:rsidP="00430564" w:rsidRDefault="00B17A3C" w14:paraId="73DD0C33" w14:textId="4B35D630">
      <w:pPr>
        <w:spacing w:line="276" w:lineRule="auto"/>
        <w:rPr>
          <w:sz w:val="18"/>
          <w:szCs w:val="18"/>
        </w:rPr>
      </w:pPr>
      <w:r w:rsidRPr="00430564">
        <w:rPr>
          <w:sz w:val="18"/>
          <w:szCs w:val="18"/>
        </w:rPr>
        <w:t>De toepassingsnormen die in de Regeling bodemkwaliteit zijn opgenomen, gelden in beginsel voor het hele land. Het Besluit bodemkwaliteit biedt echter de mogelijkheid om in het kader van gebiedsspecifiek beleid afwijkende lokale maximale waarden vast te stellen.</w:t>
      </w:r>
      <w:r w:rsidRPr="00430564" w:rsidR="00024A53">
        <w:rPr>
          <w:sz w:val="18"/>
          <w:szCs w:val="18"/>
        </w:rPr>
        <w:t xml:space="preserve"> </w:t>
      </w:r>
      <w:r w:rsidRPr="00430564" w:rsidR="006E4411">
        <w:rPr>
          <w:rFonts w:cs="Tahoma"/>
          <w:color w:val="000000"/>
          <w:sz w:val="18"/>
          <w:szCs w:val="18"/>
        </w:rPr>
        <w:t>Het spreekt vanzelf dat hieraan specifiek onderzoek aan ten grondslag hoort te liggen en dat de waarden degelijk moeten worden onderbouwd. In het kader van het Besluit bodem worden hieraan eisen gesteld.</w:t>
      </w:r>
      <w:r w:rsidRPr="00430564" w:rsidR="00024A53">
        <w:rPr>
          <w:sz w:val="18"/>
          <w:szCs w:val="18"/>
        </w:rPr>
        <w:t xml:space="preserve"> </w:t>
      </w:r>
    </w:p>
    <w:p w:rsidRPr="00430564" w:rsidR="00933A4E" w:rsidP="00430564" w:rsidRDefault="00933A4E" w14:paraId="2442D9BA" w14:textId="77777777">
      <w:pPr>
        <w:spacing w:line="276" w:lineRule="auto"/>
        <w:rPr>
          <w:sz w:val="18"/>
          <w:szCs w:val="18"/>
        </w:rPr>
      </w:pPr>
    </w:p>
    <w:p w:rsidRPr="00430564" w:rsidR="00024A53" w:rsidP="00430564" w:rsidRDefault="00024A53" w14:paraId="10440B74" w14:textId="38ABED17">
      <w:pPr>
        <w:spacing w:line="276" w:lineRule="auto"/>
        <w:rPr>
          <w:sz w:val="18"/>
          <w:szCs w:val="18"/>
        </w:rPr>
      </w:pPr>
      <w:r w:rsidRPr="00430564">
        <w:rPr>
          <w:sz w:val="18"/>
          <w:szCs w:val="18"/>
        </w:rPr>
        <w:t xml:space="preserve">Via het vaststellen van minder strenge </w:t>
      </w:r>
      <w:r w:rsidRPr="00430564" w:rsidR="00933A4E">
        <w:rPr>
          <w:sz w:val="18"/>
          <w:szCs w:val="18"/>
        </w:rPr>
        <w:t xml:space="preserve">lokale maximale waarden </w:t>
      </w:r>
      <w:r w:rsidRPr="00430564">
        <w:rPr>
          <w:sz w:val="18"/>
          <w:szCs w:val="18"/>
        </w:rPr>
        <w:t>kan worden afgeweken van het uitgangspunt van het Besluit bodemkwaliteit dat geen verslechtering van de bestaand bodemkwaliteit op locatieniveau is toegestaan. Dit houdt in dat de bestaande bodemkwaliteit op locatieniveau, te weten de locatie waar de grond of baggerspecie wordt toegepast, binnen het gebied wel kan verslechteren. Omdat tot de lokale maximale waarde alleen grond en baggerspecie mogen worden toegepast die in het bodembeheergebied zelf zijn ontgraven, is op gebiedsniveau echter geen sprake van verslechtering. Grond en baggerspecie worden binnen het beheersgebied alleen verplaatst.</w:t>
      </w:r>
    </w:p>
    <w:p w:rsidRPr="00430564" w:rsidR="00024A53" w:rsidP="00430564" w:rsidRDefault="00024A53" w14:paraId="1D782361" w14:textId="77777777">
      <w:pPr>
        <w:spacing w:line="276" w:lineRule="auto"/>
        <w:rPr>
          <w:sz w:val="18"/>
          <w:szCs w:val="18"/>
        </w:rPr>
      </w:pPr>
    </w:p>
    <w:p w:rsidRPr="00430564" w:rsidR="00AD1109" w:rsidP="00430564" w:rsidRDefault="00AD1109" w14:paraId="3FE4561D" w14:textId="34EAC443">
      <w:pPr>
        <w:spacing w:line="276" w:lineRule="auto"/>
        <w:rPr>
          <w:color w:val="211D1F"/>
          <w:sz w:val="18"/>
          <w:szCs w:val="18"/>
        </w:rPr>
      </w:pPr>
      <w:r w:rsidRPr="00430564">
        <w:rPr>
          <w:color w:val="211D1F"/>
          <w:sz w:val="18"/>
          <w:szCs w:val="18"/>
        </w:rPr>
        <w:t xml:space="preserve">Het blijft van belang dat het bevoegd gezag lokale bodemkwaliteitskaarten vaststelt conform het gedecentraliseerde bodembeleid omdat dit een verruiming kan bieden ten opzichte van de landelijke achtergrondwaarde. </w:t>
      </w:r>
      <w:r w:rsidRPr="00430564">
        <w:rPr>
          <w:sz w:val="18"/>
          <w:szCs w:val="18"/>
        </w:rPr>
        <w:t>Belangrijk hierbij is dat gemeenten deze landelijke achtergrondwaarden overeenkomstig het huidige bodembeleid als minimum waarden hanteren, ook als lokaal lagere waarden zijn gemeten. RIVM geeft aan dat er bij de voorlopige achtergrondwaarden geen sprake is van risico’s voor de gezondheid of overschrijding van effectniveaus voor het ecosysteem.</w:t>
      </w:r>
      <w:r w:rsidRPr="00430564">
        <w:rPr>
          <w:color w:val="211D1F"/>
          <w:sz w:val="18"/>
          <w:szCs w:val="18"/>
        </w:rPr>
        <w:t xml:space="preserve"> </w:t>
      </w:r>
    </w:p>
    <w:p w:rsidRPr="00430564" w:rsidR="00AD1109" w:rsidP="00430564" w:rsidRDefault="00AD1109" w14:paraId="00F31B90" w14:textId="77777777">
      <w:pPr>
        <w:spacing w:line="276" w:lineRule="auto"/>
        <w:rPr>
          <w:color w:val="211D1F"/>
          <w:sz w:val="18"/>
          <w:szCs w:val="18"/>
        </w:rPr>
      </w:pPr>
    </w:p>
    <w:p w:rsidRPr="00430564" w:rsidR="00AD153E" w:rsidP="00430564" w:rsidRDefault="00933A4E" w14:paraId="24F20998" w14:textId="17A06FF0">
      <w:pPr>
        <w:spacing w:line="276" w:lineRule="auto"/>
        <w:rPr>
          <w:sz w:val="18"/>
          <w:szCs w:val="18"/>
        </w:rPr>
      </w:pPr>
      <w:r w:rsidRPr="00430564">
        <w:rPr>
          <w:sz w:val="18"/>
          <w:szCs w:val="18"/>
        </w:rPr>
        <w:t xml:space="preserve">Bij het stellen van lokale maximale waarden moet wat betreft de voorlopige achtergrondwaarden de volgende kanttekening worden gemaakt. </w:t>
      </w:r>
      <w:r w:rsidRPr="00430564" w:rsidR="00AD153E">
        <w:rPr>
          <w:sz w:val="18"/>
          <w:szCs w:val="18"/>
        </w:rPr>
        <w:t>In de systematiek van het Besluit bodemkwaliteit kunnen geen lokale maximale waarden worden vastgesteld</w:t>
      </w:r>
      <w:r w:rsidRPr="00430564">
        <w:rPr>
          <w:sz w:val="18"/>
          <w:szCs w:val="18"/>
        </w:rPr>
        <w:t xml:space="preserve"> beneden de achtergrondwaarde die in de Regeling bodemkwaliteit is vastgesteld</w:t>
      </w:r>
      <w:r w:rsidRPr="00430564" w:rsidR="00CF6298">
        <w:rPr>
          <w:sz w:val="18"/>
          <w:szCs w:val="18"/>
        </w:rPr>
        <w:t>, ook</w:t>
      </w:r>
      <w:r w:rsidRPr="00430564" w:rsidR="00067187">
        <w:rPr>
          <w:sz w:val="18"/>
          <w:szCs w:val="18"/>
        </w:rPr>
        <w:t xml:space="preserve"> niet</w:t>
      </w:r>
      <w:r w:rsidRPr="00430564" w:rsidR="00CF6298">
        <w:rPr>
          <w:sz w:val="18"/>
          <w:szCs w:val="18"/>
        </w:rPr>
        <w:t xml:space="preserve"> als lokaal lagere waarden zijn gemeten</w:t>
      </w:r>
      <w:r w:rsidRPr="00430564" w:rsidR="00AD153E">
        <w:rPr>
          <w:sz w:val="18"/>
          <w:szCs w:val="18"/>
        </w:rPr>
        <w:t>.</w:t>
      </w:r>
      <w:r w:rsidRPr="00430564" w:rsidR="00C460B7">
        <w:rPr>
          <w:sz w:val="18"/>
          <w:szCs w:val="18"/>
        </w:rPr>
        <w:t xml:space="preserve"> Dit volgt uit artikel 39 van het Besluit bodemkwaliteit.</w:t>
      </w:r>
      <w:r w:rsidRPr="00430564" w:rsidR="00AD153E">
        <w:rPr>
          <w:sz w:val="18"/>
          <w:szCs w:val="18"/>
        </w:rPr>
        <w:t xml:space="preserve"> </w:t>
      </w:r>
      <w:r w:rsidRPr="00430564">
        <w:rPr>
          <w:sz w:val="18"/>
          <w:szCs w:val="18"/>
        </w:rPr>
        <w:t xml:space="preserve">De voorlopige achtergrondwaarden waarvan in dit tijdelijk handelingskader sprake is, zijn echter gegeven ter invulling van de zorgplicht en niet in de Regeling bodemkwaliteit is opgenomen. </w:t>
      </w:r>
      <w:r w:rsidRPr="00430564" w:rsidR="00815D99">
        <w:rPr>
          <w:sz w:val="18"/>
          <w:szCs w:val="18"/>
        </w:rPr>
        <w:t>Een eis aan het gebiedsspecifieke beleid is dat de noodzakelijkheid van lokale maximale waarden, voldoende ondersteund door onderzoek, moet worden aangetoond</w:t>
      </w:r>
      <w:r w:rsidRPr="00430564" w:rsidR="00AD153E">
        <w:rPr>
          <w:sz w:val="18"/>
          <w:szCs w:val="18"/>
        </w:rPr>
        <w:t>.</w:t>
      </w:r>
    </w:p>
    <w:p w:rsidRPr="00430564" w:rsidR="00AD153E" w:rsidP="00430564" w:rsidRDefault="00AD153E" w14:paraId="7466DF63" w14:textId="77777777">
      <w:pPr>
        <w:spacing w:line="276" w:lineRule="auto"/>
        <w:rPr>
          <w:sz w:val="18"/>
          <w:szCs w:val="18"/>
        </w:rPr>
      </w:pPr>
    </w:p>
    <w:p w:rsidRPr="00430564" w:rsidR="0015083A" w:rsidP="00430564" w:rsidRDefault="0015083A" w14:paraId="2994CAA2" w14:textId="77777777">
      <w:pPr>
        <w:spacing w:line="276" w:lineRule="auto"/>
        <w:rPr>
          <w:rFonts w:cs="Times New Roman"/>
          <w:sz w:val="18"/>
          <w:szCs w:val="18"/>
        </w:rPr>
      </w:pPr>
      <w:r w:rsidRPr="00430564">
        <w:rPr>
          <w:sz w:val="18"/>
          <w:szCs w:val="18"/>
        </w:rPr>
        <w:t>Als de wens bestaat om in het kader van gebiedsspecifiek beleid een lokale max</w:t>
      </w:r>
      <w:r w:rsidRPr="00430564" w:rsidR="009458ED">
        <w:rPr>
          <w:sz w:val="18"/>
          <w:szCs w:val="18"/>
        </w:rPr>
        <w:t>imale waarde vast te stellen kan</w:t>
      </w:r>
      <w:r w:rsidRPr="00430564">
        <w:rPr>
          <w:sz w:val="18"/>
          <w:szCs w:val="18"/>
        </w:rPr>
        <w:t xml:space="preserve"> de gemeente, onderscheidenlijk waterbeheerder, een bodembeheergebied aanwijzen (indien de lokale maximale waarde een verslechtering op de locatie van toepassen toestaat) en een goede motivering, bij voorkeur in een nota bodembeheer, vaststellen die aan de eisen van het Besluit bodemkwaliteit voldoet. Daarbij kan gebruik worden gemaakt van de Risicotoolbox bodem, onderscheidenlijk de Risicotoolbox waterbodems. Deze zullen worden aangevuld met informatie over PFAS. Tot die tijd kan bij het vaststellen van lokale maximale waarden boven de risicogrenswaarde die door het RIVM zijn aangegeven</w:t>
      </w:r>
      <w:r w:rsidRPr="00430564" w:rsidR="009458ED">
        <w:rPr>
          <w:sz w:val="18"/>
          <w:szCs w:val="18"/>
        </w:rPr>
        <w:t>,</w:t>
      </w:r>
      <w:r w:rsidRPr="00430564">
        <w:rPr>
          <w:sz w:val="18"/>
          <w:szCs w:val="18"/>
        </w:rPr>
        <w:t xml:space="preserve"> </w:t>
      </w:r>
      <w:r w:rsidRPr="00430564" w:rsidR="009458ED">
        <w:rPr>
          <w:sz w:val="18"/>
          <w:szCs w:val="18"/>
        </w:rPr>
        <w:t xml:space="preserve">over de risico’s van de lokale maximale waarden </w:t>
      </w:r>
      <w:r w:rsidRPr="00430564">
        <w:rPr>
          <w:sz w:val="18"/>
          <w:szCs w:val="18"/>
        </w:rPr>
        <w:t>advies worden ingewonnen bij het RIVM.</w:t>
      </w:r>
    </w:p>
    <w:p w:rsidRPr="00430564" w:rsidR="0015083A" w:rsidP="00430564" w:rsidRDefault="0015083A" w14:paraId="4C2E7175" w14:textId="77777777">
      <w:pPr>
        <w:spacing w:line="276" w:lineRule="auto"/>
        <w:rPr>
          <w:sz w:val="18"/>
          <w:szCs w:val="18"/>
        </w:rPr>
      </w:pPr>
    </w:p>
    <w:p w:rsidRPr="00430564" w:rsidR="00B17A3C" w:rsidP="00430564" w:rsidRDefault="00B17A3C" w14:paraId="2CC36FB8" w14:textId="17B6963A">
      <w:pPr>
        <w:spacing w:line="276" w:lineRule="auto"/>
        <w:rPr>
          <w:sz w:val="18"/>
          <w:szCs w:val="18"/>
        </w:rPr>
      </w:pPr>
      <w:r w:rsidRPr="00430564">
        <w:rPr>
          <w:sz w:val="18"/>
          <w:szCs w:val="18"/>
        </w:rPr>
        <w:t>In dit verband wordt er op gewezen dat momenteel wordt gewerkt een wijziging van het Besluit bodemkwaliteit om de voorbereidingsprocedure voor de vaststelling van besluiten inzake gebiedsspec</w:t>
      </w:r>
      <w:r w:rsidRPr="00430564" w:rsidR="00082880">
        <w:rPr>
          <w:sz w:val="18"/>
          <w:szCs w:val="18"/>
        </w:rPr>
        <w:t>i</w:t>
      </w:r>
      <w:r w:rsidRPr="00430564">
        <w:rPr>
          <w:sz w:val="18"/>
          <w:szCs w:val="18"/>
        </w:rPr>
        <w:t>fiek beleid te versnellen.</w:t>
      </w:r>
    </w:p>
    <w:p w:rsidRPr="00430564" w:rsidR="008D10BD" w:rsidP="00430564" w:rsidRDefault="008D10BD" w14:paraId="60A1B3FE" w14:textId="4AF88D2A">
      <w:pPr>
        <w:spacing w:line="276" w:lineRule="auto"/>
        <w:rPr>
          <w:sz w:val="18"/>
          <w:szCs w:val="18"/>
        </w:rPr>
      </w:pPr>
      <w:r w:rsidRPr="00430564">
        <w:rPr>
          <w:sz w:val="18"/>
          <w:szCs w:val="18"/>
        </w:rPr>
        <w:t>De gemeente of waterbeheerder kan in verband met een specifieke lokale of regionale problematiek een nadere invulling van de zorgplicht geven, bij voorkeur in beleidsregels om daaraan voldoende bekendheid te geven.</w:t>
      </w:r>
    </w:p>
    <w:p w:rsidRPr="00430564" w:rsidR="00B17A3C" w:rsidP="00430564" w:rsidRDefault="00B17A3C" w14:paraId="3683026C" w14:textId="77777777">
      <w:pPr>
        <w:spacing w:line="276" w:lineRule="auto"/>
        <w:rPr>
          <w:sz w:val="18"/>
          <w:szCs w:val="18"/>
        </w:rPr>
      </w:pPr>
    </w:p>
    <w:p w:rsidRPr="00430564" w:rsidR="00B17A3C" w:rsidP="00430564" w:rsidRDefault="00B17A3C" w14:paraId="5B00B955" w14:textId="472E0078">
      <w:pPr>
        <w:spacing w:line="276" w:lineRule="auto"/>
        <w:rPr>
          <w:sz w:val="18"/>
          <w:szCs w:val="18"/>
        </w:rPr>
      </w:pPr>
      <w:r w:rsidRPr="00430564">
        <w:rPr>
          <w:sz w:val="18"/>
          <w:szCs w:val="18"/>
        </w:rPr>
        <w:t>Voor het vaststellen van soepeler normen kan aanleiding bestaan als de bestaande bodemkwaliteit in een gebied slechter is dan de toepassings</w:t>
      </w:r>
      <w:r w:rsidRPr="00430564" w:rsidR="00A56DFF">
        <w:rPr>
          <w:sz w:val="18"/>
          <w:szCs w:val="18"/>
        </w:rPr>
        <w:t>waarde</w:t>
      </w:r>
      <w:r w:rsidRPr="00430564">
        <w:rPr>
          <w:sz w:val="18"/>
          <w:szCs w:val="18"/>
        </w:rPr>
        <w:t xml:space="preserve">n </w:t>
      </w:r>
      <w:r w:rsidRPr="00430564" w:rsidR="00A56DFF">
        <w:rPr>
          <w:sz w:val="18"/>
          <w:szCs w:val="18"/>
        </w:rPr>
        <w:t xml:space="preserve">die landelijk worden gehanteerd, </w:t>
      </w:r>
      <w:r w:rsidRPr="00430564">
        <w:rPr>
          <w:sz w:val="18"/>
          <w:szCs w:val="18"/>
        </w:rPr>
        <w:t>en de in het gebied vrijkomende grond en baggerspecie van slechtere kwaliteit hierdoor volgens de landelijke toepassings</w:t>
      </w:r>
      <w:r w:rsidRPr="00430564" w:rsidR="00A56DFF">
        <w:rPr>
          <w:sz w:val="18"/>
          <w:szCs w:val="18"/>
        </w:rPr>
        <w:t>waarden</w:t>
      </w:r>
      <w:r w:rsidRPr="00430564">
        <w:rPr>
          <w:sz w:val="18"/>
          <w:szCs w:val="18"/>
        </w:rPr>
        <w:t xml:space="preserve"> niet </w:t>
      </w:r>
      <w:r w:rsidRPr="00430564" w:rsidR="00A56DFF">
        <w:rPr>
          <w:sz w:val="18"/>
          <w:szCs w:val="18"/>
        </w:rPr>
        <w:t>mag</w:t>
      </w:r>
      <w:r w:rsidRPr="00430564">
        <w:rPr>
          <w:sz w:val="18"/>
          <w:szCs w:val="18"/>
        </w:rPr>
        <w:t xml:space="preserve"> worden toegepast. Op voorwaarde dat in het aangewezen bodembeheergebied op gebiedsniveau sprake is van </w:t>
      </w:r>
      <w:r w:rsidRPr="00430564">
        <w:rPr>
          <w:i/>
          <w:iCs/>
          <w:sz w:val="18"/>
          <w:szCs w:val="18"/>
        </w:rPr>
        <w:t xml:space="preserve">stand-still </w:t>
      </w:r>
      <w:r w:rsidRPr="00430564">
        <w:rPr>
          <w:sz w:val="18"/>
          <w:szCs w:val="18"/>
        </w:rPr>
        <w:t xml:space="preserve">kunnen de nodige afwegingen worden gemaakt die vraag en aanbod van grond en baggerspecie binnen het gebied op elkaar afstemmen teneinde impasses bij het grondverzet en baggerwerkzaamheden te voorkomen. </w:t>
      </w:r>
    </w:p>
    <w:p w:rsidRPr="00430564" w:rsidR="00EA5FBA" w:rsidP="00430564" w:rsidRDefault="00EA5FBA" w14:paraId="45D2D263" w14:textId="77777777">
      <w:pPr>
        <w:pStyle w:val="BodyText"/>
        <w:kinsoku w:val="0"/>
        <w:overflowPunct w:val="0"/>
        <w:spacing w:line="276" w:lineRule="auto"/>
        <w:ind w:right="106"/>
      </w:pPr>
    </w:p>
    <w:p w:rsidRPr="00430564" w:rsidR="002719FA" w:rsidP="00430564" w:rsidRDefault="002719FA" w14:paraId="43DDF801" w14:textId="77777777">
      <w:pPr>
        <w:pStyle w:val="BodyText"/>
        <w:numPr>
          <w:ilvl w:val="0"/>
          <w:numId w:val="21"/>
        </w:numPr>
        <w:kinsoku w:val="0"/>
        <w:overflowPunct w:val="0"/>
        <w:spacing w:line="276" w:lineRule="auto"/>
        <w:ind w:right="106"/>
        <w:rPr>
          <w:b/>
        </w:rPr>
      </w:pPr>
      <w:r w:rsidRPr="00430564">
        <w:rPr>
          <w:b/>
        </w:rPr>
        <w:t>Invoer en uitvoer van grond en baggerspecie uit en naar andere landen van de EU</w:t>
      </w:r>
    </w:p>
    <w:p w:rsidRPr="00430564" w:rsidR="00E45796" w:rsidP="00430564" w:rsidRDefault="00E45796" w14:paraId="3580289D" w14:textId="77777777">
      <w:pPr>
        <w:spacing w:line="276" w:lineRule="auto"/>
        <w:rPr>
          <w:sz w:val="18"/>
          <w:szCs w:val="18"/>
        </w:rPr>
      </w:pPr>
    </w:p>
    <w:p w:rsidRPr="00430564" w:rsidR="00690406" w:rsidP="00430564" w:rsidRDefault="00690406" w14:paraId="428B3445" w14:textId="7A090B72">
      <w:pPr>
        <w:spacing w:line="276" w:lineRule="auto"/>
        <w:rPr>
          <w:sz w:val="18"/>
          <w:szCs w:val="18"/>
        </w:rPr>
      </w:pPr>
      <w:r w:rsidRPr="00430564">
        <w:rPr>
          <w:sz w:val="18"/>
          <w:szCs w:val="18"/>
        </w:rPr>
        <w:t>PFAS-houdende grond en baggerspecie valt onder de vrijheid van handelsverkeer en mag niet aan discriminerende belemmeringen worden onderworpen. Wanneer een bedrijf grond wil importeren of exporteren dient hiervoor op grond van de Europese Verordening voor het Overbrengen van Afvalstoffen (EVOA) een vergunning te worden aangevraagd dan wel een kennisgeving verricht. De ILT behandelt deze kennisgeving, beoordeelt of de import van grond voldoet aan de gestelde eisen en stelt voorwaarden.</w:t>
      </w:r>
      <w:r w:rsidRPr="00430564" w:rsidR="00605BBD">
        <w:rPr>
          <w:sz w:val="18"/>
          <w:szCs w:val="18"/>
        </w:rPr>
        <w:t xml:space="preserve"> ILT stelt echter niet vast of PFAS houdend grond concreet wordt toegepast, dit is aan het lokaal bevoegd gezag. De ILT volgt in het kader van EVOA het advies van het bevoegd gezag in deze. Daarnaast</w:t>
      </w:r>
      <w:r w:rsidRPr="00430564">
        <w:rPr>
          <w:sz w:val="18"/>
          <w:szCs w:val="18"/>
        </w:rPr>
        <w:t xml:space="preserve"> hoort uit de </w:t>
      </w:r>
      <w:r w:rsidRPr="00430564" w:rsidR="0016721F">
        <w:rPr>
          <w:sz w:val="18"/>
          <w:szCs w:val="18"/>
        </w:rPr>
        <w:t>milieu</w:t>
      </w:r>
      <w:r w:rsidRPr="00430564">
        <w:rPr>
          <w:sz w:val="18"/>
          <w:szCs w:val="18"/>
        </w:rPr>
        <w:t xml:space="preserve">hygiënische verklaring te blijken of er gecontroleerd is op </w:t>
      </w:r>
      <w:r w:rsidRPr="00430564" w:rsidR="00B111A2">
        <w:rPr>
          <w:sz w:val="18"/>
          <w:szCs w:val="18"/>
        </w:rPr>
        <w:t>PFAS</w:t>
      </w:r>
      <w:r w:rsidRPr="00430564">
        <w:rPr>
          <w:sz w:val="18"/>
          <w:szCs w:val="18"/>
        </w:rPr>
        <w:t xml:space="preserve">. Mochten er bij grondimport twijfels bestaan dan kan de ILT een lading controleren. Daarnaast kan de ILT handhaven als de keuring van de grond niet op de juiste manier heeft plaatsgevonden of als er twijfels over </w:t>
      </w:r>
      <w:r w:rsidRPr="00430564" w:rsidR="00093FA4">
        <w:rPr>
          <w:sz w:val="18"/>
          <w:szCs w:val="18"/>
        </w:rPr>
        <w:t>bestaan</w:t>
      </w:r>
      <w:r w:rsidRPr="00430564">
        <w:rPr>
          <w:sz w:val="18"/>
          <w:szCs w:val="18"/>
        </w:rPr>
        <w:t>.</w:t>
      </w:r>
    </w:p>
    <w:p w:rsidRPr="00430564" w:rsidR="002719FA" w:rsidP="00430564" w:rsidRDefault="002719FA" w14:paraId="524E87C2" w14:textId="77777777">
      <w:pPr>
        <w:spacing w:line="276" w:lineRule="auto"/>
        <w:rPr>
          <w:b/>
          <w:sz w:val="18"/>
          <w:szCs w:val="18"/>
        </w:rPr>
      </w:pPr>
    </w:p>
    <w:p w:rsidRPr="00430564" w:rsidR="002719FA" w:rsidP="00430564" w:rsidRDefault="002719FA" w14:paraId="29BAF106" w14:textId="77777777">
      <w:pPr>
        <w:pStyle w:val="BodyText"/>
        <w:numPr>
          <w:ilvl w:val="0"/>
          <w:numId w:val="21"/>
        </w:numPr>
        <w:kinsoku w:val="0"/>
        <w:overflowPunct w:val="0"/>
        <w:spacing w:line="276" w:lineRule="auto"/>
        <w:ind w:right="106"/>
        <w:rPr>
          <w:b/>
        </w:rPr>
      </w:pPr>
      <w:r w:rsidRPr="00430564">
        <w:rPr>
          <w:b/>
        </w:rPr>
        <w:t>Storten, reinigen, opslaan en saneren van PFAS-houdende grond en</w:t>
      </w:r>
      <w:r w:rsidRPr="00430564">
        <w:rPr>
          <w:b/>
          <w:spacing w:val="-25"/>
        </w:rPr>
        <w:t xml:space="preserve"> </w:t>
      </w:r>
      <w:r w:rsidRPr="00430564">
        <w:rPr>
          <w:b/>
        </w:rPr>
        <w:t>baggerspecie</w:t>
      </w:r>
    </w:p>
    <w:p w:rsidRPr="00430564" w:rsidR="00E45796" w:rsidP="00430564" w:rsidRDefault="00E45796" w14:paraId="03BD3AF7" w14:textId="77777777">
      <w:pPr>
        <w:pStyle w:val="BodyText"/>
        <w:kinsoku w:val="0"/>
        <w:overflowPunct w:val="0"/>
        <w:spacing w:before="1" w:line="276" w:lineRule="auto"/>
        <w:ind w:right="160"/>
        <w:rPr>
          <w:b/>
        </w:rPr>
      </w:pPr>
    </w:p>
    <w:p w:rsidRPr="00430564" w:rsidR="0016721F" w:rsidP="00430564" w:rsidRDefault="0007433B" w14:paraId="33DD2C5E" w14:textId="43DD38F5">
      <w:pPr>
        <w:pStyle w:val="BodyText"/>
        <w:overflowPunct w:val="0"/>
        <w:spacing w:line="276" w:lineRule="auto"/>
        <w:ind w:right="170"/>
      </w:pPr>
      <w:r w:rsidRPr="00430564">
        <w:t xml:space="preserve">Voor inrichtingen voor het storten (op stortplaatsen of in baggerdepots), reinigen, opslaan of verwerken van grond of baggerspecie geldt volgens de Wet milieubeheer en – voor dergelijke inrichtingen in oppervlaktewaterlichamen of voor lozingen uit dergelijke inrichtingen – de Waterwet een vergunningenregime. </w:t>
      </w:r>
      <w:r w:rsidRPr="00430564" w:rsidR="0016721F">
        <w:t>Over het algemeen staan de verleende vergunningen bedoelde handelingen niet toe als grond en baggerspecie met PFAS is verontreinigd. Dit levert problemen op omdat veel grond en baggerspecie met PFAS zijn verontreinigd en de gehalten aan PFAS of andere verontreinigende stoffen zodanig kunnen zijn dat de grond en baggerspecie niet altijd overeenkomstig het Besluit bodemkwaliteit op de bodem of in oppervlaktewater kunnen worden toegepast. Het is daarom wenselijk dat het storten (op stortplaatsen of in baggerdepots), reinigen, opslaan of verwerken van PFAS-houdende g</w:t>
      </w:r>
      <w:r w:rsidRPr="00430564" w:rsidR="00D11202">
        <w:t>rond of baggerspecie mogelijk wordt gemaakt</w:t>
      </w:r>
      <w:r w:rsidRPr="00430564" w:rsidR="0016721F">
        <w:t>.</w:t>
      </w:r>
    </w:p>
    <w:p w:rsidRPr="00430564" w:rsidR="00E45796" w:rsidP="00430564" w:rsidRDefault="00E45796" w14:paraId="46C40726" w14:textId="77777777">
      <w:pPr>
        <w:pStyle w:val="BodyText"/>
        <w:kinsoku w:val="0"/>
        <w:overflowPunct w:val="0"/>
        <w:spacing w:line="276" w:lineRule="auto"/>
        <w:ind w:right="133"/>
      </w:pPr>
    </w:p>
    <w:p w:rsidRPr="00430564" w:rsidR="002719FA" w:rsidP="00430564" w:rsidRDefault="002719FA" w14:paraId="695323D4" w14:textId="6493B1CF">
      <w:pPr>
        <w:pStyle w:val="BodyText"/>
        <w:kinsoku w:val="0"/>
        <w:overflowPunct w:val="0"/>
        <w:spacing w:line="276" w:lineRule="auto"/>
        <w:ind w:right="133"/>
      </w:pPr>
      <w:r w:rsidRPr="00430564">
        <w:t xml:space="preserve">Beleidsuitgangspunt is dat zo min mogelijk afvalstoffen mogen worden gestort. Dit houdt in dat grond en baggerspecie alleen dan gestort mogen worden als de grond of baggerspecie, eventueel na reiniging, niet nuttig kan worden toegepast in een van de toepassingen die vallen onder artikel 35 van het besluit. </w:t>
      </w:r>
      <w:r w:rsidRPr="00430564" w:rsidR="00D11202">
        <w:t>PFAS-houdende grond komt alleen voor storten in aanmerking als het gehalte aan PFAS (ook na reiniging) hoger is dan de toepassingswaarde. PFAS-houdende baggerspecie komt voor storten in aanmerking als deze op basis van andere verontreinigingen niet kan worden toegepast (ook niet na reiniging).</w:t>
      </w:r>
    </w:p>
    <w:p w:rsidRPr="00430564" w:rsidR="00E45796" w:rsidP="00430564" w:rsidRDefault="00E45796" w14:paraId="359272DA" w14:textId="77777777">
      <w:pPr>
        <w:pStyle w:val="BodyText"/>
        <w:kinsoku w:val="0"/>
        <w:overflowPunct w:val="0"/>
        <w:spacing w:line="276" w:lineRule="auto"/>
        <w:ind w:right="170"/>
      </w:pPr>
    </w:p>
    <w:p w:rsidRPr="00430564" w:rsidR="004F4342" w:rsidP="00430564" w:rsidRDefault="004F4342" w14:paraId="5895EF1B" w14:textId="038C3D4E">
      <w:pPr>
        <w:pStyle w:val="BodyText"/>
        <w:kinsoku w:val="0"/>
        <w:overflowPunct w:val="0"/>
        <w:spacing w:before="1" w:line="276" w:lineRule="auto"/>
        <w:ind w:right="160"/>
        <w:rPr>
          <w:u w:val="single"/>
        </w:rPr>
      </w:pPr>
      <w:r w:rsidRPr="00430564">
        <w:rPr>
          <w:u w:val="single"/>
        </w:rPr>
        <w:t xml:space="preserve">Rijksbaggerdepots </w:t>
      </w:r>
    </w:p>
    <w:p w:rsidRPr="00430564" w:rsidR="00E93A6B" w:rsidP="00430564" w:rsidRDefault="00E93A6B" w14:paraId="775CDF93" w14:textId="122244A9">
      <w:pPr>
        <w:pStyle w:val="NoSpacing"/>
        <w:spacing w:line="276" w:lineRule="auto"/>
        <w:rPr>
          <w:rFonts w:cs="Times New Roman"/>
          <w:sz w:val="18"/>
          <w:szCs w:val="18"/>
        </w:rPr>
      </w:pPr>
      <w:r w:rsidRPr="00430564">
        <w:rPr>
          <w:rStyle w:val="bumpedfont20"/>
          <w:sz w:val="18"/>
          <w:szCs w:val="18"/>
        </w:rPr>
        <w:t xml:space="preserve">PFAS-houdende bagger waarvoor toepassen geen optie is, dient een andere bestemming te krijgen. Waterschappen en gemeenten kunnen kiezen om bagger tijdelijk op te slaan in een doorgangsdepot om de bagger te ontwateren en eventueel te behandelen, zodat de bagger vervolgens elders kan worden hergebruikt. Ook het </w:t>
      </w:r>
      <w:r w:rsidRPr="00430564" w:rsidR="00731521">
        <w:rPr>
          <w:rStyle w:val="bumpedfont20"/>
          <w:sz w:val="18"/>
          <w:szCs w:val="18"/>
        </w:rPr>
        <w:t xml:space="preserve">overeenkomstig dit tijdelijk </w:t>
      </w:r>
      <w:r w:rsidRPr="00430564" w:rsidR="00085A71">
        <w:rPr>
          <w:rStyle w:val="bumpedfont20"/>
          <w:sz w:val="18"/>
          <w:szCs w:val="18"/>
        </w:rPr>
        <w:t>handel</w:t>
      </w:r>
      <w:r w:rsidRPr="00430564" w:rsidR="00731521">
        <w:rPr>
          <w:rStyle w:val="bumpedfont20"/>
          <w:sz w:val="18"/>
          <w:szCs w:val="18"/>
        </w:rPr>
        <w:t xml:space="preserve">ingskader </w:t>
      </w:r>
      <w:r w:rsidRPr="00430564">
        <w:rPr>
          <w:rStyle w:val="bumpedfont20"/>
          <w:sz w:val="18"/>
          <w:szCs w:val="18"/>
        </w:rPr>
        <w:t xml:space="preserve">toepassen van bagger in een weilanddepot op het aangrenzende perceel is een mogelijkheid. Zulke mogelijkheden zijn echter niet in alle gevallen praktisch haalbaar en zullen wellicht niet in voldoende mate uitkomst bieden voor de afzet van PFAS-houdende bagger. </w:t>
      </w:r>
      <w:r w:rsidRPr="00430564" w:rsidR="00731521">
        <w:rPr>
          <w:rStyle w:val="bumpedfont20"/>
          <w:sz w:val="18"/>
          <w:szCs w:val="18"/>
        </w:rPr>
        <w:t>Als</w:t>
      </w:r>
      <w:r w:rsidRPr="00430564">
        <w:rPr>
          <w:rStyle w:val="bumpedfont20"/>
          <w:sz w:val="18"/>
          <w:szCs w:val="18"/>
        </w:rPr>
        <w:t xml:space="preserve"> </w:t>
      </w:r>
      <w:r w:rsidRPr="00430564" w:rsidR="00731521">
        <w:rPr>
          <w:rStyle w:val="bumpedfont20"/>
          <w:sz w:val="18"/>
          <w:szCs w:val="18"/>
        </w:rPr>
        <w:t xml:space="preserve">voor de baggerspecie </w:t>
      </w:r>
      <w:r w:rsidRPr="00430564">
        <w:rPr>
          <w:rStyle w:val="bumpedfont20"/>
          <w:sz w:val="18"/>
          <w:szCs w:val="18"/>
        </w:rPr>
        <w:t>geen nuttige toepassing kan worden gevonden</w:t>
      </w:r>
      <w:r w:rsidRPr="00430564" w:rsidR="00731521">
        <w:rPr>
          <w:rStyle w:val="bumpedfont20"/>
          <w:sz w:val="18"/>
          <w:szCs w:val="18"/>
        </w:rPr>
        <w:t>, kan deze worden gestort.</w:t>
      </w:r>
    </w:p>
    <w:p w:rsidRPr="00430564" w:rsidR="00E93A6B" w:rsidP="00430564" w:rsidRDefault="00E93A6B" w14:paraId="40FA11B9" w14:textId="77777777">
      <w:pPr>
        <w:pStyle w:val="NoSpacing"/>
        <w:spacing w:line="276" w:lineRule="auto"/>
        <w:rPr>
          <w:sz w:val="18"/>
          <w:szCs w:val="18"/>
        </w:rPr>
      </w:pPr>
      <w:r w:rsidRPr="00430564">
        <w:rPr>
          <w:sz w:val="18"/>
          <w:szCs w:val="18"/>
        </w:rPr>
        <w:t> </w:t>
      </w:r>
    </w:p>
    <w:p w:rsidRPr="00430564" w:rsidR="00E93A6B" w:rsidP="00430564" w:rsidRDefault="00731521" w14:paraId="5486C1D8" w14:textId="4728BB27">
      <w:pPr>
        <w:pStyle w:val="NoSpacing"/>
        <w:spacing w:line="276" w:lineRule="auto"/>
        <w:rPr>
          <w:sz w:val="18"/>
          <w:szCs w:val="18"/>
        </w:rPr>
      </w:pPr>
      <w:r w:rsidRPr="00430564">
        <w:rPr>
          <w:rStyle w:val="bumpedfont20"/>
          <w:sz w:val="18"/>
          <w:szCs w:val="18"/>
        </w:rPr>
        <w:t>D</w:t>
      </w:r>
      <w:r w:rsidRPr="00430564" w:rsidR="00E93A6B">
        <w:rPr>
          <w:rStyle w:val="bumpedfont20"/>
          <w:sz w:val="18"/>
          <w:szCs w:val="18"/>
        </w:rPr>
        <w:t xml:space="preserve">e rijksbaggerdepots de Slufter, IJsseloog en Hollandsch Diep </w:t>
      </w:r>
      <w:r w:rsidRPr="00430564">
        <w:rPr>
          <w:rStyle w:val="bumpedfont20"/>
          <w:sz w:val="18"/>
          <w:szCs w:val="18"/>
        </w:rPr>
        <w:t xml:space="preserve">kunnen </w:t>
      </w:r>
      <w:r w:rsidRPr="00430564" w:rsidR="00E93A6B">
        <w:rPr>
          <w:rStyle w:val="bumpedfont20"/>
          <w:sz w:val="18"/>
          <w:szCs w:val="18"/>
        </w:rPr>
        <w:t>sterk vervuilde bagger ontvangen die PFAS bevat.</w:t>
      </w:r>
      <w:r w:rsidRPr="00430564">
        <w:rPr>
          <w:rStyle w:val="FootnoteReference"/>
          <w:sz w:val="18"/>
          <w:szCs w:val="18"/>
        </w:rPr>
        <w:footnoteReference w:id="6"/>
      </w:r>
      <w:r w:rsidRPr="00430564" w:rsidR="00E93A6B">
        <w:rPr>
          <w:rStyle w:val="bumpedfont20"/>
          <w:sz w:val="18"/>
          <w:szCs w:val="18"/>
        </w:rPr>
        <w:t xml:space="preserve"> Dit biedt niet enkel ruimte voor Rijkswaterstaat maar ook voor waterschappen en andere overheden. Voor bagger die niet sterk vervuild is, verschilt het kunnen accepteren van PFAS-houdende bagger per depot. In rijksbaggerdepot IJsseloog </w:t>
      </w:r>
      <w:r w:rsidRPr="00430564" w:rsidR="00085A71">
        <w:rPr>
          <w:rStyle w:val="bumpedfont20"/>
          <w:sz w:val="18"/>
          <w:szCs w:val="18"/>
        </w:rPr>
        <w:t>mag</w:t>
      </w:r>
      <w:r w:rsidRPr="00430564" w:rsidR="00E93A6B">
        <w:rPr>
          <w:rStyle w:val="bumpedfont20"/>
          <w:sz w:val="18"/>
          <w:szCs w:val="18"/>
        </w:rPr>
        <w:t xml:space="preserve"> enkel PFAS-houdende bagger worden gestort als deze op basis van andere stoffen dan PFAS sterk vervuild is. In rijksbaggerdepot Hollandsch Diep </w:t>
      </w:r>
      <w:r w:rsidRPr="00430564" w:rsidR="00085A71">
        <w:rPr>
          <w:rStyle w:val="bumpedfont20"/>
          <w:sz w:val="18"/>
          <w:szCs w:val="18"/>
        </w:rPr>
        <w:t>mag</w:t>
      </w:r>
      <w:r w:rsidRPr="00430564" w:rsidR="00E93A6B">
        <w:rPr>
          <w:rStyle w:val="bumpedfont20"/>
          <w:sz w:val="18"/>
          <w:szCs w:val="18"/>
        </w:rPr>
        <w:t xml:space="preserve"> ook PFAS-houdende baggerspecie worden gestort die licht vervuild is maar waarvoor geen nuttige toepassing kan worden gevonden vanwege de aanwezigheid van PFAS (bijvoorbeeld als de bagger meer PFAS bevat dan HVN). In het baggerdepot de Slufter </w:t>
      </w:r>
      <w:r w:rsidRPr="00430564" w:rsidR="00085A71">
        <w:rPr>
          <w:rStyle w:val="bumpedfont20"/>
          <w:sz w:val="18"/>
          <w:szCs w:val="18"/>
        </w:rPr>
        <w:t>mag</w:t>
      </w:r>
      <w:r w:rsidRPr="00430564" w:rsidR="00E93A6B">
        <w:rPr>
          <w:rStyle w:val="bumpedfont20"/>
          <w:sz w:val="18"/>
          <w:szCs w:val="18"/>
        </w:rPr>
        <w:t xml:space="preserve"> PFAS-houdende zoute baggerspecie worden gestort uit bepaalde herkomstgebieden, ongeacht de klasse-indeling van die baggerspecie. Ook kan onder bepaalde omstandigheden in de Slufter incidenteel PFAS-houdende baggerspecie gestort worden waarvoor geen nuttige toepassing kan worden gevonden, mits het bevoegd gezag daarvoor apart toestemming verleent. Voor het storten moet wel voldaan zijn aan de overige acceptatievoorwaarden uit de vergunningen</w:t>
      </w:r>
      <w:r w:rsidRPr="00430564" w:rsidR="00C70E08">
        <w:rPr>
          <w:rStyle w:val="bumpedfont20"/>
          <w:sz w:val="18"/>
          <w:szCs w:val="18"/>
        </w:rPr>
        <w:t xml:space="preserve"> en gewaarborgd worden dat lozingen van effluent niet leiden tot een overschrijding van de oppervlaktewaternorm(en)</w:t>
      </w:r>
      <w:r w:rsidRPr="00430564" w:rsidR="00E93A6B">
        <w:rPr>
          <w:rStyle w:val="bumpedfont20"/>
          <w:sz w:val="18"/>
          <w:szCs w:val="18"/>
        </w:rPr>
        <w:t>. Rijkswaterstaat gaat over deze aanpak in overleg met bevoegde gezagen om afspraken te maken.</w:t>
      </w:r>
    </w:p>
    <w:p w:rsidRPr="00430564" w:rsidR="00E93A6B" w:rsidP="00430564" w:rsidRDefault="00E93A6B" w14:paraId="50C75AED" w14:textId="77777777">
      <w:pPr>
        <w:pStyle w:val="NoSpacing"/>
        <w:spacing w:line="276" w:lineRule="auto"/>
        <w:rPr>
          <w:sz w:val="18"/>
          <w:szCs w:val="18"/>
        </w:rPr>
      </w:pPr>
      <w:r w:rsidRPr="00430564">
        <w:rPr>
          <w:sz w:val="18"/>
          <w:szCs w:val="18"/>
        </w:rPr>
        <w:t> </w:t>
      </w:r>
    </w:p>
    <w:p w:rsidRPr="00430564" w:rsidR="00E93A6B" w:rsidP="00430564" w:rsidRDefault="00E93A6B" w14:paraId="20ABC061" w14:textId="1991468E">
      <w:pPr>
        <w:pStyle w:val="NoSpacing"/>
        <w:spacing w:line="276" w:lineRule="auto"/>
        <w:rPr>
          <w:sz w:val="18"/>
          <w:szCs w:val="18"/>
        </w:rPr>
      </w:pPr>
      <w:r w:rsidRPr="00430564">
        <w:rPr>
          <w:rStyle w:val="bumpedfont20"/>
          <w:sz w:val="18"/>
          <w:szCs w:val="18"/>
        </w:rPr>
        <w:t xml:space="preserve">Daarnaast zijn er enkele particuliere baggerdepots in rijkswateren. Rijkswaterstaat is het bevoegd gezag voor deze depots op grond van de Waterwet en onderzoekt momenteel de vergunningensituatie en of ook daar het storten van PFAS-houdende baggerspecie kan worden </w:t>
      </w:r>
      <w:r w:rsidRPr="00430564" w:rsidR="00D30D7D">
        <w:rPr>
          <w:rStyle w:val="bumpedfont20"/>
          <w:sz w:val="18"/>
          <w:szCs w:val="18"/>
        </w:rPr>
        <w:t>toegestaan</w:t>
      </w:r>
      <w:r w:rsidRPr="00430564">
        <w:rPr>
          <w:rStyle w:val="bumpedfont20"/>
          <w:sz w:val="18"/>
          <w:szCs w:val="18"/>
        </w:rPr>
        <w:t>.</w:t>
      </w:r>
    </w:p>
    <w:p w:rsidRPr="00430564" w:rsidR="008D695B" w:rsidP="00430564" w:rsidRDefault="008D695B" w14:paraId="63AEC943" w14:textId="77777777">
      <w:pPr>
        <w:pStyle w:val="NoSpacing"/>
        <w:spacing w:line="276" w:lineRule="auto"/>
        <w:rPr>
          <w:sz w:val="18"/>
          <w:szCs w:val="18"/>
        </w:rPr>
      </w:pPr>
    </w:p>
    <w:p w:rsidRPr="00430564" w:rsidR="004F4342" w:rsidP="00430564" w:rsidRDefault="004F4342" w14:paraId="22BF884F" w14:textId="77777777">
      <w:pPr>
        <w:pStyle w:val="NoSpacing"/>
        <w:spacing w:line="276" w:lineRule="auto"/>
        <w:rPr>
          <w:sz w:val="18"/>
          <w:szCs w:val="18"/>
          <w:u w:val="single"/>
        </w:rPr>
      </w:pPr>
      <w:r w:rsidRPr="00430564">
        <w:rPr>
          <w:sz w:val="18"/>
          <w:szCs w:val="18"/>
          <w:u w:val="single"/>
        </w:rPr>
        <w:t>Storten op landbodems</w:t>
      </w:r>
    </w:p>
    <w:p w:rsidRPr="00430564" w:rsidR="002719FA" w:rsidP="00430564" w:rsidRDefault="002719FA" w14:paraId="38FA3F59" w14:textId="767E1FD7">
      <w:pPr>
        <w:pStyle w:val="BodyText"/>
        <w:kinsoku w:val="0"/>
        <w:overflowPunct w:val="0"/>
        <w:spacing w:line="276" w:lineRule="auto"/>
        <w:ind w:right="144"/>
      </w:pPr>
      <w:r w:rsidRPr="00430564">
        <w:t>Als grond of baggerspecie op grond van de aanwezigheid van andere stoffen dan PFAS moeten worden gestort omdat reiniging geen soelaas biedt, en de gehalten aan PFAS de toepassings</w:t>
      </w:r>
      <w:r w:rsidRPr="00430564" w:rsidR="00A56DFF">
        <w:t>waarde</w:t>
      </w:r>
      <w:r w:rsidRPr="00430564">
        <w:t xml:space="preserve">n voor toepassen op de landbodem boven grondwaterniveau in de tabel niet overschrijden, dan kan het storten van grond en baggerspecie op een stortplaats op de landbodem worden toegestaan zonder dat specifieke aanvullende maatregelen hoeven te worden getroffen die verband houden met de aanwezigheid van PFAS in de grond of baggerspecie. Het is namelijk ook toegestaan grond en baggerspecie met een PFAS-gehalte beneden de hergebruiksgrens toe te passen op de landbodem boven grondwaterniveau. </w:t>
      </w:r>
      <w:r w:rsidRPr="00430564" w:rsidR="00292AE6">
        <w:t>Dit geldt ook voor het opslaan van de grond of baggerspecie.</w:t>
      </w:r>
    </w:p>
    <w:p w:rsidRPr="00430564" w:rsidR="00E45796" w:rsidP="00430564" w:rsidRDefault="00E45796" w14:paraId="735D175D" w14:textId="77777777">
      <w:pPr>
        <w:pStyle w:val="BodyText"/>
        <w:kinsoku w:val="0"/>
        <w:overflowPunct w:val="0"/>
        <w:spacing w:line="276" w:lineRule="auto"/>
        <w:ind w:right="144"/>
      </w:pPr>
    </w:p>
    <w:p w:rsidRPr="00430564" w:rsidR="004F4342" w:rsidP="00430564" w:rsidRDefault="004F4342" w14:paraId="36464CF5" w14:textId="7D511F66">
      <w:pPr>
        <w:pStyle w:val="BodyText"/>
        <w:kinsoku w:val="0"/>
        <w:overflowPunct w:val="0"/>
        <w:spacing w:before="1" w:line="276" w:lineRule="auto"/>
        <w:ind w:right="86"/>
        <w:rPr>
          <w:u w:val="single"/>
        </w:rPr>
      </w:pPr>
      <w:r w:rsidRPr="00430564">
        <w:rPr>
          <w:u w:val="single"/>
        </w:rPr>
        <w:t>Storten in baggerdepots met open verbinding naar rijkswateren</w:t>
      </w:r>
    </w:p>
    <w:p w:rsidRPr="00430564" w:rsidR="00E45796" w:rsidP="00430564" w:rsidRDefault="004F4342" w14:paraId="6A4B4072" w14:textId="02AB5A1E">
      <w:pPr>
        <w:pStyle w:val="BodyText"/>
        <w:kinsoku w:val="0"/>
        <w:overflowPunct w:val="0"/>
        <w:spacing w:line="276" w:lineRule="auto"/>
        <w:ind w:right="186"/>
      </w:pPr>
      <w:r w:rsidRPr="00430564">
        <w:t xml:space="preserve">Als baggerspecie wordt gestort in een baggerspeciestortplaats in het oppervlaktewater die net als niet-vrijliggende diepe plassen in open verbinding staat met een rijkswater, en de gehalten aan PFAS de toepassingsnorm </w:t>
      </w:r>
      <w:r w:rsidRPr="00430564" w:rsidR="008E4CC1">
        <w:t xml:space="preserve">(het voorlopige herverontreinigingsniveau) </w:t>
      </w:r>
      <w:r w:rsidRPr="00430564">
        <w:t>voor toepassen in een niet-vrijliggende diepe plas die in open verbinding staat met een rijkswater (</w:t>
      </w:r>
      <w:r w:rsidRPr="00430564" w:rsidR="00B333AD">
        <w:t>categorie</w:t>
      </w:r>
      <w:r w:rsidRPr="00430564">
        <w:t xml:space="preserve"> 4.9.1</w:t>
      </w:r>
      <w:r w:rsidRPr="00430564" w:rsidR="00B333AD">
        <w:t xml:space="preserve"> in de tabel</w:t>
      </w:r>
      <w:r w:rsidRPr="00430564">
        <w:t xml:space="preserve">) niet overschrijdt, dan kan het storten van baggerspecie in een baggerspeciestortplaats in het oppervlaktewater worden toegestaan. Het is namelijk ook toegestaan baggerspecie met een PFAS-gehalte beneden deze grens toe te passen in een niet-vrijliggende diepe plas die in open verbinding staat met een rijkswater. </w:t>
      </w:r>
      <w:r w:rsidRPr="00430564" w:rsidR="00AD1109">
        <w:t xml:space="preserve">In overleg met het bevoegd gezag moet worden bekeken welke voorzorgsmaatregelen </w:t>
      </w:r>
      <w:r w:rsidRPr="00430564" w:rsidR="00A470AF">
        <w:t xml:space="preserve">nodig zijn om te waarborgen dat er geen </w:t>
      </w:r>
      <w:r w:rsidRPr="00430564">
        <w:t>overschrijding van de oppervlaktewaternorm(en)</w:t>
      </w:r>
      <w:r w:rsidRPr="00430564" w:rsidR="00A470AF">
        <w:t xml:space="preserve"> plaatsvindt.</w:t>
      </w:r>
      <w:r w:rsidRPr="00430564">
        <w:t>.</w:t>
      </w:r>
    </w:p>
    <w:p w:rsidRPr="00430564" w:rsidR="004F4342" w:rsidP="00430564" w:rsidRDefault="004F4342" w14:paraId="656E30F3" w14:textId="77777777">
      <w:pPr>
        <w:pStyle w:val="BodyText"/>
        <w:kinsoku w:val="0"/>
        <w:overflowPunct w:val="0"/>
        <w:spacing w:before="1" w:line="276" w:lineRule="auto"/>
        <w:ind w:right="86"/>
      </w:pPr>
    </w:p>
    <w:p w:rsidRPr="00430564" w:rsidR="004F4342" w:rsidP="00430564" w:rsidRDefault="004F4342" w14:paraId="469FDBE8" w14:textId="33C2B9F5">
      <w:pPr>
        <w:pStyle w:val="BodyText"/>
        <w:kinsoku w:val="0"/>
        <w:overflowPunct w:val="0"/>
        <w:spacing w:before="1" w:line="276" w:lineRule="auto"/>
        <w:ind w:right="86"/>
        <w:rPr>
          <w:u w:val="single"/>
        </w:rPr>
      </w:pPr>
      <w:r w:rsidRPr="00430564">
        <w:rPr>
          <w:u w:val="single"/>
        </w:rPr>
        <w:t>Storten bij gehalte boven toepassingsnorm</w:t>
      </w:r>
    </w:p>
    <w:p w:rsidRPr="00430564" w:rsidR="00A170FA" w:rsidP="00430564" w:rsidRDefault="004F4342" w14:paraId="633ABD41" w14:textId="54AC9A85">
      <w:pPr>
        <w:pStyle w:val="BodyText"/>
        <w:kinsoku w:val="0"/>
        <w:overflowPunct w:val="0"/>
        <w:spacing w:before="1" w:line="276" w:lineRule="auto"/>
        <w:ind w:right="86"/>
      </w:pPr>
      <w:r w:rsidRPr="00430564">
        <w:t xml:space="preserve">Als de gehalten aan PFAS boven de toepassingsnormen uitkomen, dient zeker te zijn dat de inrichting waar de PFAS-houdende grond of baggerspecie wordt gestort of opgeslagen </w:t>
      </w:r>
      <w:r w:rsidRPr="00430564" w:rsidR="00792C51">
        <w:t>zo is ingericht dat geen emissies naar de omgeving plaatsvinden</w:t>
      </w:r>
      <w:r w:rsidRPr="00430564">
        <w:t xml:space="preserve">. Mocht dat niet het geval zijn, dan </w:t>
      </w:r>
      <w:r w:rsidRPr="00430564" w:rsidR="001D314C">
        <w:t xml:space="preserve">is het noodzakelijk </w:t>
      </w:r>
      <w:r w:rsidRPr="00430564">
        <w:t xml:space="preserve">dat aanvullende maatregelen worden genomen om te voorkomen dat PFAS uitspoelen en zich in de omgeving verspreiden. </w:t>
      </w:r>
      <w:r w:rsidRPr="00430564" w:rsidR="00A470AF">
        <w:t>In overleg met het bevoegd gezag moet worden bekeken welke voorzorgsmaatregelen nodig zijn om te waarborgen dat er geen overschrijding van de oppervlaktewaternorm(en) plaatsvindt</w:t>
      </w:r>
    </w:p>
    <w:p w:rsidRPr="00430564" w:rsidR="00A170FA" w:rsidP="00430564" w:rsidRDefault="00A170FA" w14:paraId="17EB623A" w14:textId="77777777">
      <w:pPr>
        <w:pStyle w:val="BodyText"/>
        <w:kinsoku w:val="0"/>
        <w:overflowPunct w:val="0"/>
        <w:spacing w:before="1" w:line="276" w:lineRule="auto"/>
        <w:ind w:right="86"/>
      </w:pPr>
    </w:p>
    <w:p w:rsidRPr="00430564" w:rsidR="00A170FA" w:rsidP="00430564" w:rsidRDefault="004F4342" w14:paraId="13EA1740" w14:textId="5F7B4AA4">
      <w:pPr>
        <w:pStyle w:val="BodyText"/>
        <w:kinsoku w:val="0"/>
        <w:overflowPunct w:val="0"/>
        <w:spacing w:before="1" w:line="276" w:lineRule="auto"/>
        <w:ind w:right="86"/>
        <w:rPr>
          <w:u w:val="single"/>
        </w:rPr>
      </w:pPr>
      <w:r w:rsidRPr="00430564">
        <w:rPr>
          <w:u w:val="single"/>
        </w:rPr>
        <w:t>R</w:t>
      </w:r>
      <w:r w:rsidRPr="00430564" w:rsidR="00A170FA">
        <w:rPr>
          <w:u w:val="single"/>
        </w:rPr>
        <w:t>einigen</w:t>
      </w:r>
    </w:p>
    <w:p w:rsidRPr="00430564" w:rsidR="004F4342" w:rsidP="00430564" w:rsidRDefault="004F4342" w14:paraId="6E426BB3" w14:textId="55B162B5">
      <w:pPr>
        <w:pStyle w:val="BodyText"/>
        <w:kinsoku w:val="0"/>
        <w:overflowPunct w:val="0"/>
        <w:spacing w:before="1" w:line="276" w:lineRule="auto"/>
        <w:ind w:right="86"/>
      </w:pPr>
      <w:r w:rsidRPr="00430564">
        <w:t xml:space="preserve">Het reinigen van PFAS-houdende grond in verband met de aanwezigheid van andere verontreinigende stoffen dan PFAS kan worden toegestaan als de gehalten aan PFAS beneden de toepassingsnormen blijven. Als grond </w:t>
      </w:r>
      <w:r w:rsidRPr="00430564" w:rsidR="00CC4A48">
        <w:t>gehalten aan PFAS bevat die bove</w:t>
      </w:r>
      <w:r w:rsidRPr="00430564">
        <w:t>n de toepassingsnormen uitkomen moet de inrichting een vergunning hebben om de grond te mogen reinigen. Met betrekking tot reinigen lopen er op dit moment proeven die kansrijk zijn om PFAS-houdend zand te reinigen. Daarom worden vooralsnog geen verklaringen van niet-reinigbaarheid afgegeven voor PFAS-houdend zand. Tot dit zand gereinigd kan worden, moet het met vergunning tijdelijk worden opgeslagen. Daarbij moeten maatregelen worden genomen ter beheersing van de risico’s voor mens en milieu. Hierbij kan gedacht worden aan een (boven en onder)afdichting van de grond zodat de grond niet kan uitlogen naar de omgeving</w:t>
      </w:r>
      <w:r w:rsidRPr="00430564" w:rsidR="00CC4A48">
        <w:t xml:space="preserve"> en</w:t>
      </w:r>
      <w:r w:rsidRPr="00430564">
        <w:t xml:space="preserve"> het reguleren van emissies (bv ook naar lucht) in de vergunningen.</w:t>
      </w:r>
    </w:p>
    <w:p w:rsidRPr="00430564" w:rsidR="006C317C" w:rsidP="00430564" w:rsidRDefault="006C317C" w14:paraId="4C88B815" w14:textId="77777777">
      <w:pPr>
        <w:pStyle w:val="BodyText"/>
        <w:kinsoku w:val="0"/>
        <w:overflowPunct w:val="0"/>
        <w:spacing w:line="276" w:lineRule="auto"/>
        <w:ind w:left="116" w:right="106"/>
      </w:pPr>
    </w:p>
    <w:p w:rsidRPr="00430564" w:rsidR="006C317C" w:rsidP="00430564" w:rsidRDefault="006C317C" w14:paraId="340AE5A1" w14:textId="77777777">
      <w:pPr>
        <w:pStyle w:val="BodyText"/>
        <w:numPr>
          <w:ilvl w:val="0"/>
          <w:numId w:val="21"/>
        </w:numPr>
        <w:kinsoku w:val="0"/>
        <w:overflowPunct w:val="0"/>
        <w:spacing w:line="276" w:lineRule="auto"/>
        <w:ind w:right="106"/>
        <w:rPr>
          <w:b/>
        </w:rPr>
      </w:pPr>
      <w:r w:rsidRPr="00430564">
        <w:rPr>
          <w:b/>
        </w:rPr>
        <w:t>Onderzoek en metingen</w:t>
      </w:r>
    </w:p>
    <w:p w:rsidRPr="00430564" w:rsidR="004B75AD" w:rsidP="00430564" w:rsidRDefault="004B75AD" w14:paraId="21182FD3" w14:textId="77777777">
      <w:pPr>
        <w:pStyle w:val="BodyText"/>
        <w:kinsoku w:val="0"/>
        <w:overflowPunct w:val="0"/>
        <w:spacing w:line="276" w:lineRule="auto"/>
        <w:ind w:right="121"/>
        <w:rPr>
          <w:b/>
        </w:rPr>
      </w:pPr>
    </w:p>
    <w:p w:rsidRPr="00430564" w:rsidR="006C317C" w:rsidP="00430564" w:rsidRDefault="006C317C" w14:paraId="37EF7F6E" w14:textId="384A5C95">
      <w:pPr>
        <w:pStyle w:val="BodyText"/>
        <w:kinsoku w:val="0"/>
        <w:overflowPunct w:val="0"/>
        <w:spacing w:line="276" w:lineRule="auto"/>
        <w:ind w:right="121"/>
        <w:rPr>
          <w:color w:val="000000"/>
        </w:rPr>
      </w:pPr>
      <w:r w:rsidRPr="00430564">
        <w:t>Er zijn verschillende onderzoeksopdrachten aan het RIVM gegeven om de gevolgen van het voor- komen van PFAS in het milieu in kaart te brengen en risicogrenzen vast te stellen voor PFAS- houdende grond en baggerspecie in de verschillende te onderscheiden situaties. De resultaten van het onderzoek, welke tot nu toe beschikbaar zijn, vormen de grondslag om in dit toepassingskader voorlopige toepassings</w:t>
      </w:r>
      <w:r w:rsidRPr="00430564" w:rsidR="00A56DFF">
        <w:t>waard</w:t>
      </w:r>
      <w:r w:rsidRPr="00430564">
        <w:t xml:space="preserve">en te kunnen vaststellen. Er zijn echter nog verschillende aspecten in onderzoek, in het bijzonder de karakteristieken van de verschillende stoffen uit de PFAS-groep met betrekking tot mobiliteit, uitloogbaarheid, gedrag in grondwater en bio-accumulatie. Naar verwachting zal in 2020 voldoende informatie zijn verzameld om dit tijdelijke handelingsperspectief te kunnen evalueren en zowel voor de landbodem als voor </w:t>
      </w:r>
      <w:r w:rsidRPr="00430564">
        <w:rPr>
          <w:color w:val="201D1F"/>
        </w:rPr>
        <w:t xml:space="preserve">oppervlaktewaterlichamen </w:t>
      </w:r>
      <w:r w:rsidRPr="00430564">
        <w:rPr>
          <w:color w:val="000000"/>
        </w:rPr>
        <w:t>het definitieve handelingsperspectief voor het toepassen van PFAS-houdende grond en baggerspecie te kunnen vaststellen.</w:t>
      </w:r>
    </w:p>
    <w:p w:rsidRPr="00430564" w:rsidR="004B75AD" w:rsidP="00430564" w:rsidRDefault="004B75AD" w14:paraId="79F86743" w14:textId="77777777">
      <w:pPr>
        <w:pStyle w:val="BodyText"/>
        <w:kinsoku w:val="0"/>
        <w:overflowPunct w:val="0"/>
        <w:spacing w:before="1" w:line="276" w:lineRule="auto"/>
        <w:ind w:right="261"/>
      </w:pPr>
    </w:p>
    <w:p w:rsidRPr="00430564" w:rsidR="006C317C" w:rsidP="00430564" w:rsidRDefault="006C317C" w14:paraId="499E8068" w14:textId="77777777">
      <w:pPr>
        <w:pStyle w:val="BodyText"/>
        <w:kinsoku w:val="0"/>
        <w:overflowPunct w:val="0"/>
        <w:spacing w:before="1" w:line="276" w:lineRule="auto"/>
        <w:ind w:right="261"/>
      </w:pPr>
      <w:r w:rsidRPr="00430564">
        <w:t>In het kader van het Besluit bodemkwaliteit zullen initiatiefnemers tot grondverzet uit binnen– en buitenland de gehalten aan PFAS in toe te passen grond en baggerspecie moeten vaststellen en laten vastleggen in een milieuhygiënische verklaring die elke partij moet begeleiden.</w:t>
      </w:r>
    </w:p>
    <w:p w:rsidRPr="00430564" w:rsidR="004B75AD" w:rsidP="00430564" w:rsidRDefault="004B75AD" w14:paraId="60B0F46A" w14:textId="77777777">
      <w:pPr>
        <w:pStyle w:val="BodyText"/>
        <w:kinsoku w:val="0"/>
        <w:overflowPunct w:val="0"/>
        <w:spacing w:line="276" w:lineRule="auto"/>
        <w:ind w:right="86"/>
      </w:pPr>
    </w:p>
    <w:p w:rsidRPr="00430564" w:rsidR="006C317C" w:rsidP="00430564" w:rsidRDefault="006C317C" w14:paraId="7F9D7027" w14:textId="16E7BDB2">
      <w:pPr>
        <w:pStyle w:val="BodyText"/>
        <w:kinsoku w:val="0"/>
        <w:overflowPunct w:val="0"/>
        <w:spacing w:line="276" w:lineRule="auto"/>
        <w:ind w:right="86"/>
      </w:pPr>
      <w:r w:rsidRPr="00430564">
        <w:t xml:space="preserve">Het verdient aanbeveling dat de betrokken overheden, zoals gemeenten, ook zelf het initiatief nemen om het voorkomen van PFAS op lokaal niveau preciezer in beeld te brengen. Zij hebben deze informatie namelijk nodig als grondslag voor hun </w:t>
      </w:r>
      <w:r w:rsidRPr="00430564" w:rsidR="00411483">
        <w:t>gebiedsspecifieke</w:t>
      </w:r>
      <w:r w:rsidRPr="00430564">
        <w:t xml:space="preserve"> beleid als zij lokale</w:t>
      </w:r>
      <w:r w:rsidRPr="00430564">
        <w:rPr>
          <w:spacing w:val="-38"/>
        </w:rPr>
        <w:t xml:space="preserve"> </w:t>
      </w:r>
      <w:r w:rsidRPr="00430564">
        <w:t>maximale</w:t>
      </w:r>
      <w:r w:rsidRPr="00430564">
        <w:rPr>
          <w:spacing w:val="-3"/>
        </w:rPr>
        <w:t xml:space="preserve"> </w:t>
      </w:r>
      <w:r w:rsidRPr="00430564">
        <w:t>waarden</w:t>
      </w:r>
      <w:r w:rsidRPr="00430564">
        <w:rPr>
          <w:spacing w:val="-2"/>
        </w:rPr>
        <w:t xml:space="preserve"> </w:t>
      </w:r>
      <w:r w:rsidRPr="00430564">
        <w:t xml:space="preserve">willen vaststellen die afwijken van de generieke normen die in de Regeling bodemkwaliteit worden opgenomen. Een van de vereisten die het Besluit bodemkwaliteit voor dergelijk </w:t>
      </w:r>
      <w:r w:rsidRPr="00430564" w:rsidR="00411483">
        <w:t xml:space="preserve">gebiedsspecifiek </w:t>
      </w:r>
      <w:r w:rsidRPr="00430564">
        <w:t>beleid stelt</w:t>
      </w:r>
      <w:r w:rsidRPr="00430564">
        <w:rPr>
          <w:spacing w:val="-42"/>
        </w:rPr>
        <w:t xml:space="preserve"> </w:t>
      </w:r>
      <w:r w:rsidRPr="00430564">
        <w:t>is de vaststelling van een bodemkwaliteitskaart, die een beeld geeft van het voorkomen van PFAS in een aangewezen bodembeheergebied. Een dergelijke bodemkwaliteitskaart kan ook dienen als grondslag om op eenvoudige wijze de voor het toepassen benodigde milieuhygiënische verklaringen te kunnen afgeven en daarmee onderzoekslasten in individuele gevallen te beperken en vertraging bij het grondverzet te</w:t>
      </w:r>
      <w:r w:rsidRPr="00430564">
        <w:rPr>
          <w:spacing w:val="-20"/>
        </w:rPr>
        <w:t xml:space="preserve"> </w:t>
      </w:r>
      <w:r w:rsidRPr="00430564">
        <w:t>voorkomen.</w:t>
      </w:r>
    </w:p>
    <w:p w:rsidRPr="00430564" w:rsidR="004B75AD" w:rsidP="00430564" w:rsidRDefault="004B75AD" w14:paraId="55E48CB7" w14:textId="77777777">
      <w:pPr>
        <w:pStyle w:val="BodyText"/>
        <w:kinsoku w:val="0"/>
        <w:overflowPunct w:val="0"/>
        <w:spacing w:line="276" w:lineRule="auto"/>
        <w:ind w:right="106"/>
      </w:pPr>
    </w:p>
    <w:p w:rsidRPr="00430564" w:rsidR="006C317C" w:rsidP="00430564" w:rsidRDefault="006C317C" w14:paraId="3BF72EC2" w14:textId="77777777">
      <w:pPr>
        <w:pStyle w:val="BodyText"/>
        <w:kinsoku w:val="0"/>
        <w:overflowPunct w:val="0"/>
        <w:spacing w:line="276" w:lineRule="auto"/>
        <w:ind w:right="106"/>
      </w:pPr>
      <w:r w:rsidRPr="00430564">
        <w:t>Op de website van Bodem+ zal de komende tijd meer informatie over nieuwe ontwikkelingen rond PFAS worden gepubliceerd zodat alle betrokkenen over de kennis kunnen beschikken om de benodigde acties uit te voeren. Daarnaast is de helpdesk van Bodem+ beschikbaar voor praktische vragen.</w:t>
      </w:r>
    </w:p>
    <w:p w:rsidRPr="00430564" w:rsidR="006C317C" w:rsidP="00430564" w:rsidRDefault="006C317C" w14:paraId="14C99FFF" w14:textId="77777777">
      <w:pPr>
        <w:pStyle w:val="BodyText"/>
        <w:kinsoku w:val="0"/>
        <w:overflowPunct w:val="0"/>
        <w:spacing w:line="276" w:lineRule="auto"/>
        <w:ind w:left="116" w:right="106"/>
      </w:pPr>
    </w:p>
    <w:p w:rsidRPr="00430564" w:rsidR="006C317C" w:rsidP="00430564" w:rsidRDefault="006C317C" w14:paraId="160BB31C" w14:textId="77777777">
      <w:pPr>
        <w:pStyle w:val="BodyText"/>
        <w:numPr>
          <w:ilvl w:val="0"/>
          <w:numId w:val="21"/>
        </w:numPr>
        <w:kinsoku w:val="0"/>
        <w:overflowPunct w:val="0"/>
        <w:spacing w:line="276" w:lineRule="auto"/>
        <w:ind w:right="106"/>
        <w:rPr>
          <w:b/>
        </w:rPr>
      </w:pPr>
      <w:r w:rsidRPr="00430564">
        <w:rPr>
          <w:b/>
        </w:rPr>
        <w:t>Besluit Bodemkwaliteit – definitie toepassen van grond of</w:t>
      </w:r>
      <w:r w:rsidRPr="00430564">
        <w:rPr>
          <w:b/>
          <w:spacing w:val="-24"/>
        </w:rPr>
        <w:t xml:space="preserve"> </w:t>
      </w:r>
      <w:r w:rsidRPr="00430564">
        <w:rPr>
          <w:b/>
        </w:rPr>
        <w:t>baggerspecie</w:t>
      </w:r>
    </w:p>
    <w:p w:rsidRPr="00430564" w:rsidR="004B75AD" w:rsidP="00430564" w:rsidRDefault="004B75AD" w14:paraId="59E2F8DC" w14:textId="77777777">
      <w:pPr>
        <w:pStyle w:val="BodyText"/>
        <w:kinsoku w:val="0"/>
        <w:overflowPunct w:val="0"/>
        <w:spacing w:line="276" w:lineRule="auto"/>
        <w:ind w:right="106"/>
      </w:pPr>
    </w:p>
    <w:p w:rsidRPr="00430564" w:rsidR="003A099C" w:rsidP="00430564" w:rsidRDefault="006C317C" w14:paraId="269859C2" w14:textId="6A03D833">
      <w:pPr>
        <w:pStyle w:val="BodyText"/>
        <w:kinsoku w:val="0"/>
        <w:overflowPunct w:val="0"/>
        <w:spacing w:line="276" w:lineRule="auto"/>
        <w:ind w:right="106"/>
      </w:pPr>
      <w:r w:rsidRPr="00430564">
        <w:t xml:space="preserve">In het Besluit bodemkwaliteit wordt gedefinieerd wat er onder toepassen van grond of baggerspecie wordt verstaan: het aanbrengen, verspreiden en tijdelijk opslaan van grond of baggerspecie en het houden van grond en baggerspecie in die toepassing. De vormen van toepassen die volgens het Besluit bodemkwaliteit zijn toegestaan, zijn limitatief opgesomd in artikel 35 van het besluit. Voor andere toepassingen biedt het Besluit bodemkwaliteit geen grondslag. Er is dan geen sprake van nuttig toepassen maar van verwijderen van afvalstoffen waarop hoofdstuk 10 van de Wet milieubeheer van toepassing is. Met het toepassen van PFAS-houdende grond en baggerspecie wordt in dit tijdelijk handelingskader alleen gedoeld op de vormen van toepassen die in artikel 35 zijn opgesomd. Voor </w:t>
      </w:r>
      <w:r w:rsidRPr="00430564" w:rsidR="003058FF">
        <w:t>de</w:t>
      </w:r>
      <w:r w:rsidRPr="00430564">
        <w:t xml:space="preserve"> toepassing van PFAS-houdende grond en baggerspecie is niet alleen </w:t>
      </w:r>
      <w:r w:rsidRPr="00430564" w:rsidR="0073112A">
        <w:t xml:space="preserve">de zorgplicht van belang, waaraan </w:t>
      </w:r>
      <w:r w:rsidRPr="00430564">
        <w:t xml:space="preserve">het tijdelijk handelingskader </w:t>
      </w:r>
      <w:r w:rsidRPr="00430564" w:rsidR="0073112A">
        <w:t>invulling geeft</w:t>
      </w:r>
      <w:r w:rsidRPr="00430564">
        <w:t xml:space="preserve">, maar dient vanzelfsprekend ook te worden voldaan aan alle </w:t>
      </w:r>
      <w:r w:rsidRPr="00430564" w:rsidR="0073112A">
        <w:t xml:space="preserve">andere </w:t>
      </w:r>
      <w:r w:rsidRPr="00430564">
        <w:t>verplichtingen die voor het toepassen voortvloeien uit het Besluit bodemkwaliteit, bijvoorbeeld dat geen grotere hoeveelheid grond of baggerspecie mag worden toegepast dan volgens gangbare maatstaven nodig is voor het functioneren van de toepassing waarin de grond en baggerspecie zijn aangebracht en dat die toepassing volgens gangbare maatstaven nodig is op de plaats waar deze zich bevindt en onder de omstandigheden waar de toepassing plaatsvindt.</w:t>
      </w:r>
    </w:p>
    <w:sectPr w:rsidRPr="00430564" w:rsidR="003A099C" w:rsidSect="003E40D7">
      <w:footerReference w:type="default" r:id="rId8"/>
      <w:pgSz w:w="11910" w:h="16840"/>
      <w:pgMar w:top="1320" w:right="1320" w:bottom="1200" w:left="1300" w:header="0" w:footer="1000" w:gutter="0"/>
      <w:cols w:space="708"/>
      <w:noEndnote/>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FDC7AC" w16cid:durableId="218A2848"/>
  <w16cid:commentId w16cid:paraId="77E1FB6E" w16cid:durableId="218A2B84"/>
  <w16cid:commentId w16cid:paraId="4EDBC561" w16cid:durableId="218A2CB9"/>
  <w16cid:commentId w16cid:paraId="3377A505" w16cid:durableId="218A2B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E5E6A" w14:textId="77777777" w:rsidR="00F05F85" w:rsidRDefault="00F05F85" w:rsidP="002E2DE5">
      <w:r>
        <w:separator/>
      </w:r>
    </w:p>
  </w:endnote>
  <w:endnote w:type="continuationSeparator" w:id="0">
    <w:p w14:paraId="2D711FCF" w14:textId="77777777" w:rsidR="00F05F85" w:rsidRDefault="00F05F85" w:rsidP="002E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FLPF L+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440142"/>
      <w:docPartObj>
        <w:docPartGallery w:val="Page Numbers (Bottom of Page)"/>
        <w:docPartUnique/>
      </w:docPartObj>
    </w:sdtPr>
    <w:sdtEndPr/>
    <w:sdtContent>
      <w:p w14:paraId="34F95CF1" w14:textId="58DF0AFC" w:rsidR="00575DB7" w:rsidRDefault="00575DB7">
        <w:pPr>
          <w:pStyle w:val="Footer"/>
          <w:jc w:val="center"/>
        </w:pPr>
        <w:r>
          <w:fldChar w:fldCharType="begin"/>
        </w:r>
        <w:r>
          <w:instrText>PAGE   \* MERGEFORMAT</w:instrText>
        </w:r>
        <w:r>
          <w:fldChar w:fldCharType="separate"/>
        </w:r>
        <w:r w:rsidR="0042283E">
          <w:rPr>
            <w:noProof/>
          </w:rPr>
          <w:t>1</w:t>
        </w:r>
        <w:r>
          <w:fldChar w:fldCharType="end"/>
        </w:r>
      </w:p>
    </w:sdtContent>
  </w:sdt>
  <w:p w14:paraId="550D4401" w14:textId="77777777" w:rsidR="00575DB7" w:rsidRDefault="00575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1380F" w14:textId="77777777" w:rsidR="00F05F85" w:rsidRDefault="00F05F85" w:rsidP="002E2DE5">
      <w:r>
        <w:separator/>
      </w:r>
    </w:p>
  </w:footnote>
  <w:footnote w:type="continuationSeparator" w:id="0">
    <w:p w14:paraId="45864DAA" w14:textId="77777777" w:rsidR="00F05F85" w:rsidRDefault="00F05F85" w:rsidP="002E2DE5">
      <w:r>
        <w:continuationSeparator/>
      </w:r>
    </w:p>
  </w:footnote>
  <w:footnote w:id="1">
    <w:p w14:paraId="7E36DB68" w14:textId="77777777" w:rsidR="00AB7DC5" w:rsidRPr="009773D2" w:rsidRDefault="00AB7DC5" w:rsidP="00084917">
      <w:pPr>
        <w:pStyle w:val="FootnoteText"/>
        <w:rPr>
          <w:sz w:val="16"/>
          <w:szCs w:val="16"/>
        </w:rPr>
      </w:pPr>
      <w:r w:rsidRPr="009773D2">
        <w:rPr>
          <w:rStyle w:val="FootnoteReference"/>
          <w:sz w:val="16"/>
          <w:szCs w:val="16"/>
        </w:rPr>
        <w:footnoteRef/>
      </w:r>
      <w:r w:rsidRPr="009773D2">
        <w:rPr>
          <w:sz w:val="16"/>
          <w:szCs w:val="16"/>
        </w:rPr>
        <w:t xml:space="preserve"> </w:t>
      </w:r>
      <w:r w:rsidRPr="009773D2">
        <w:rPr>
          <w:rFonts w:cs="Calibri"/>
          <w:i/>
          <w:iCs/>
          <w:color w:val="000000"/>
          <w:sz w:val="16"/>
          <w:szCs w:val="16"/>
        </w:rPr>
        <w:t>Zie onder</w:t>
      </w:r>
      <w:r w:rsidRPr="009773D2">
        <w:rPr>
          <w:rFonts w:cs="Calibri"/>
          <w:i/>
          <w:iCs/>
          <w:color w:val="000000"/>
          <w:spacing w:val="6"/>
          <w:sz w:val="16"/>
          <w:szCs w:val="16"/>
        </w:rPr>
        <w:t xml:space="preserve"> </w:t>
      </w:r>
      <w:r w:rsidRPr="009773D2">
        <w:rPr>
          <w:rFonts w:cs="Calibri"/>
          <w:i/>
          <w:iCs/>
          <w:color w:val="000000"/>
          <w:sz w:val="16"/>
          <w:szCs w:val="16"/>
        </w:rPr>
        <w:t>andere:</w:t>
      </w:r>
    </w:p>
    <w:p w14:paraId="198C2E81" w14:textId="77777777" w:rsidR="00AB7DC5" w:rsidRPr="009773D2" w:rsidRDefault="00AB7DC5" w:rsidP="00084917">
      <w:pPr>
        <w:pStyle w:val="ListParagraph"/>
        <w:numPr>
          <w:ilvl w:val="0"/>
          <w:numId w:val="3"/>
        </w:numPr>
        <w:tabs>
          <w:tab w:val="left" w:pos="203"/>
        </w:tabs>
        <w:kinsoku w:val="0"/>
        <w:overflowPunct w:val="0"/>
        <w:spacing w:before="15"/>
        <w:ind w:firstLine="0"/>
        <w:rPr>
          <w:rFonts w:cs="Calibri"/>
          <w:i/>
          <w:iCs/>
          <w:sz w:val="16"/>
          <w:szCs w:val="16"/>
        </w:rPr>
      </w:pPr>
      <w:r w:rsidRPr="009773D2">
        <w:rPr>
          <w:rFonts w:cs="Calibri"/>
          <w:i/>
          <w:iCs/>
          <w:sz w:val="16"/>
          <w:szCs w:val="16"/>
        </w:rPr>
        <w:t>Rijkswaterstaat</w:t>
      </w:r>
      <w:r w:rsidRPr="009773D2">
        <w:rPr>
          <w:rFonts w:cs="Calibri"/>
          <w:i/>
          <w:iCs/>
          <w:spacing w:val="-4"/>
          <w:sz w:val="16"/>
          <w:szCs w:val="16"/>
        </w:rPr>
        <w:t xml:space="preserve"> </w:t>
      </w:r>
      <w:r w:rsidRPr="009773D2">
        <w:rPr>
          <w:rFonts w:cs="Calibri"/>
          <w:i/>
          <w:iCs/>
          <w:sz w:val="16"/>
          <w:szCs w:val="16"/>
        </w:rPr>
        <w:t>(2014)</w:t>
      </w:r>
      <w:r w:rsidRPr="009773D2">
        <w:rPr>
          <w:rFonts w:cs="Calibri"/>
          <w:i/>
          <w:iCs/>
          <w:spacing w:val="-5"/>
          <w:sz w:val="16"/>
          <w:szCs w:val="16"/>
        </w:rPr>
        <w:t xml:space="preserve"> </w:t>
      </w:r>
      <w:r w:rsidRPr="009773D2">
        <w:rPr>
          <w:rFonts w:cs="Calibri"/>
          <w:i/>
          <w:iCs/>
          <w:sz w:val="16"/>
          <w:szCs w:val="16"/>
        </w:rPr>
        <w:t>Perfluoralkylzuren</w:t>
      </w:r>
      <w:r w:rsidRPr="009773D2">
        <w:rPr>
          <w:rFonts w:cs="Calibri"/>
          <w:i/>
          <w:iCs/>
          <w:spacing w:val="-5"/>
          <w:sz w:val="16"/>
          <w:szCs w:val="16"/>
        </w:rPr>
        <w:t xml:space="preserve"> </w:t>
      </w:r>
      <w:r w:rsidRPr="009773D2">
        <w:rPr>
          <w:rFonts w:cs="Calibri"/>
          <w:i/>
          <w:iCs/>
          <w:sz w:val="16"/>
          <w:szCs w:val="16"/>
        </w:rPr>
        <w:t>in</w:t>
      </w:r>
      <w:r w:rsidRPr="009773D2">
        <w:rPr>
          <w:rFonts w:cs="Calibri"/>
          <w:i/>
          <w:iCs/>
          <w:spacing w:val="-5"/>
          <w:sz w:val="16"/>
          <w:szCs w:val="16"/>
        </w:rPr>
        <w:t xml:space="preserve"> </w:t>
      </w:r>
      <w:r w:rsidRPr="009773D2">
        <w:rPr>
          <w:rFonts w:cs="Calibri"/>
          <w:i/>
          <w:iCs/>
          <w:sz w:val="16"/>
          <w:szCs w:val="16"/>
        </w:rPr>
        <w:t>Nederlands</w:t>
      </w:r>
      <w:r w:rsidRPr="009773D2">
        <w:rPr>
          <w:rFonts w:cs="Calibri"/>
          <w:i/>
          <w:iCs/>
          <w:spacing w:val="-5"/>
          <w:sz w:val="16"/>
          <w:szCs w:val="16"/>
        </w:rPr>
        <w:t xml:space="preserve"> </w:t>
      </w:r>
      <w:r w:rsidRPr="009773D2">
        <w:rPr>
          <w:rFonts w:cs="Calibri"/>
          <w:i/>
          <w:iCs/>
          <w:sz w:val="16"/>
          <w:szCs w:val="16"/>
        </w:rPr>
        <w:t>oppervlaktewater</w:t>
      </w:r>
      <w:r w:rsidRPr="009773D2">
        <w:rPr>
          <w:rFonts w:cs="Calibri"/>
          <w:i/>
          <w:iCs/>
          <w:spacing w:val="-4"/>
          <w:sz w:val="16"/>
          <w:szCs w:val="16"/>
        </w:rPr>
        <w:t xml:space="preserve"> </w:t>
      </w:r>
      <w:r w:rsidRPr="009773D2">
        <w:rPr>
          <w:rFonts w:cs="Calibri"/>
          <w:i/>
          <w:iCs/>
          <w:sz w:val="16"/>
          <w:szCs w:val="16"/>
        </w:rPr>
        <w:t>2008-2012;</w:t>
      </w:r>
    </w:p>
    <w:p w14:paraId="31E0B8F2" w14:textId="77777777" w:rsidR="00AB7DC5" w:rsidRPr="009773D2" w:rsidRDefault="00AB7DC5" w:rsidP="00084917">
      <w:pPr>
        <w:pStyle w:val="ListParagraph"/>
        <w:numPr>
          <w:ilvl w:val="0"/>
          <w:numId w:val="3"/>
        </w:numPr>
        <w:tabs>
          <w:tab w:val="left" w:pos="203"/>
        </w:tabs>
        <w:kinsoku w:val="0"/>
        <w:overflowPunct w:val="0"/>
        <w:spacing w:before="15" w:line="259" w:lineRule="auto"/>
        <w:ind w:right="394" w:firstLine="0"/>
        <w:rPr>
          <w:rFonts w:cs="Calibri"/>
          <w:i/>
          <w:iCs/>
          <w:sz w:val="16"/>
          <w:szCs w:val="16"/>
        </w:rPr>
      </w:pPr>
      <w:r w:rsidRPr="009773D2">
        <w:rPr>
          <w:rFonts w:cs="Calibri"/>
          <w:i/>
          <w:iCs/>
          <w:sz w:val="16"/>
          <w:szCs w:val="16"/>
          <w:lang w:val="en-US"/>
        </w:rPr>
        <w:t>Anna Kärrman et al. (2019) PFASs in the Nordic environment. Screening of Poly- and Perfluoroalkyl Substances (PFASs) and Extractable Organic</w:t>
      </w:r>
      <w:r w:rsidRPr="009773D2">
        <w:rPr>
          <w:rFonts w:cs="Calibri"/>
          <w:i/>
          <w:iCs/>
          <w:spacing w:val="-3"/>
          <w:sz w:val="16"/>
          <w:szCs w:val="16"/>
          <w:lang w:val="en-US"/>
        </w:rPr>
        <w:t xml:space="preserve"> </w:t>
      </w:r>
      <w:r w:rsidRPr="009773D2">
        <w:rPr>
          <w:rFonts w:cs="Calibri"/>
          <w:i/>
          <w:iCs/>
          <w:sz w:val="16"/>
          <w:szCs w:val="16"/>
          <w:lang w:val="en-US"/>
        </w:rPr>
        <w:t>Fluorine</w:t>
      </w:r>
      <w:r w:rsidRPr="009773D2">
        <w:rPr>
          <w:rFonts w:cs="Calibri"/>
          <w:i/>
          <w:iCs/>
          <w:spacing w:val="-3"/>
          <w:sz w:val="16"/>
          <w:szCs w:val="16"/>
          <w:lang w:val="en-US"/>
        </w:rPr>
        <w:t xml:space="preserve"> </w:t>
      </w:r>
      <w:r w:rsidRPr="009773D2">
        <w:rPr>
          <w:rFonts w:cs="Calibri"/>
          <w:i/>
          <w:iCs/>
          <w:sz w:val="16"/>
          <w:szCs w:val="16"/>
          <w:lang w:val="en-US"/>
        </w:rPr>
        <w:t>(EOF)</w:t>
      </w:r>
      <w:r w:rsidRPr="009773D2">
        <w:rPr>
          <w:rFonts w:cs="Calibri"/>
          <w:i/>
          <w:iCs/>
          <w:spacing w:val="-3"/>
          <w:sz w:val="16"/>
          <w:szCs w:val="16"/>
          <w:lang w:val="en-US"/>
        </w:rPr>
        <w:t xml:space="preserve"> </w:t>
      </w:r>
      <w:r w:rsidRPr="009773D2">
        <w:rPr>
          <w:rFonts w:cs="Calibri"/>
          <w:i/>
          <w:iCs/>
          <w:sz w:val="16"/>
          <w:szCs w:val="16"/>
          <w:lang w:val="en-US"/>
        </w:rPr>
        <w:t>in</w:t>
      </w:r>
      <w:r w:rsidRPr="009773D2">
        <w:rPr>
          <w:rFonts w:cs="Calibri"/>
          <w:i/>
          <w:iCs/>
          <w:spacing w:val="-3"/>
          <w:sz w:val="16"/>
          <w:szCs w:val="16"/>
          <w:lang w:val="en-US"/>
        </w:rPr>
        <w:t xml:space="preserve"> </w:t>
      </w:r>
      <w:r w:rsidRPr="009773D2">
        <w:rPr>
          <w:rFonts w:cs="Calibri"/>
          <w:i/>
          <w:iCs/>
          <w:sz w:val="16"/>
          <w:szCs w:val="16"/>
          <w:lang w:val="en-US"/>
        </w:rPr>
        <w:t>the</w:t>
      </w:r>
      <w:r w:rsidRPr="009773D2">
        <w:rPr>
          <w:rFonts w:cs="Calibri"/>
          <w:i/>
          <w:iCs/>
          <w:spacing w:val="-3"/>
          <w:sz w:val="16"/>
          <w:szCs w:val="16"/>
          <w:lang w:val="en-US"/>
        </w:rPr>
        <w:t xml:space="preserve"> </w:t>
      </w:r>
      <w:r w:rsidRPr="009773D2">
        <w:rPr>
          <w:rFonts w:cs="Calibri"/>
          <w:i/>
          <w:iCs/>
          <w:sz w:val="16"/>
          <w:szCs w:val="16"/>
          <w:lang w:val="en-US"/>
        </w:rPr>
        <w:t>Nordic</w:t>
      </w:r>
      <w:r w:rsidRPr="009773D2">
        <w:rPr>
          <w:rFonts w:cs="Calibri"/>
          <w:i/>
          <w:iCs/>
          <w:spacing w:val="-1"/>
          <w:sz w:val="16"/>
          <w:szCs w:val="16"/>
          <w:lang w:val="en-US"/>
        </w:rPr>
        <w:t xml:space="preserve"> </w:t>
      </w:r>
      <w:r w:rsidRPr="009773D2">
        <w:rPr>
          <w:rFonts w:cs="Calibri"/>
          <w:i/>
          <w:iCs/>
          <w:sz w:val="16"/>
          <w:szCs w:val="16"/>
          <w:lang w:val="en-US"/>
        </w:rPr>
        <w:t>Environment.</w:t>
      </w:r>
      <w:r w:rsidRPr="009773D2">
        <w:rPr>
          <w:rFonts w:cs="Calibri"/>
          <w:i/>
          <w:iCs/>
          <w:spacing w:val="-3"/>
          <w:sz w:val="16"/>
          <w:szCs w:val="16"/>
          <w:lang w:val="en-US"/>
        </w:rPr>
        <w:t xml:space="preserve"> </w:t>
      </w:r>
      <w:r w:rsidRPr="009773D2">
        <w:rPr>
          <w:rFonts w:cs="Calibri"/>
          <w:i/>
          <w:iCs/>
          <w:sz w:val="16"/>
          <w:szCs w:val="16"/>
        </w:rPr>
        <w:t>Nordic</w:t>
      </w:r>
      <w:r w:rsidRPr="009773D2">
        <w:rPr>
          <w:rFonts w:cs="Calibri"/>
          <w:i/>
          <w:iCs/>
          <w:spacing w:val="-3"/>
          <w:sz w:val="16"/>
          <w:szCs w:val="16"/>
        </w:rPr>
        <w:t xml:space="preserve"> </w:t>
      </w:r>
      <w:r w:rsidRPr="009773D2">
        <w:rPr>
          <w:rFonts w:cs="Calibri"/>
          <w:i/>
          <w:iCs/>
          <w:sz w:val="16"/>
          <w:szCs w:val="16"/>
        </w:rPr>
        <w:t>Council</w:t>
      </w:r>
      <w:r w:rsidRPr="009773D2">
        <w:rPr>
          <w:rFonts w:cs="Calibri"/>
          <w:i/>
          <w:iCs/>
          <w:spacing w:val="-3"/>
          <w:sz w:val="16"/>
          <w:szCs w:val="16"/>
        </w:rPr>
        <w:t xml:space="preserve"> </w:t>
      </w:r>
      <w:r w:rsidRPr="009773D2">
        <w:rPr>
          <w:rFonts w:cs="Calibri"/>
          <w:i/>
          <w:iCs/>
          <w:sz w:val="16"/>
          <w:szCs w:val="16"/>
        </w:rPr>
        <w:t>of</w:t>
      </w:r>
      <w:r w:rsidRPr="009773D2">
        <w:rPr>
          <w:rFonts w:cs="Calibri"/>
          <w:i/>
          <w:iCs/>
          <w:spacing w:val="-3"/>
          <w:sz w:val="16"/>
          <w:szCs w:val="16"/>
        </w:rPr>
        <w:t xml:space="preserve"> </w:t>
      </w:r>
      <w:r w:rsidRPr="009773D2">
        <w:rPr>
          <w:rFonts w:cs="Calibri"/>
          <w:i/>
          <w:iCs/>
          <w:sz w:val="16"/>
          <w:szCs w:val="16"/>
        </w:rPr>
        <w:t>Ministers</w:t>
      </w:r>
      <w:r w:rsidRPr="009773D2">
        <w:rPr>
          <w:rFonts w:cs="Calibri"/>
          <w:i/>
          <w:iCs/>
          <w:spacing w:val="-3"/>
          <w:sz w:val="16"/>
          <w:szCs w:val="16"/>
        </w:rPr>
        <w:t xml:space="preserve"> </w:t>
      </w:r>
      <w:r w:rsidRPr="009773D2">
        <w:rPr>
          <w:rFonts w:cs="Calibri"/>
          <w:i/>
          <w:iCs/>
          <w:sz w:val="16"/>
          <w:szCs w:val="16"/>
        </w:rPr>
        <w:t>2019.</w:t>
      </w:r>
      <w:r w:rsidRPr="009773D2">
        <w:rPr>
          <w:rFonts w:cs="Calibri"/>
          <w:i/>
          <w:iCs/>
          <w:spacing w:val="-3"/>
          <w:sz w:val="16"/>
          <w:szCs w:val="16"/>
        </w:rPr>
        <w:t xml:space="preserve"> </w:t>
      </w:r>
      <w:r w:rsidRPr="009773D2">
        <w:rPr>
          <w:rFonts w:cs="Calibri"/>
          <w:i/>
          <w:iCs/>
          <w:sz w:val="16"/>
          <w:szCs w:val="16"/>
        </w:rPr>
        <w:t>ISBN</w:t>
      </w:r>
      <w:r w:rsidRPr="009773D2">
        <w:rPr>
          <w:rFonts w:cs="Calibri"/>
          <w:i/>
          <w:iCs/>
          <w:spacing w:val="-3"/>
          <w:sz w:val="16"/>
          <w:szCs w:val="16"/>
        </w:rPr>
        <w:t xml:space="preserve"> </w:t>
      </w:r>
      <w:r w:rsidRPr="009773D2">
        <w:rPr>
          <w:rFonts w:cs="Calibri"/>
          <w:i/>
          <w:iCs/>
          <w:sz w:val="16"/>
          <w:szCs w:val="16"/>
        </w:rPr>
        <w:t>978-92-893-6062-3;</w:t>
      </w:r>
    </w:p>
    <w:p w14:paraId="1523EA97" w14:textId="77777777" w:rsidR="00AB7DC5" w:rsidRPr="009773D2" w:rsidRDefault="00AB7DC5" w:rsidP="00084917">
      <w:pPr>
        <w:pStyle w:val="ListParagraph"/>
        <w:numPr>
          <w:ilvl w:val="0"/>
          <w:numId w:val="3"/>
        </w:numPr>
        <w:tabs>
          <w:tab w:val="left" w:pos="203"/>
        </w:tabs>
        <w:kinsoku w:val="0"/>
        <w:overflowPunct w:val="0"/>
        <w:spacing w:line="193" w:lineRule="exact"/>
        <w:ind w:left="202" w:hanging="86"/>
        <w:rPr>
          <w:rFonts w:cs="Calibri"/>
          <w:i/>
          <w:iCs/>
          <w:sz w:val="16"/>
          <w:szCs w:val="16"/>
        </w:rPr>
      </w:pPr>
      <w:r w:rsidRPr="009773D2">
        <w:rPr>
          <w:rFonts w:cs="Calibri"/>
          <w:i/>
          <w:iCs/>
          <w:sz w:val="16"/>
          <w:szCs w:val="16"/>
          <w:lang w:val="en-US"/>
        </w:rPr>
        <w:t>Renner,</w:t>
      </w:r>
      <w:r w:rsidRPr="009773D2">
        <w:rPr>
          <w:rFonts w:cs="Calibri"/>
          <w:i/>
          <w:iCs/>
          <w:spacing w:val="-2"/>
          <w:sz w:val="16"/>
          <w:szCs w:val="16"/>
          <w:lang w:val="en-US"/>
        </w:rPr>
        <w:t xml:space="preserve"> </w:t>
      </w:r>
      <w:r w:rsidRPr="009773D2">
        <w:rPr>
          <w:rFonts w:cs="Calibri"/>
          <w:i/>
          <w:iCs/>
          <w:sz w:val="16"/>
          <w:szCs w:val="16"/>
          <w:lang w:val="en-US"/>
        </w:rPr>
        <w:t>R.</w:t>
      </w:r>
      <w:r w:rsidRPr="009773D2">
        <w:rPr>
          <w:rFonts w:cs="Calibri"/>
          <w:i/>
          <w:iCs/>
          <w:spacing w:val="-2"/>
          <w:sz w:val="16"/>
          <w:szCs w:val="16"/>
          <w:lang w:val="en-US"/>
        </w:rPr>
        <w:t xml:space="preserve"> </w:t>
      </w:r>
      <w:r w:rsidRPr="009773D2">
        <w:rPr>
          <w:rFonts w:cs="Calibri"/>
          <w:i/>
          <w:iCs/>
          <w:sz w:val="16"/>
          <w:szCs w:val="16"/>
          <w:lang w:val="en-US"/>
        </w:rPr>
        <w:t>(2001).</w:t>
      </w:r>
      <w:r w:rsidRPr="009773D2">
        <w:rPr>
          <w:rFonts w:cs="Calibri"/>
          <w:i/>
          <w:iCs/>
          <w:spacing w:val="-3"/>
          <w:sz w:val="16"/>
          <w:szCs w:val="16"/>
          <w:lang w:val="en-US"/>
        </w:rPr>
        <w:t xml:space="preserve"> </w:t>
      </w:r>
      <w:r w:rsidRPr="009773D2">
        <w:rPr>
          <w:rFonts w:cs="Calibri"/>
          <w:i/>
          <w:iCs/>
          <w:sz w:val="16"/>
          <w:szCs w:val="16"/>
          <w:lang w:val="en-US"/>
        </w:rPr>
        <w:t>Growing</w:t>
      </w:r>
      <w:r w:rsidRPr="009773D2">
        <w:rPr>
          <w:rFonts w:cs="Calibri"/>
          <w:i/>
          <w:iCs/>
          <w:spacing w:val="-3"/>
          <w:sz w:val="16"/>
          <w:szCs w:val="16"/>
          <w:lang w:val="en-US"/>
        </w:rPr>
        <w:t xml:space="preserve"> </w:t>
      </w:r>
      <w:r w:rsidRPr="009773D2">
        <w:rPr>
          <w:rFonts w:cs="Calibri"/>
          <w:i/>
          <w:iCs/>
          <w:sz w:val="16"/>
          <w:szCs w:val="16"/>
          <w:lang w:val="en-US"/>
        </w:rPr>
        <w:t>concern</w:t>
      </w:r>
      <w:r w:rsidRPr="009773D2">
        <w:rPr>
          <w:rFonts w:cs="Calibri"/>
          <w:i/>
          <w:iCs/>
          <w:spacing w:val="-3"/>
          <w:sz w:val="16"/>
          <w:szCs w:val="16"/>
          <w:lang w:val="en-US"/>
        </w:rPr>
        <w:t xml:space="preserve"> </w:t>
      </w:r>
      <w:r w:rsidRPr="009773D2">
        <w:rPr>
          <w:rFonts w:cs="Calibri"/>
          <w:i/>
          <w:iCs/>
          <w:sz w:val="16"/>
          <w:szCs w:val="16"/>
          <w:lang w:val="en-US"/>
        </w:rPr>
        <w:t>over</w:t>
      </w:r>
      <w:r w:rsidRPr="009773D2">
        <w:rPr>
          <w:rFonts w:cs="Calibri"/>
          <w:i/>
          <w:iCs/>
          <w:spacing w:val="-2"/>
          <w:sz w:val="16"/>
          <w:szCs w:val="16"/>
          <w:lang w:val="en-US"/>
        </w:rPr>
        <w:t xml:space="preserve"> </w:t>
      </w:r>
      <w:r w:rsidRPr="009773D2">
        <w:rPr>
          <w:rFonts w:cs="Calibri"/>
          <w:i/>
          <w:iCs/>
          <w:sz w:val="16"/>
          <w:szCs w:val="16"/>
          <w:lang w:val="en-US"/>
        </w:rPr>
        <w:t>perfluorinated</w:t>
      </w:r>
      <w:r w:rsidRPr="009773D2">
        <w:rPr>
          <w:rFonts w:cs="Calibri"/>
          <w:i/>
          <w:iCs/>
          <w:spacing w:val="-3"/>
          <w:sz w:val="16"/>
          <w:szCs w:val="16"/>
          <w:lang w:val="en-US"/>
        </w:rPr>
        <w:t xml:space="preserve"> </w:t>
      </w:r>
      <w:r w:rsidRPr="009773D2">
        <w:rPr>
          <w:rFonts w:cs="Calibri"/>
          <w:i/>
          <w:iCs/>
          <w:sz w:val="16"/>
          <w:szCs w:val="16"/>
          <w:lang w:val="en-US"/>
        </w:rPr>
        <w:t>chemicals.</w:t>
      </w:r>
      <w:r w:rsidRPr="009773D2">
        <w:rPr>
          <w:rFonts w:cs="Calibri"/>
          <w:i/>
          <w:iCs/>
          <w:spacing w:val="-2"/>
          <w:sz w:val="16"/>
          <w:szCs w:val="16"/>
          <w:lang w:val="en-US"/>
        </w:rPr>
        <w:t xml:space="preserve"> </w:t>
      </w:r>
      <w:r w:rsidRPr="009773D2">
        <w:rPr>
          <w:rFonts w:cs="Calibri"/>
          <w:i/>
          <w:iCs/>
          <w:sz w:val="16"/>
          <w:szCs w:val="16"/>
        </w:rPr>
        <w:t>Environmental</w:t>
      </w:r>
      <w:r w:rsidRPr="009773D2">
        <w:rPr>
          <w:rFonts w:cs="Calibri"/>
          <w:i/>
          <w:iCs/>
          <w:spacing w:val="-3"/>
          <w:sz w:val="16"/>
          <w:szCs w:val="16"/>
        </w:rPr>
        <w:t xml:space="preserve"> </w:t>
      </w:r>
      <w:r w:rsidRPr="009773D2">
        <w:rPr>
          <w:rFonts w:cs="Calibri"/>
          <w:i/>
          <w:iCs/>
          <w:sz w:val="16"/>
          <w:szCs w:val="16"/>
        </w:rPr>
        <w:t>Science</w:t>
      </w:r>
      <w:r w:rsidRPr="009773D2">
        <w:rPr>
          <w:rFonts w:cs="Calibri"/>
          <w:i/>
          <w:iCs/>
          <w:spacing w:val="-2"/>
          <w:sz w:val="16"/>
          <w:szCs w:val="16"/>
        </w:rPr>
        <w:t xml:space="preserve"> </w:t>
      </w:r>
      <w:r w:rsidRPr="009773D2">
        <w:rPr>
          <w:rFonts w:cs="Calibri"/>
          <w:i/>
          <w:iCs/>
          <w:sz w:val="16"/>
          <w:szCs w:val="16"/>
        </w:rPr>
        <w:t>and</w:t>
      </w:r>
      <w:r w:rsidRPr="009773D2">
        <w:rPr>
          <w:rFonts w:cs="Calibri"/>
          <w:i/>
          <w:iCs/>
          <w:spacing w:val="-3"/>
          <w:sz w:val="16"/>
          <w:szCs w:val="16"/>
        </w:rPr>
        <w:t xml:space="preserve"> </w:t>
      </w:r>
      <w:r w:rsidRPr="009773D2">
        <w:rPr>
          <w:rFonts w:cs="Calibri"/>
          <w:i/>
          <w:iCs/>
          <w:sz w:val="16"/>
          <w:szCs w:val="16"/>
        </w:rPr>
        <w:t>Technology,</w:t>
      </w:r>
      <w:r w:rsidRPr="009773D2">
        <w:rPr>
          <w:rFonts w:cs="Calibri"/>
          <w:i/>
          <w:iCs/>
          <w:spacing w:val="-2"/>
          <w:sz w:val="16"/>
          <w:szCs w:val="16"/>
        </w:rPr>
        <w:t xml:space="preserve"> </w:t>
      </w:r>
      <w:r w:rsidRPr="009773D2">
        <w:rPr>
          <w:rFonts w:cs="Calibri"/>
          <w:i/>
          <w:iCs/>
          <w:sz w:val="16"/>
          <w:szCs w:val="16"/>
        </w:rPr>
        <w:t>35,</w:t>
      </w:r>
      <w:r w:rsidRPr="009773D2">
        <w:rPr>
          <w:rFonts w:cs="Calibri"/>
          <w:i/>
          <w:iCs/>
          <w:spacing w:val="-5"/>
          <w:sz w:val="16"/>
          <w:szCs w:val="16"/>
        </w:rPr>
        <w:t xml:space="preserve"> </w:t>
      </w:r>
      <w:r w:rsidRPr="009773D2">
        <w:rPr>
          <w:rFonts w:cs="Calibri"/>
          <w:i/>
          <w:iCs/>
          <w:sz w:val="16"/>
          <w:szCs w:val="16"/>
        </w:rPr>
        <w:t>154A–160A;</w:t>
      </w:r>
    </w:p>
    <w:p w14:paraId="1DEB720F" w14:textId="77777777" w:rsidR="00AB7DC5" w:rsidRPr="00CE58C7" w:rsidRDefault="00AB7DC5" w:rsidP="00084917">
      <w:pPr>
        <w:pStyle w:val="ListParagraph"/>
        <w:numPr>
          <w:ilvl w:val="0"/>
          <w:numId w:val="3"/>
        </w:numPr>
        <w:tabs>
          <w:tab w:val="left" w:pos="203"/>
        </w:tabs>
        <w:kinsoku w:val="0"/>
        <w:overflowPunct w:val="0"/>
        <w:spacing w:before="16"/>
        <w:ind w:left="202" w:hanging="86"/>
        <w:rPr>
          <w:rFonts w:cs="Calibri"/>
          <w:i/>
          <w:iCs/>
          <w:sz w:val="16"/>
          <w:szCs w:val="16"/>
        </w:rPr>
      </w:pPr>
      <w:r w:rsidRPr="009773D2">
        <w:rPr>
          <w:rFonts w:cs="Calibri"/>
          <w:i/>
          <w:iCs/>
          <w:sz w:val="16"/>
          <w:szCs w:val="16"/>
          <w:lang w:val="en-US"/>
        </w:rPr>
        <w:t>Renner,</w:t>
      </w:r>
      <w:r w:rsidRPr="009773D2">
        <w:rPr>
          <w:rFonts w:cs="Calibri"/>
          <w:i/>
          <w:iCs/>
          <w:spacing w:val="-2"/>
          <w:sz w:val="16"/>
          <w:szCs w:val="16"/>
          <w:lang w:val="en-US"/>
        </w:rPr>
        <w:t xml:space="preserve"> </w:t>
      </w:r>
      <w:r w:rsidRPr="009773D2">
        <w:rPr>
          <w:rFonts w:cs="Calibri"/>
          <w:i/>
          <w:iCs/>
          <w:sz w:val="16"/>
          <w:szCs w:val="16"/>
          <w:lang w:val="en-US"/>
        </w:rPr>
        <w:t>R.</w:t>
      </w:r>
      <w:r w:rsidRPr="009773D2">
        <w:rPr>
          <w:rFonts w:cs="Calibri"/>
          <w:i/>
          <w:iCs/>
          <w:spacing w:val="-2"/>
          <w:sz w:val="16"/>
          <w:szCs w:val="16"/>
          <w:lang w:val="en-US"/>
        </w:rPr>
        <w:t xml:space="preserve"> </w:t>
      </w:r>
      <w:r w:rsidRPr="009773D2">
        <w:rPr>
          <w:rFonts w:cs="Calibri"/>
          <w:i/>
          <w:iCs/>
          <w:sz w:val="16"/>
          <w:szCs w:val="16"/>
          <w:lang w:val="en-US"/>
        </w:rPr>
        <w:t>(2003).</w:t>
      </w:r>
      <w:r w:rsidRPr="009773D2">
        <w:rPr>
          <w:rFonts w:cs="Calibri"/>
          <w:i/>
          <w:iCs/>
          <w:spacing w:val="-3"/>
          <w:sz w:val="16"/>
          <w:szCs w:val="16"/>
          <w:lang w:val="en-US"/>
        </w:rPr>
        <w:t xml:space="preserve"> </w:t>
      </w:r>
      <w:r w:rsidRPr="00CE58C7">
        <w:rPr>
          <w:rFonts w:cs="Calibri"/>
          <w:i/>
          <w:iCs/>
          <w:sz w:val="16"/>
          <w:szCs w:val="16"/>
          <w:lang w:val="en-US"/>
        </w:rPr>
        <w:t>Concerns</w:t>
      </w:r>
      <w:r w:rsidRPr="00CE58C7">
        <w:rPr>
          <w:rFonts w:cs="Calibri"/>
          <w:i/>
          <w:iCs/>
          <w:spacing w:val="-3"/>
          <w:sz w:val="16"/>
          <w:szCs w:val="16"/>
          <w:lang w:val="en-US"/>
        </w:rPr>
        <w:t xml:space="preserve"> </w:t>
      </w:r>
      <w:r w:rsidRPr="00CE58C7">
        <w:rPr>
          <w:rFonts w:cs="Calibri"/>
          <w:i/>
          <w:iCs/>
          <w:sz w:val="16"/>
          <w:szCs w:val="16"/>
          <w:lang w:val="en-US"/>
        </w:rPr>
        <w:t>over</w:t>
      </w:r>
      <w:r w:rsidRPr="00CE58C7">
        <w:rPr>
          <w:rFonts w:cs="Calibri"/>
          <w:i/>
          <w:iCs/>
          <w:spacing w:val="-2"/>
          <w:sz w:val="16"/>
          <w:szCs w:val="16"/>
          <w:lang w:val="en-US"/>
        </w:rPr>
        <w:t xml:space="preserve"> </w:t>
      </w:r>
      <w:r w:rsidRPr="00CE58C7">
        <w:rPr>
          <w:rFonts w:cs="Calibri"/>
          <w:i/>
          <w:iCs/>
          <w:sz w:val="16"/>
          <w:szCs w:val="16"/>
          <w:lang w:val="en-US"/>
        </w:rPr>
        <w:t>common</w:t>
      </w:r>
      <w:r w:rsidRPr="00CE58C7">
        <w:rPr>
          <w:rFonts w:cs="Calibri"/>
          <w:i/>
          <w:iCs/>
          <w:spacing w:val="-3"/>
          <w:sz w:val="16"/>
          <w:szCs w:val="16"/>
          <w:lang w:val="en-US"/>
        </w:rPr>
        <w:t xml:space="preserve"> </w:t>
      </w:r>
      <w:r w:rsidRPr="00CE58C7">
        <w:rPr>
          <w:rFonts w:cs="Calibri"/>
          <w:i/>
          <w:iCs/>
          <w:sz w:val="16"/>
          <w:szCs w:val="16"/>
          <w:lang w:val="en-US"/>
        </w:rPr>
        <w:t>perfluorinated</w:t>
      </w:r>
      <w:r w:rsidRPr="00CE58C7">
        <w:rPr>
          <w:rFonts w:cs="Calibri"/>
          <w:i/>
          <w:iCs/>
          <w:spacing w:val="-3"/>
          <w:sz w:val="16"/>
          <w:szCs w:val="16"/>
          <w:lang w:val="en-US"/>
        </w:rPr>
        <w:t xml:space="preserve"> </w:t>
      </w:r>
      <w:r w:rsidRPr="00CE58C7">
        <w:rPr>
          <w:rFonts w:cs="Calibri"/>
          <w:i/>
          <w:iCs/>
          <w:sz w:val="16"/>
          <w:szCs w:val="16"/>
          <w:lang w:val="en-US"/>
        </w:rPr>
        <w:t>surfactant.</w:t>
      </w:r>
      <w:r w:rsidRPr="00CE58C7">
        <w:rPr>
          <w:rFonts w:cs="Calibri"/>
          <w:i/>
          <w:iCs/>
          <w:spacing w:val="-2"/>
          <w:sz w:val="16"/>
          <w:szCs w:val="16"/>
          <w:lang w:val="en-US"/>
        </w:rPr>
        <w:t xml:space="preserve"> </w:t>
      </w:r>
      <w:r w:rsidRPr="00CE58C7">
        <w:rPr>
          <w:rFonts w:cs="Calibri"/>
          <w:i/>
          <w:iCs/>
          <w:sz w:val="16"/>
          <w:szCs w:val="16"/>
        </w:rPr>
        <w:t>Environmental</w:t>
      </w:r>
      <w:r w:rsidRPr="00CE58C7">
        <w:rPr>
          <w:rFonts w:cs="Calibri"/>
          <w:i/>
          <w:iCs/>
          <w:spacing w:val="-3"/>
          <w:sz w:val="16"/>
          <w:szCs w:val="16"/>
        </w:rPr>
        <w:t xml:space="preserve"> </w:t>
      </w:r>
      <w:r w:rsidRPr="00CE58C7">
        <w:rPr>
          <w:rFonts w:cs="Calibri"/>
          <w:i/>
          <w:iCs/>
          <w:sz w:val="16"/>
          <w:szCs w:val="16"/>
        </w:rPr>
        <w:t>Science</w:t>
      </w:r>
      <w:r w:rsidRPr="00CE58C7">
        <w:rPr>
          <w:rFonts w:cs="Calibri"/>
          <w:i/>
          <w:iCs/>
          <w:spacing w:val="-2"/>
          <w:sz w:val="16"/>
          <w:szCs w:val="16"/>
        </w:rPr>
        <w:t xml:space="preserve"> </w:t>
      </w:r>
      <w:r w:rsidRPr="00CE58C7">
        <w:rPr>
          <w:rFonts w:cs="Calibri"/>
          <w:i/>
          <w:iCs/>
          <w:sz w:val="16"/>
          <w:szCs w:val="16"/>
        </w:rPr>
        <w:t>and</w:t>
      </w:r>
      <w:r w:rsidRPr="00CE58C7">
        <w:rPr>
          <w:rFonts w:cs="Calibri"/>
          <w:i/>
          <w:iCs/>
          <w:spacing w:val="-3"/>
          <w:sz w:val="16"/>
          <w:szCs w:val="16"/>
        </w:rPr>
        <w:t xml:space="preserve"> </w:t>
      </w:r>
      <w:r w:rsidRPr="00CE58C7">
        <w:rPr>
          <w:rFonts w:cs="Calibri"/>
          <w:i/>
          <w:iCs/>
          <w:sz w:val="16"/>
          <w:szCs w:val="16"/>
        </w:rPr>
        <w:t>Technology,</w:t>
      </w:r>
      <w:r w:rsidRPr="00CE58C7">
        <w:rPr>
          <w:rFonts w:cs="Calibri"/>
          <w:i/>
          <w:iCs/>
          <w:spacing w:val="-2"/>
          <w:sz w:val="16"/>
          <w:szCs w:val="16"/>
        </w:rPr>
        <w:t xml:space="preserve"> </w:t>
      </w:r>
      <w:r w:rsidRPr="00CE58C7">
        <w:rPr>
          <w:rFonts w:cs="Calibri"/>
          <w:i/>
          <w:iCs/>
          <w:sz w:val="16"/>
          <w:szCs w:val="16"/>
        </w:rPr>
        <w:t>37,</w:t>
      </w:r>
      <w:r w:rsidRPr="00CE58C7">
        <w:rPr>
          <w:rFonts w:cs="Calibri"/>
          <w:i/>
          <w:iCs/>
          <w:spacing w:val="-2"/>
          <w:sz w:val="16"/>
          <w:szCs w:val="16"/>
        </w:rPr>
        <w:t xml:space="preserve"> </w:t>
      </w:r>
      <w:r w:rsidRPr="00CE58C7">
        <w:rPr>
          <w:rFonts w:cs="Calibri"/>
          <w:i/>
          <w:iCs/>
          <w:sz w:val="16"/>
          <w:szCs w:val="16"/>
        </w:rPr>
        <w:t>201A–202A;</w:t>
      </w:r>
    </w:p>
    <w:p w14:paraId="6C835CB3" w14:textId="77777777" w:rsidR="00AB7DC5" w:rsidRPr="00CE58C7" w:rsidRDefault="00AB7DC5" w:rsidP="00084917">
      <w:pPr>
        <w:pStyle w:val="ListParagraph"/>
        <w:numPr>
          <w:ilvl w:val="0"/>
          <w:numId w:val="3"/>
        </w:numPr>
        <w:tabs>
          <w:tab w:val="left" w:pos="203"/>
        </w:tabs>
        <w:kinsoku w:val="0"/>
        <w:overflowPunct w:val="0"/>
        <w:spacing w:before="15" w:line="259" w:lineRule="auto"/>
        <w:ind w:right="446" w:firstLine="0"/>
        <w:rPr>
          <w:rFonts w:cs="Calibri"/>
          <w:i/>
          <w:iCs/>
          <w:sz w:val="16"/>
          <w:szCs w:val="16"/>
        </w:rPr>
      </w:pPr>
      <w:r w:rsidRPr="00CE58C7">
        <w:rPr>
          <w:rFonts w:cs="Calibri"/>
          <w:i/>
          <w:iCs/>
          <w:sz w:val="16"/>
          <w:szCs w:val="16"/>
          <w:lang w:val="en-US"/>
        </w:rPr>
        <w:t>Rayne, S., and Forest, K. (2009). Perfluoroalkyl sulfonic and carboxylic acids: A critical review of physicochemical properties, levels and patterns</w:t>
      </w:r>
      <w:r w:rsidRPr="00CE58C7">
        <w:rPr>
          <w:rFonts w:cs="Calibri"/>
          <w:i/>
          <w:iCs/>
          <w:spacing w:val="-1"/>
          <w:sz w:val="16"/>
          <w:szCs w:val="16"/>
          <w:lang w:val="en-US"/>
        </w:rPr>
        <w:t xml:space="preserve"> </w:t>
      </w:r>
      <w:r w:rsidRPr="00CE58C7">
        <w:rPr>
          <w:rFonts w:cs="Calibri"/>
          <w:i/>
          <w:iCs/>
          <w:sz w:val="16"/>
          <w:szCs w:val="16"/>
          <w:lang w:val="en-US"/>
        </w:rPr>
        <w:t>in</w:t>
      </w:r>
      <w:r w:rsidRPr="00CE58C7">
        <w:rPr>
          <w:rFonts w:cs="Calibri"/>
          <w:i/>
          <w:iCs/>
          <w:spacing w:val="-3"/>
          <w:sz w:val="16"/>
          <w:szCs w:val="16"/>
          <w:lang w:val="en-US"/>
        </w:rPr>
        <w:t xml:space="preserve"> </w:t>
      </w:r>
      <w:r w:rsidRPr="00CE58C7">
        <w:rPr>
          <w:rFonts w:cs="Calibri"/>
          <w:i/>
          <w:iCs/>
          <w:sz w:val="16"/>
          <w:szCs w:val="16"/>
          <w:lang w:val="en-US"/>
        </w:rPr>
        <w:t>waters</w:t>
      </w:r>
      <w:r w:rsidRPr="00CE58C7">
        <w:rPr>
          <w:rFonts w:cs="Calibri"/>
          <w:i/>
          <w:iCs/>
          <w:spacing w:val="-3"/>
          <w:sz w:val="16"/>
          <w:szCs w:val="16"/>
          <w:lang w:val="en-US"/>
        </w:rPr>
        <w:t xml:space="preserve"> </w:t>
      </w:r>
      <w:r w:rsidRPr="00CE58C7">
        <w:rPr>
          <w:rFonts w:cs="Calibri"/>
          <w:i/>
          <w:iCs/>
          <w:sz w:val="16"/>
          <w:szCs w:val="16"/>
          <w:lang w:val="en-US"/>
        </w:rPr>
        <w:t>and</w:t>
      </w:r>
      <w:r w:rsidRPr="00CE58C7">
        <w:rPr>
          <w:rFonts w:cs="Calibri"/>
          <w:i/>
          <w:iCs/>
          <w:spacing w:val="-3"/>
          <w:sz w:val="16"/>
          <w:szCs w:val="16"/>
          <w:lang w:val="en-US"/>
        </w:rPr>
        <w:t xml:space="preserve"> </w:t>
      </w:r>
      <w:r w:rsidRPr="00CE58C7">
        <w:rPr>
          <w:rFonts w:cs="Calibri"/>
          <w:i/>
          <w:iCs/>
          <w:sz w:val="16"/>
          <w:szCs w:val="16"/>
          <w:lang w:val="en-US"/>
        </w:rPr>
        <w:t>wastewaters,</w:t>
      </w:r>
      <w:r w:rsidRPr="00CE58C7">
        <w:rPr>
          <w:rFonts w:cs="Calibri"/>
          <w:i/>
          <w:iCs/>
          <w:spacing w:val="-3"/>
          <w:sz w:val="16"/>
          <w:szCs w:val="16"/>
          <w:lang w:val="en-US"/>
        </w:rPr>
        <w:t xml:space="preserve"> </w:t>
      </w:r>
      <w:r w:rsidRPr="00CE58C7">
        <w:rPr>
          <w:rFonts w:cs="Calibri"/>
          <w:i/>
          <w:iCs/>
          <w:sz w:val="16"/>
          <w:szCs w:val="16"/>
          <w:lang w:val="en-US"/>
        </w:rPr>
        <w:t>and</w:t>
      </w:r>
      <w:r w:rsidRPr="00CE58C7">
        <w:rPr>
          <w:rFonts w:cs="Calibri"/>
          <w:i/>
          <w:iCs/>
          <w:spacing w:val="-3"/>
          <w:sz w:val="16"/>
          <w:szCs w:val="16"/>
          <w:lang w:val="en-US"/>
        </w:rPr>
        <w:t xml:space="preserve"> </w:t>
      </w:r>
      <w:r w:rsidRPr="00CE58C7">
        <w:rPr>
          <w:rFonts w:cs="Calibri"/>
          <w:i/>
          <w:iCs/>
          <w:sz w:val="16"/>
          <w:szCs w:val="16"/>
          <w:lang w:val="en-US"/>
        </w:rPr>
        <w:t>treatment</w:t>
      </w:r>
      <w:r w:rsidRPr="00CE58C7">
        <w:rPr>
          <w:rFonts w:cs="Calibri"/>
          <w:i/>
          <w:iCs/>
          <w:spacing w:val="-3"/>
          <w:sz w:val="16"/>
          <w:szCs w:val="16"/>
          <w:lang w:val="en-US"/>
        </w:rPr>
        <w:t xml:space="preserve"> </w:t>
      </w:r>
      <w:r w:rsidRPr="00CE58C7">
        <w:rPr>
          <w:rFonts w:cs="Calibri"/>
          <w:i/>
          <w:iCs/>
          <w:sz w:val="16"/>
          <w:szCs w:val="16"/>
          <w:lang w:val="en-US"/>
        </w:rPr>
        <w:t xml:space="preserve">methods. </w:t>
      </w:r>
      <w:r w:rsidRPr="00CE58C7">
        <w:rPr>
          <w:rFonts w:cs="Calibri"/>
          <w:i/>
          <w:iCs/>
          <w:sz w:val="16"/>
          <w:szCs w:val="16"/>
        </w:rPr>
        <w:t>Journal</w:t>
      </w:r>
      <w:r w:rsidRPr="00CE58C7">
        <w:rPr>
          <w:rFonts w:cs="Calibri"/>
          <w:i/>
          <w:iCs/>
          <w:spacing w:val="-3"/>
          <w:sz w:val="16"/>
          <w:szCs w:val="16"/>
        </w:rPr>
        <w:t xml:space="preserve"> </w:t>
      </w:r>
      <w:r w:rsidRPr="00CE58C7">
        <w:rPr>
          <w:rFonts w:cs="Calibri"/>
          <w:i/>
          <w:iCs/>
          <w:sz w:val="16"/>
          <w:szCs w:val="16"/>
        </w:rPr>
        <w:t>of</w:t>
      </w:r>
      <w:r w:rsidRPr="00CE58C7">
        <w:rPr>
          <w:rFonts w:cs="Calibri"/>
          <w:i/>
          <w:iCs/>
          <w:spacing w:val="-1"/>
          <w:sz w:val="16"/>
          <w:szCs w:val="16"/>
        </w:rPr>
        <w:t xml:space="preserve"> </w:t>
      </w:r>
      <w:r w:rsidRPr="00CE58C7">
        <w:rPr>
          <w:rFonts w:cs="Calibri"/>
          <w:i/>
          <w:iCs/>
          <w:sz w:val="16"/>
          <w:szCs w:val="16"/>
        </w:rPr>
        <w:t>Environmental</w:t>
      </w:r>
      <w:r w:rsidRPr="00CE58C7">
        <w:rPr>
          <w:rFonts w:cs="Calibri"/>
          <w:i/>
          <w:iCs/>
          <w:spacing w:val="-3"/>
          <w:sz w:val="16"/>
          <w:szCs w:val="16"/>
        </w:rPr>
        <w:t xml:space="preserve"> </w:t>
      </w:r>
      <w:r w:rsidRPr="00CE58C7">
        <w:rPr>
          <w:rFonts w:cs="Calibri"/>
          <w:i/>
          <w:iCs/>
          <w:sz w:val="16"/>
          <w:szCs w:val="16"/>
        </w:rPr>
        <w:t>Science</w:t>
      </w:r>
      <w:r w:rsidRPr="00CE58C7">
        <w:rPr>
          <w:rFonts w:cs="Calibri"/>
          <w:i/>
          <w:iCs/>
          <w:spacing w:val="-2"/>
          <w:sz w:val="16"/>
          <w:szCs w:val="16"/>
        </w:rPr>
        <w:t xml:space="preserve"> </w:t>
      </w:r>
      <w:r w:rsidRPr="00CE58C7">
        <w:rPr>
          <w:rFonts w:cs="Calibri"/>
          <w:i/>
          <w:iCs/>
          <w:sz w:val="16"/>
          <w:szCs w:val="16"/>
        </w:rPr>
        <w:t>and</w:t>
      </w:r>
      <w:r w:rsidRPr="00CE58C7">
        <w:rPr>
          <w:rFonts w:cs="Calibri"/>
          <w:i/>
          <w:iCs/>
          <w:spacing w:val="-3"/>
          <w:sz w:val="16"/>
          <w:szCs w:val="16"/>
        </w:rPr>
        <w:t xml:space="preserve"> </w:t>
      </w:r>
      <w:r w:rsidRPr="00CE58C7">
        <w:rPr>
          <w:rFonts w:cs="Calibri"/>
          <w:i/>
          <w:iCs/>
          <w:sz w:val="16"/>
          <w:szCs w:val="16"/>
        </w:rPr>
        <w:t>Health,</w:t>
      </w:r>
      <w:r w:rsidRPr="00CE58C7">
        <w:rPr>
          <w:rFonts w:cs="Calibri"/>
          <w:i/>
          <w:iCs/>
          <w:spacing w:val="-2"/>
          <w:sz w:val="16"/>
          <w:szCs w:val="16"/>
        </w:rPr>
        <w:t xml:space="preserve"> </w:t>
      </w:r>
      <w:r w:rsidRPr="00CE58C7">
        <w:rPr>
          <w:rFonts w:cs="Calibri"/>
          <w:i/>
          <w:iCs/>
          <w:sz w:val="16"/>
          <w:szCs w:val="16"/>
        </w:rPr>
        <w:t>Part</w:t>
      </w:r>
      <w:r w:rsidRPr="00CE58C7">
        <w:rPr>
          <w:rFonts w:cs="Calibri"/>
          <w:i/>
          <w:iCs/>
          <w:spacing w:val="-3"/>
          <w:sz w:val="16"/>
          <w:szCs w:val="16"/>
        </w:rPr>
        <w:t xml:space="preserve"> </w:t>
      </w:r>
      <w:r w:rsidRPr="00CE58C7">
        <w:rPr>
          <w:rFonts w:cs="Calibri"/>
          <w:i/>
          <w:iCs/>
          <w:sz w:val="16"/>
          <w:szCs w:val="16"/>
        </w:rPr>
        <w:t>A,</w:t>
      </w:r>
      <w:r w:rsidRPr="00CE58C7">
        <w:rPr>
          <w:rFonts w:cs="Calibri"/>
          <w:i/>
          <w:iCs/>
          <w:spacing w:val="-2"/>
          <w:sz w:val="16"/>
          <w:szCs w:val="16"/>
        </w:rPr>
        <w:t xml:space="preserve"> </w:t>
      </w:r>
      <w:r w:rsidRPr="00CE58C7">
        <w:rPr>
          <w:rFonts w:cs="Calibri"/>
          <w:i/>
          <w:iCs/>
          <w:sz w:val="16"/>
          <w:szCs w:val="16"/>
        </w:rPr>
        <w:t>44,</w:t>
      </w:r>
      <w:r w:rsidRPr="00CE58C7">
        <w:rPr>
          <w:rFonts w:cs="Calibri"/>
          <w:i/>
          <w:iCs/>
          <w:spacing w:val="-5"/>
          <w:sz w:val="16"/>
          <w:szCs w:val="16"/>
        </w:rPr>
        <w:t xml:space="preserve"> </w:t>
      </w:r>
      <w:r w:rsidRPr="00CE58C7">
        <w:rPr>
          <w:rFonts w:cs="Calibri"/>
          <w:i/>
          <w:iCs/>
          <w:sz w:val="16"/>
          <w:szCs w:val="16"/>
        </w:rPr>
        <w:t>1145–1199;</w:t>
      </w:r>
    </w:p>
    <w:p w14:paraId="7EBDBEFB" w14:textId="0A08D0BA" w:rsidR="00AB7DC5" w:rsidRPr="00CE58C7" w:rsidRDefault="00AB7DC5" w:rsidP="00CE58C7">
      <w:pPr>
        <w:pStyle w:val="ListParagraph"/>
        <w:tabs>
          <w:tab w:val="left" w:pos="203"/>
        </w:tabs>
        <w:kinsoku w:val="0"/>
        <w:overflowPunct w:val="0"/>
        <w:spacing w:before="15" w:line="259" w:lineRule="auto"/>
        <w:ind w:left="116" w:right="446" w:firstLine="0"/>
        <w:rPr>
          <w:rFonts w:ascii="Calibri" w:hAnsi="Calibri" w:cs="Calibri"/>
          <w:i/>
          <w:iCs/>
          <w:sz w:val="16"/>
          <w:szCs w:val="16"/>
          <w:highlight w:val="cyan"/>
        </w:rPr>
      </w:pPr>
      <w:r>
        <w:rPr>
          <w:rFonts w:cs="Calibri"/>
          <w:i/>
          <w:iCs/>
          <w:sz w:val="16"/>
          <w:szCs w:val="16"/>
        </w:rPr>
        <w:t xml:space="preserve">- </w:t>
      </w:r>
      <w:r w:rsidRPr="00CE58C7">
        <w:rPr>
          <w:rFonts w:cs="Calibri"/>
          <w:i/>
          <w:iCs/>
          <w:sz w:val="16"/>
          <w:szCs w:val="16"/>
        </w:rPr>
        <w:t>Expertisecentrum PFAS (2018) Aanwezigheid PFAS in Nederland. Deelrapport C - Diffuse belasting van PFOS en PFOA in de bovengrond. Kenmerk</w:t>
      </w:r>
      <w:r w:rsidRPr="00CE58C7">
        <w:rPr>
          <w:rFonts w:cs="Calibri"/>
          <w:i/>
          <w:iCs/>
          <w:spacing w:val="-4"/>
          <w:sz w:val="16"/>
          <w:szCs w:val="16"/>
        </w:rPr>
        <w:t xml:space="preserve"> </w:t>
      </w:r>
      <w:r w:rsidRPr="00CE58C7">
        <w:rPr>
          <w:rFonts w:cs="Calibri"/>
          <w:i/>
          <w:iCs/>
          <w:sz w:val="16"/>
          <w:szCs w:val="16"/>
        </w:rPr>
        <w:t>DDT219-1/18-008.244.</w:t>
      </w:r>
    </w:p>
  </w:footnote>
  <w:footnote w:id="2">
    <w:p w14:paraId="2F933E5C" w14:textId="77777777" w:rsidR="00AB7DC5" w:rsidRPr="005E7E72" w:rsidRDefault="00AB7DC5">
      <w:pPr>
        <w:pStyle w:val="FootnoteText"/>
        <w:rPr>
          <w:sz w:val="16"/>
          <w:szCs w:val="16"/>
        </w:rPr>
      </w:pPr>
      <w:r w:rsidRPr="005E7E72">
        <w:rPr>
          <w:rStyle w:val="FootnoteReference"/>
          <w:sz w:val="16"/>
          <w:szCs w:val="16"/>
        </w:rPr>
        <w:footnoteRef/>
      </w:r>
      <w:r w:rsidRPr="005E7E72">
        <w:rPr>
          <w:sz w:val="16"/>
          <w:szCs w:val="16"/>
        </w:rPr>
        <w:t xml:space="preserve"> Op de website van Bodemplus is een advieslijst met te meten stoffen beschikbaar.</w:t>
      </w:r>
    </w:p>
  </w:footnote>
  <w:footnote w:id="3">
    <w:p w14:paraId="387A6AF8" w14:textId="77E1C8F1" w:rsidR="00AB7DC5" w:rsidRPr="00E47AA4" w:rsidRDefault="00AB7DC5">
      <w:pPr>
        <w:pStyle w:val="FootnoteText"/>
        <w:rPr>
          <w:sz w:val="16"/>
          <w:szCs w:val="16"/>
        </w:rPr>
      </w:pPr>
      <w:r w:rsidRPr="00E47AA4">
        <w:rPr>
          <w:rStyle w:val="FootnoteReference"/>
          <w:sz w:val="16"/>
          <w:szCs w:val="16"/>
        </w:rPr>
        <w:footnoteRef/>
      </w:r>
      <w:r w:rsidRPr="00E47AA4">
        <w:rPr>
          <w:sz w:val="16"/>
          <w:szCs w:val="16"/>
        </w:rPr>
        <w:t xml:space="preserve"> </w:t>
      </w:r>
      <w:r w:rsidR="003F3C75" w:rsidRPr="00E47AA4">
        <w:rPr>
          <w:sz w:val="16"/>
          <w:szCs w:val="16"/>
        </w:rPr>
        <w:t>Zie brief van</w:t>
      </w:r>
      <w:r w:rsidR="00E47AA4" w:rsidRPr="00E47AA4">
        <w:rPr>
          <w:sz w:val="16"/>
          <w:szCs w:val="16"/>
        </w:rPr>
        <w:t xml:space="preserve"> de staatssecretaris van Infrastructuur en Waterstaat </w:t>
      </w:r>
      <w:r w:rsidR="00E47AA4" w:rsidRPr="00E47AA4">
        <w:rPr>
          <w:rFonts w:cs="Arial"/>
          <w:color w:val="333333"/>
          <w:sz w:val="16"/>
          <w:szCs w:val="16"/>
        </w:rPr>
        <w:t>aan de Voorzitter van de Tweede Kamer der Staten-Generaal van</w:t>
      </w:r>
      <w:r w:rsidR="00E47AA4" w:rsidRPr="00E47AA4">
        <w:rPr>
          <w:sz w:val="16"/>
          <w:szCs w:val="16"/>
        </w:rPr>
        <w:t xml:space="preserve"> 29 mei 2019 (</w:t>
      </w:r>
      <w:r w:rsidR="003F3C75" w:rsidRPr="00E47AA4">
        <w:rPr>
          <w:sz w:val="16"/>
          <w:szCs w:val="16"/>
        </w:rPr>
        <w:t>Kamerstukken II 2018/19, 28089 nr.135)</w:t>
      </w:r>
      <w:r w:rsidRPr="00E47AA4">
        <w:rPr>
          <w:rFonts w:cs="Calibri"/>
          <w:sz w:val="16"/>
          <w:szCs w:val="16"/>
        </w:rPr>
        <w:t>.</w:t>
      </w:r>
    </w:p>
  </w:footnote>
  <w:footnote w:id="4">
    <w:p w14:paraId="4B668FE6" w14:textId="77777777" w:rsidR="00AB7DC5" w:rsidRPr="005E7E72" w:rsidRDefault="00AB7DC5">
      <w:pPr>
        <w:pStyle w:val="FootnoteText"/>
        <w:rPr>
          <w:sz w:val="16"/>
          <w:szCs w:val="16"/>
        </w:rPr>
      </w:pPr>
      <w:r w:rsidRPr="005E7E72">
        <w:rPr>
          <w:rStyle w:val="FootnoteReference"/>
          <w:sz w:val="16"/>
          <w:szCs w:val="16"/>
        </w:rPr>
        <w:footnoteRef/>
      </w:r>
      <w:r w:rsidRPr="005E7E72">
        <w:rPr>
          <w:sz w:val="16"/>
          <w:szCs w:val="16"/>
        </w:rPr>
        <w:t xml:space="preserve"> De voorlopige achtergrondwaarden voor PFAS kunnen bij afwezigheid van achtergrondwaarden van PFAS in bijlage B bij de Regeling bodemkwaliteit gebruikt worden voor de afgifte van een fabrikant eigen verklaring op grond van artikel 4.3.7 van de Regeling bodemkwaliteit.</w:t>
      </w:r>
    </w:p>
  </w:footnote>
  <w:footnote w:id="5">
    <w:p w14:paraId="1173F0ED" w14:textId="77777777" w:rsidR="008C0ACE" w:rsidRPr="00725A21" w:rsidRDefault="008C0ACE" w:rsidP="008C0ACE">
      <w:pPr>
        <w:pStyle w:val="BodyText"/>
        <w:kinsoku w:val="0"/>
        <w:overflowPunct w:val="0"/>
        <w:spacing w:before="73" w:line="256" w:lineRule="auto"/>
        <w:rPr>
          <w:rFonts w:cs="Calibri"/>
          <w:iCs/>
          <w:color w:val="201D1F"/>
          <w:sz w:val="16"/>
          <w:szCs w:val="16"/>
        </w:rPr>
      </w:pPr>
      <w:r w:rsidRPr="005E7E72">
        <w:rPr>
          <w:rStyle w:val="FootnoteReference"/>
          <w:sz w:val="16"/>
          <w:szCs w:val="16"/>
        </w:rPr>
        <w:footnoteRef/>
      </w:r>
      <w:r w:rsidRPr="005E7E72">
        <w:rPr>
          <w:sz w:val="16"/>
          <w:szCs w:val="16"/>
        </w:rPr>
        <w:t xml:space="preserve"> </w:t>
      </w:r>
      <w:r w:rsidRPr="005E7E72">
        <w:rPr>
          <w:rFonts w:cs="Calibri"/>
          <w:iCs/>
          <w:color w:val="201D1F"/>
          <w:sz w:val="16"/>
          <w:szCs w:val="16"/>
        </w:rPr>
        <w:t>Onder oppervlaktewaterlichaam wordt verstaan een oppervlaktewaterlichaam als bedoeld in artikel 2 van de kaderrichtlijn water, dat krachtens artikel 4.5 of 4.10 van het Waterbesluit is aangewezen in het nationale waterplan of het regionale waterplan.</w:t>
      </w:r>
    </w:p>
  </w:footnote>
  <w:footnote w:id="6">
    <w:p w14:paraId="09780B09" w14:textId="1C123C66" w:rsidR="00731521" w:rsidRPr="00731521" w:rsidRDefault="00731521" w:rsidP="00731521">
      <w:pPr>
        <w:pStyle w:val="Default"/>
        <w:rPr>
          <w:rFonts w:ascii="Verdana" w:hAnsi="Verdana" w:cs="Arial"/>
          <w:sz w:val="16"/>
          <w:szCs w:val="16"/>
        </w:rPr>
      </w:pPr>
      <w:r w:rsidRPr="00731521">
        <w:rPr>
          <w:rStyle w:val="FootnoteReference"/>
          <w:rFonts w:ascii="Verdana" w:hAnsi="Verdana" w:cs="Arial"/>
          <w:sz w:val="16"/>
          <w:szCs w:val="16"/>
        </w:rPr>
        <w:footnoteRef/>
      </w:r>
      <w:r w:rsidRPr="00731521">
        <w:rPr>
          <w:rFonts w:ascii="Verdana" w:hAnsi="Verdana" w:cs="Arial"/>
          <w:sz w:val="16"/>
          <w:szCs w:val="16"/>
        </w:rPr>
        <w:t xml:space="preserve"> Zie de brief van de Ministers van Landbouw, Natuur en Voedselkwaliteit en van Infrastructuur en Waterstaat en de Minister voor Milieu en Wonen aan </w:t>
      </w:r>
      <w:r w:rsidRPr="00731521">
        <w:rPr>
          <w:rFonts w:ascii="Verdana" w:hAnsi="Verdana" w:cs="Arial"/>
          <w:color w:val="211D1F"/>
          <w:sz w:val="16"/>
          <w:szCs w:val="16"/>
        </w:rPr>
        <w:t>de Voorzitter van de Tweede Kamer van 13 november 2019 (Kamerstukken II 2019/20, 35334, nr.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36" w:hanging="360"/>
      </w:pPr>
      <w:rPr>
        <w:rFonts w:ascii="Verdana" w:hAnsi="Verdana" w:cs="Verdana"/>
        <w:b/>
        <w:bCs/>
        <w:spacing w:val="-17"/>
        <w:w w:val="100"/>
        <w:sz w:val="18"/>
        <w:szCs w:val="18"/>
      </w:rPr>
    </w:lvl>
    <w:lvl w:ilvl="1">
      <w:numFmt w:val="bullet"/>
      <w:lvlText w:val="•"/>
      <w:lvlJc w:val="left"/>
      <w:pPr>
        <w:ind w:left="1684" w:hanging="360"/>
      </w:pPr>
    </w:lvl>
    <w:lvl w:ilvl="2">
      <w:numFmt w:val="bullet"/>
      <w:lvlText w:val="•"/>
      <w:lvlJc w:val="left"/>
      <w:pPr>
        <w:ind w:left="2529" w:hanging="360"/>
      </w:pPr>
    </w:lvl>
    <w:lvl w:ilvl="3">
      <w:numFmt w:val="bullet"/>
      <w:lvlText w:val="•"/>
      <w:lvlJc w:val="left"/>
      <w:pPr>
        <w:ind w:left="3373" w:hanging="360"/>
      </w:pPr>
    </w:lvl>
    <w:lvl w:ilvl="4">
      <w:numFmt w:val="bullet"/>
      <w:lvlText w:val="•"/>
      <w:lvlJc w:val="left"/>
      <w:pPr>
        <w:ind w:left="4218" w:hanging="360"/>
      </w:pPr>
    </w:lvl>
    <w:lvl w:ilvl="5">
      <w:numFmt w:val="bullet"/>
      <w:lvlText w:val="•"/>
      <w:lvlJc w:val="left"/>
      <w:pPr>
        <w:ind w:left="5063" w:hanging="360"/>
      </w:pPr>
    </w:lvl>
    <w:lvl w:ilvl="6">
      <w:numFmt w:val="bullet"/>
      <w:lvlText w:val="•"/>
      <w:lvlJc w:val="left"/>
      <w:pPr>
        <w:ind w:left="5907" w:hanging="360"/>
      </w:pPr>
    </w:lvl>
    <w:lvl w:ilvl="7">
      <w:numFmt w:val="bullet"/>
      <w:lvlText w:val="•"/>
      <w:lvlJc w:val="left"/>
      <w:pPr>
        <w:ind w:left="6752" w:hanging="360"/>
      </w:pPr>
    </w:lvl>
    <w:lvl w:ilvl="8">
      <w:numFmt w:val="bullet"/>
      <w:lvlText w:val="•"/>
      <w:lvlJc w:val="left"/>
      <w:pPr>
        <w:ind w:left="7597" w:hanging="360"/>
      </w:pPr>
    </w:lvl>
  </w:abstractNum>
  <w:abstractNum w:abstractNumId="1" w15:restartNumberingAfterBreak="0">
    <w:nsid w:val="00000403"/>
    <w:multiLevelType w:val="multilevel"/>
    <w:tmpl w:val="00000886"/>
    <w:lvl w:ilvl="0">
      <w:numFmt w:val="bullet"/>
      <w:lvlText w:val="-"/>
      <w:lvlJc w:val="left"/>
      <w:pPr>
        <w:ind w:left="116" w:hanging="87"/>
      </w:pPr>
      <w:rPr>
        <w:rFonts w:ascii="Calibri" w:hAnsi="Calibri"/>
        <w:b w:val="0"/>
        <w:i/>
        <w:w w:val="100"/>
        <w:sz w:val="16"/>
      </w:rPr>
    </w:lvl>
    <w:lvl w:ilvl="1">
      <w:numFmt w:val="bullet"/>
      <w:lvlText w:val="•"/>
      <w:lvlJc w:val="left"/>
      <w:pPr>
        <w:ind w:left="1036" w:hanging="87"/>
      </w:pPr>
    </w:lvl>
    <w:lvl w:ilvl="2">
      <w:numFmt w:val="bullet"/>
      <w:lvlText w:val="•"/>
      <w:lvlJc w:val="left"/>
      <w:pPr>
        <w:ind w:left="1953" w:hanging="87"/>
      </w:pPr>
    </w:lvl>
    <w:lvl w:ilvl="3">
      <w:numFmt w:val="bullet"/>
      <w:lvlText w:val="•"/>
      <w:lvlJc w:val="left"/>
      <w:pPr>
        <w:ind w:left="2869" w:hanging="87"/>
      </w:pPr>
    </w:lvl>
    <w:lvl w:ilvl="4">
      <w:numFmt w:val="bullet"/>
      <w:lvlText w:val="•"/>
      <w:lvlJc w:val="left"/>
      <w:pPr>
        <w:ind w:left="3786" w:hanging="87"/>
      </w:pPr>
    </w:lvl>
    <w:lvl w:ilvl="5">
      <w:numFmt w:val="bullet"/>
      <w:lvlText w:val="•"/>
      <w:lvlJc w:val="left"/>
      <w:pPr>
        <w:ind w:left="4703" w:hanging="87"/>
      </w:pPr>
    </w:lvl>
    <w:lvl w:ilvl="6">
      <w:numFmt w:val="bullet"/>
      <w:lvlText w:val="•"/>
      <w:lvlJc w:val="left"/>
      <w:pPr>
        <w:ind w:left="5619" w:hanging="87"/>
      </w:pPr>
    </w:lvl>
    <w:lvl w:ilvl="7">
      <w:numFmt w:val="bullet"/>
      <w:lvlText w:val="•"/>
      <w:lvlJc w:val="left"/>
      <w:pPr>
        <w:ind w:left="6536" w:hanging="87"/>
      </w:pPr>
    </w:lvl>
    <w:lvl w:ilvl="8">
      <w:numFmt w:val="bullet"/>
      <w:lvlText w:val="•"/>
      <w:lvlJc w:val="left"/>
      <w:pPr>
        <w:ind w:left="7453" w:hanging="87"/>
      </w:pPr>
    </w:lvl>
  </w:abstractNum>
  <w:abstractNum w:abstractNumId="2" w15:restartNumberingAfterBreak="0">
    <w:nsid w:val="00000406"/>
    <w:multiLevelType w:val="multilevel"/>
    <w:tmpl w:val="00000889"/>
    <w:lvl w:ilvl="0">
      <w:start w:val="4"/>
      <w:numFmt w:val="decimal"/>
      <w:lvlText w:val="%1"/>
      <w:lvlJc w:val="left"/>
      <w:pPr>
        <w:ind w:left="836" w:hanging="360"/>
      </w:pPr>
      <w:rPr>
        <w:rFonts w:cs="Times New Roman"/>
      </w:rPr>
    </w:lvl>
    <w:lvl w:ilvl="1">
      <w:start w:val="1"/>
      <w:numFmt w:val="decimal"/>
      <w:lvlText w:val="%1.%2"/>
      <w:lvlJc w:val="left"/>
      <w:pPr>
        <w:ind w:left="836" w:hanging="360"/>
      </w:pPr>
      <w:rPr>
        <w:rFonts w:ascii="Verdana" w:hAnsi="Verdana" w:cs="Verdana"/>
        <w:b w:val="0"/>
        <w:bCs w:val="0"/>
        <w:i/>
        <w:iCs/>
        <w:spacing w:val="-1"/>
        <w:w w:val="100"/>
        <w:sz w:val="18"/>
        <w:szCs w:val="18"/>
      </w:rPr>
    </w:lvl>
    <w:lvl w:ilvl="2">
      <w:numFmt w:val="bullet"/>
      <w:lvlText w:val="•"/>
      <w:lvlJc w:val="left"/>
      <w:pPr>
        <w:ind w:left="2525" w:hanging="360"/>
      </w:pPr>
    </w:lvl>
    <w:lvl w:ilvl="3">
      <w:numFmt w:val="bullet"/>
      <w:lvlText w:val="•"/>
      <w:lvlJc w:val="left"/>
      <w:pPr>
        <w:ind w:left="3367" w:hanging="360"/>
      </w:pPr>
    </w:lvl>
    <w:lvl w:ilvl="4">
      <w:numFmt w:val="bullet"/>
      <w:lvlText w:val="•"/>
      <w:lvlJc w:val="left"/>
      <w:pPr>
        <w:ind w:left="4210" w:hanging="360"/>
      </w:pPr>
    </w:lvl>
    <w:lvl w:ilvl="5">
      <w:numFmt w:val="bullet"/>
      <w:lvlText w:val="•"/>
      <w:lvlJc w:val="left"/>
      <w:pPr>
        <w:ind w:left="5053" w:hanging="360"/>
      </w:pPr>
    </w:lvl>
    <w:lvl w:ilvl="6">
      <w:numFmt w:val="bullet"/>
      <w:lvlText w:val="•"/>
      <w:lvlJc w:val="left"/>
      <w:pPr>
        <w:ind w:left="5895" w:hanging="360"/>
      </w:pPr>
    </w:lvl>
    <w:lvl w:ilvl="7">
      <w:numFmt w:val="bullet"/>
      <w:lvlText w:val="•"/>
      <w:lvlJc w:val="left"/>
      <w:pPr>
        <w:ind w:left="6738" w:hanging="360"/>
      </w:pPr>
    </w:lvl>
    <w:lvl w:ilvl="8">
      <w:numFmt w:val="bullet"/>
      <w:lvlText w:val="•"/>
      <w:lvlJc w:val="left"/>
      <w:pPr>
        <w:ind w:left="7581" w:hanging="360"/>
      </w:pPr>
    </w:lvl>
  </w:abstractNum>
  <w:abstractNum w:abstractNumId="3" w15:restartNumberingAfterBreak="0">
    <w:nsid w:val="09EB2089"/>
    <w:multiLevelType w:val="hybridMultilevel"/>
    <w:tmpl w:val="3DB49FDA"/>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E86F74"/>
    <w:multiLevelType w:val="hybridMultilevel"/>
    <w:tmpl w:val="52BEB46A"/>
    <w:lvl w:ilvl="0" w:tplc="8F5411C6">
      <w:start w:val="6"/>
      <w:numFmt w:val="decimal"/>
      <w:lvlText w:val="%1."/>
      <w:lvlJc w:val="left"/>
      <w:pPr>
        <w:ind w:left="1196" w:hanging="360"/>
      </w:pPr>
      <w:rPr>
        <w:rFonts w:hint="default"/>
      </w:rPr>
    </w:lvl>
    <w:lvl w:ilvl="1" w:tplc="04130019" w:tentative="1">
      <w:start w:val="1"/>
      <w:numFmt w:val="lowerLetter"/>
      <w:lvlText w:val="%2."/>
      <w:lvlJc w:val="left"/>
      <w:pPr>
        <w:ind w:left="1916" w:hanging="360"/>
      </w:pPr>
    </w:lvl>
    <w:lvl w:ilvl="2" w:tplc="0413001B" w:tentative="1">
      <w:start w:val="1"/>
      <w:numFmt w:val="lowerRoman"/>
      <w:lvlText w:val="%3."/>
      <w:lvlJc w:val="right"/>
      <w:pPr>
        <w:ind w:left="2636" w:hanging="180"/>
      </w:pPr>
    </w:lvl>
    <w:lvl w:ilvl="3" w:tplc="0413000F" w:tentative="1">
      <w:start w:val="1"/>
      <w:numFmt w:val="decimal"/>
      <w:lvlText w:val="%4."/>
      <w:lvlJc w:val="left"/>
      <w:pPr>
        <w:ind w:left="3356" w:hanging="360"/>
      </w:pPr>
    </w:lvl>
    <w:lvl w:ilvl="4" w:tplc="04130019" w:tentative="1">
      <w:start w:val="1"/>
      <w:numFmt w:val="lowerLetter"/>
      <w:lvlText w:val="%5."/>
      <w:lvlJc w:val="left"/>
      <w:pPr>
        <w:ind w:left="4076" w:hanging="360"/>
      </w:pPr>
    </w:lvl>
    <w:lvl w:ilvl="5" w:tplc="0413001B" w:tentative="1">
      <w:start w:val="1"/>
      <w:numFmt w:val="lowerRoman"/>
      <w:lvlText w:val="%6."/>
      <w:lvlJc w:val="right"/>
      <w:pPr>
        <w:ind w:left="4796" w:hanging="180"/>
      </w:pPr>
    </w:lvl>
    <w:lvl w:ilvl="6" w:tplc="0413000F" w:tentative="1">
      <w:start w:val="1"/>
      <w:numFmt w:val="decimal"/>
      <w:lvlText w:val="%7."/>
      <w:lvlJc w:val="left"/>
      <w:pPr>
        <w:ind w:left="5516" w:hanging="360"/>
      </w:pPr>
    </w:lvl>
    <w:lvl w:ilvl="7" w:tplc="04130019" w:tentative="1">
      <w:start w:val="1"/>
      <w:numFmt w:val="lowerLetter"/>
      <w:lvlText w:val="%8."/>
      <w:lvlJc w:val="left"/>
      <w:pPr>
        <w:ind w:left="6236" w:hanging="360"/>
      </w:pPr>
    </w:lvl>
    <w:lvl w:ilvl="8" w:tplc="0413001B" w:tentative="1">
      <w:start w:val="1"/>
      <w:numFmt w:val="lowerRoman"/>
      <w:lvlText w:val="%9."/>
      <w:lvlJc w:val="right"/>
      <w:pPr>
        <w:ind w:left="6956" w:hanging="180"/>
      </w:pPr>
    </w:lvl>
  </w:abstractNum>
  <w:abstractNum w:abstractNumId="5" w15:restartNumberingAfterBreak="0">
    <w:nsid w:val="1D1315A8"/>
    <w:multiLevelType w:val="hybridMultilevel"/>
    <w:tmpl w:val="CE5409FA"/>
    <w:lvl w:ilvl="0" w:tplc="493E614A">
      <w:start w:val="7"/>
      <w:numFmt w:val="decimal"/>
      <w:lvlText w:val="%1."/>
      <w:lvlJc w:val="left"/>
      <w:pPr>
        <w:ind w:left="836" w:hanging="360"/>
      </w:pPr>
      <w:rPr>
        <w:rFonts w:hint="default"/>
      </w:rPr>
    </w:lvl>
    <w:lvl w:ilvl="1" w:tplc="04130019" w:tentative="1">
      <w:start w:val="1"/>
      <w:numFmt w:val="lowerLetter"/>
      <w:lvlText w:val="%2."/>
      <w:lvlJc w:val="left"/>
      <w:pPr>
        <w:ind w:left="1556" w:hanging="360"/>
      </w:pPr>
    </w:lvl>
    <w:lvl w:ilvl="2" w:tplc="0413001B" w:tentative="1">
      <w:start w:val="1"/>
      <w:numFmt w:val="lowerRoman"/>
      <w:lvlText w:val="%3."/>
      <w:lvlJc w:val="right"/>
      <w:pPr>
        <w:ind w:left="2276" w:hanging="180"/>
      </w:pPr>
    </w:lvl>
    <w:lvl w:ilvl="3" w:tplc="0413000F" w:tentative="1">
      <w:start w:val="1"/>
      <w:numFmt w:val="decimal"/>
      <w:lvlText w:val="%4."/>
      <w:lvlJc w:val="left"/>
      <w:pPr>
        <w:ind w:left="2996" w:hanging="360"/>
      </w:pPr>
    </w:lvl>
    <w:lvl w:ilvl="4" w:tplc="04130019" w:tentative="1">
      <w:start w:val="1"/>
      <w:numFmt w:val="lowerLetter"/>
      <w:lvlText w:val="%5."/>
      <w:lvlJc w:val="left"/>
      <w:pPr>
        <w:ind w:left="3716" w:hanging="360"/>
      </w:pPr>
    </w:lvl>
    <w:lvl w:ilvl="5" w:tplc="0413001B" w:tentative="1">
      <w:start w:val="1"/>
      <w:numFmt w:val="lowerRoman"/>
      <w:lvlText w:val="%6."/>
      <w:lvlJc w:val="right"/>
      <w:pPr>
        <w:ind w:left="4436" w:hanging="180"/>
      </w:pPr>
    </w:lvl>
    <w:lvl w:ilvl="6" w:tplc="0413000F" w:tentative="1">
      <w:start w:val="1"/>
      <w:numFmt w:val="decimal"/>
      <w:lvlText w:val="%7."/>
      <w:lvlJc w:val="left"/>
      <w:pPr>
        <w:ind w:left="5156" w:hanging="360"/>
      </w:pPr>
    </w:lvl>
    <w:lvl w:ilvl="7" w:tplc="04130019" w:tentative="1">
      <w:start w:val="1"/>
      <w:numFmt w:val="lowerLetter"/>
      <w:lvlText w:val="%8."/>
      <w:lvlJc w:val="left"/>
      <w:pPr>
        <w:ind w:left="5876" w:hanging="360"/>
      </w:pPr>
    </w:lvl>
    <w:lvl w:ilvl="8" w:tplc="0413001B" w:tentative="1">
      <w:start w:val="1"/>
      <w:numFmt w:val="lowerRoman"/>
      <w:lvlText w:val="%9."/>
      <w:lvlJc w:val="right"/>
      <w:pPr>
        <w:ind w:left="6596" w:hanging="180"/>
      </w:pPr>
    </w:lvl>
  </w:abstractNum>
  <w:abstractNum w:abstractNumId="6" w15:restartNumberingAfterBreak="0">
    <w:nsid w:val="247006C2"/>
    <w:multiLevelType w:val="multilevel"/>
    <w:tmpl w:val="00000889"/>
    <w:lvl w:ilvl="0">
      <w:start w:val="4"/>
      <w:numFmt w:val="decimal"/>
      <w:lvlText w:val="%1"/>
      <w:lvlJc w:val="left"/>
      <w:pPr>
        <w:ind w:left="836" w:hanging="360"/>
      </w:pPr>
      <w:rPr>
        <w:rFonts w:cs="Times New Roman"/>
      </w:rPr>
    </w:lvl>
    <w:lvl w:ilvl="1">
      <w:start w:val="1"/>
      <w:numFmt w:val="decimal"/>
      <w:lvlText w:val="%1.%2"/>
      <w:lvlJc w:val="left"/>
      <w:pPr>
        <w:ind w:left="836" w:hanging="360"/>
      </w:pPr>
      <w:rPr>
        <w:rFonts w:ascii="Verdana" w:hAnsi="Verdana" w:cs="Verdana"/>
        <w:b w:val="0"/>
        <w:bCs w:val="0"/>
        <w:i/>
        <w:iCs/>
        <w:spacing w:val="-1"/>
        <w:w w:val="100"/>
        <w:sz w:val="18"/>
        <w:szCs w:val="18"/>
      </w:rPr>
    </w:lvl>
    <w:lvl w:ilvl="2">
      <w:numFmt w:val="bullet"/>
      <w:lvlText w:val="•"/>
      <w:lvlJc w:val="left"/>
      <w:pPr>
        <w:ind w:left="2525" w:hanging="360"/>
      </w:pPr>
    </w:lvl>
    <w:lvl w:ilvl="3">
      <w:numFmt w:val="bullet"/>
      <w:lvlText w:val="•"/>
      <w:lvlJc w:val="left"/>
      <w:pPr>
        <w:ind w:left="3367" w:hanging="360"/>
      </w:pPr>
    </w:lvl>
    <w:lvl w:ilvl="4">
      <w:numFmt w:val="bullet"/>
      <w:lvlText w:val="•"/>
      <w:lvlJc w:val="left"/>
      <w:pPr>
        <w:ind w:left="4210" w:hanging="360"/>
      </w:pPr>
    </w:lvl>
    <w:lvl w:ilvl="5">
      <w:numFmt w:val="bullet"/>
      <w:lvlText w:val="•"/>
      <w:lvlJc w:val="left"/>
      <w:pPr>
        <w:ind w:left="5053" w:hanging="360"/>
      </w:pPr>
    </w:lvl>
    <w:lvl w:ilvl="6">
      <w:numFmt w:val="bullet"/>
      <w:lvlText w:val="•"/>
      <w:lvlJc w:val="left"/>
      <w:pPr>
        <w:ind w:left="5895" w:hanging="360"/>
      </w:pPr>
    </w:lvl>
    <w:lvl w:ilvl="7">
      <w:numFmt w:val="bullet"/>
      <w:lvlText w:val="•"/>
      <w:lvlJc w:val="left"/>
      <w:pPr>
        <w:ind w:left="6738" w:hanging="360"/>
      </w:pPr>
    </w:lvl>
    <w:lvl w:ilvl="8">
      <w:numFmt w:val="bullet"/>
      <w:lvlText w:val="•"/>
      <w:lvlJc w:val="left"/>
      <w:pPr>
        <w:ind w:left="7581" w:hanging="360"/>
      </w:pPr>
    </w:lvl>
  </w:abstractNum>
  <w:abstractNum w:abstractNumId="7" w15:restartNumberingAfterBreak="0">
    <w:nsid w:val="24E52A8D"/>
    <w:multiLevelType w:val="multilevel"/>
    <w:tmpl w:val="00000889"/>
    <w:lvl w:ilvl="0">
      <w:start w:val="4"/>
      <w:numFmt w:val="decimal"/>
      <w:lvlText w:val="%1"/>
      <w:lvlJc w:val="left"/>
      <w:pPr>
        <w:ind w:left="836" w:hanging="360"/>
      </w:pPr>
      <w:rPr>
        <w:rFonts w:cs="Times New Roman"/>
      </w:rPr>
    </w:lvl>
    <w:lvl w:ilvl="1">
      <w:start w:val="1"/>
      <w:numFmt w:val="decimal"/>
      <w:lvlText w:val="%1.%2"/>
      <w:lvlJc w:val="left"/>
      <w:pPr>
        <w:ind w:left="836" w:hanging="360"/>
      </w:pPr>
      <w:rPr>
        <w:rFonts w:ascii="Verdana" w:hAnsi="Verdana" w:cs="Verdana"/>
        <w:b w:val="0"/>
        <w:bCs w:val="0"/>
        <w:i/>
        <w:iCs/>
        <w:spacing w:val="-1"/>
        <w:w w:val="100"/>
        <w:sz w:val="18"/>
        <w:szCs w:val="18"/>
      </w:rPr>
    </w:lvl>
    <w:lvl w:ilvl="2">
      <w:numFmt w:val="bullet"/>
      <w:lvlText w:val="•"/>
      <w:lvlJc w:val="left"/>
      <w:pPr>
        <w:ind w:left="2525" w:hanging="360"/>
      </w:pPr>
    </w:lvl>
    <w:lvl w:ilvl="3">
      <w:numFmt w:val="bullet"/>
      <w:lvlText w:val="•"/>
      <w:lvlJc w:val="left"/>
      <w:pPr>
        <w:ind w:left="3367" w:hanging="360"/>
      </w:pPr>
    </w:lvl>
    <w:lvl w:ilvl="4">
      <w:numFmt w:val="bullet"/>
      <w:lvlText w:val="•"/>
      <w:lvlJc w:val="left"/>
      <w:pPr>
        <w:ind w:left="4210" w:hanging="360"/>
      </w:pPr>
    </w:lvl>
    <w:lvl w:ilvl="5">
      <w:numFmt w:val="bullet"/>
      <w:lvlText w:val="•"/>
      <w:lvlJc w:val="left"/>
      <w:pPr>
        <w:ind w:left="5053" w:hanging="360"/>
      </w:pPr>
    </w:lvl>
    <w:lvl w:ilvl="6">
      <w:numFmt w:val="bullet"/>
      <w:lvlText w:val="•"/>
      <w:lvlJc w:val="left"/>
      <w:pPr>
        <w:ind w:left="5895" w:hanging="360"/>
      </w:pPr>
    </w:lvl>
    <w:lvl w:ilvl="7">
      <w:numFmt w:val="bullet"/>
      <w:lvlText w:val="•"/>
      <w:lvlJc w:val="left"/>
      <w:pPr>
        <w:ind w:left="6738" w:hanging="360"/>
      </w:pPr>
    </w:lvl>
    <w:lvl w:ilvl="8">
      <w:numFmt w:val="bullet"/>
      <w:lvlText w:val="•"/>
      <w:lvlJc w:val="left"/>
      <w:pPr>
        <w:ind w:left="7581" w:hanging="360"/>
      </w:pPr>
    </w:lvl>
  </w:abstractNum>
  <w:abstractNum w:abstractNumId="8" w15:restartNumberingAfterBreak="0">
    <w:nsid w:val="2D4606D0"/>
    <w:multiLevelType w:val="multilevel"/>
    <w:tmpl w:val="00000889"/>
    <w:lvl w:ilvl="0">
      <w:start w:val="4"/>
      <w:numFmt w:val="decimal"/>
      <w:lvlText w:val="%1"/>
      <w:lvlJc w:val="left"/>
      <w:pPr>
        <w:ind w:left="836" w:hanging="360"/>
      </w:pPr>
      <w:rPr>
        <w:rFonts w:cs="Times New Roman"/>
      </w:rPr>
    </w:lvl>
    <w:lvl w:ilvl="1">
      <w:start w:val="1"/>
      <w:numFmt w:val="decimal"/>
      <w:lvlText w:val="%1.%2"/>
      <w:lvlJc w:val="left"/>
      <w:pPr>
        <w:ind w:left="836" w:hanging="360"/>
      </w:pPr>
      <w:rPr>
        <w:rFonts w:ascii="Verdana" w:hAnsi="Verdana" w:cs="Verdana"/>
        <w:b w:val="0"/>
        <w:bCs w:val="0"/>
        <w:i/>
        <w:iCs/>
        <w:spacing w:val="-1"/>
        <w:w w:val="100"/>
        <w:sz w:val="18"/>
        <w:szCs w:val="18"/>
      </w:rPr>
    </w:lvl>
    <w:lvl w:ilvl="2">
      <w:numFmt w:val="bullet"/>
      <w:lvlText w:val="•"/>
      <w:lvlJc w:val="left"/>
      <w:pPr>
        <w:ind w:left="2525" w:hanging="360"/>
      </w:pPr>
    </w:lvl>
    <w:lvl w:ilvl="3">
      <w:numFmt w:val="bullet"/>
      <w:lvlText w:val="•"/>
      <w:lvlJc w:val="left"/>
      <w:pPr>
        <w:ind w:left="3367" w:hanging="360"/>
      </w:pPr>
    </w:lvl>
    <w:lvl w:ilvl="4">
      <w:numFmt w:val="bullet"/>
      <w:lvlText w:val="•"/>
      <w:lvlJc w:val="left"/>
      <w:pPr>
        <w:ind w:left="4210" w:hanging="360"/>
      </w:pPr>
    </w:lvl>
    <w:lvl w:ilvl="5">
      <w:numFmt w:val="bullet"/>
      <w:lvlText w:val="•"/>
      <w:lvlJc w:val="left"/>
      <w:pPr>
        <w:ind w:left="5053" w:hanging="360"/>
      </w:pPr>
    </w:lvl>
    <w:lvl w:ilvl="6">
      <w:numFmt w:val="bullet"/>
      <w:lvlText w:val="•"/>
      <w:lvlJc w:val="left"/>
      <w:pPr>
        <w:ind w:left="5895" w:hanging="360"/>
      </w:pPr>
    </w:lvl>
    <w:lvl w:ilvl="7">
      <w:numFmt w:val="bullet"/>
      <w:lvlText w:val="•"/>
      <w:lvlJc w:val="left"/>
      <w:pPr>
        <w:ind w:left="6738" w:hanging="360"/>
      </w:pPr>
    </w:lvl>
    <w:lvl w:ilvl="8">
      <w:numFmt w:val="bullet"/>
      <w:lvlText w:val="•"/>
      <w:lvlJc w:val="left"/>
      <w:pPr>
        <w:ind w:left="7581" w:hanging="360"/>
      </w:pPr>
    </w:lvl>
  </w:abstractNum>
  <w:abstractNum w:abstractNumId="9" w15:restartNumberingAfterBreak="0">
    <w:nsid w:val="30E27CAA"/>
    <w:multiLevelType w:val="hybridMultilevel"/>
    <w:tmpl w:val="5A6C7280"/>
    <w:lvl w:ilvl="0" w:tplc="9A680476">
      <w:start w:val="8"/>
      <w:numFmt w:val="decimal"/>
      <w:lvlText w:val="%1."/>
      <w:lvlJc w:val="left"/>
      <w:pPr>
        <w:ind w:left="836" w:hanging="360"/>
      </w:pPr>
      <w:rPr>
        <w:rFonts w:hint="default"/>
      </w:rPr>
    </w:lvl>
    <w:lvl w:ilvl="1" w:tplc="04130019" w:tentative="1">
      <w:start w:val="1"/>
      <w:numFmt w:val="lowerLetter"/>
      <w:lvlText w:val="%2."/>
      <w:lvlJc w:val="left"/>
      <w:pPr>
        <w:ind w:left="1556" w:hanging="360"/>
      </w:pPr>
    </w:lvl>
    <w:lvl w:ilvl="2" w:tplc="0413001B" w:tentative="1">
      <w:start w:val="1"/>
      <w:numFmt w:val="lowerRoman"/>
      <w:lvlText w:val="%3."/>
      <w:lvlJc w:val="right"/>
      <w:pPr>
        <w:ind w:left="2276" w:hanging="180"/>
      </w:pPr>
    </w:lvl>
    <w:lvl w:ilvl="3" w:tplc="0413000F" w:tentative="1">
      <w:start w:val="1"/>
      <w:numFmt w:val="decimal"/>
      <w:lvlText w:val="%4."/>
      <w:lvlJc w:val="left"/>
      <w:pPr>
        <w:ind w:left="2996" w:hanging="360"/>
      </w:pPr>
    </w:lvl>
    <w:lvl w:ilvl="4" w:tplc="04130019" w:tentative="1">
      <w:start w:val="1"/>
      <w:numFmt w:val="lowerLetter"/>
      <w:lvlText w:val="%5."/>
      <w:lvlJc w:val="left"/>
      <w:pPr>
        <w:ind w:left="3716" w:hanging="360"/>
      </w:pPr>
    </w:lvl>
    <w:lvl w:ilvl="5" w:tplc="0413001B" w:tentative="1">
      <w:start w:val="1"/>
      <w:numFmt w:val="lowerRoman"/>
      <w:lvlText w:val="%6."/>
      <w:lvlJc w:val="right"/>
      <w:pPr>
        <w:ind w:left="4436" w:hanging="180"/>
      </w:pPr>
    </w:lvl>
    <w:lvl w:ilvl="6" w:tplc="0413000F" w:tentative="1">
      <w:start w:val="1"/>
      <w:numFmt w:val="decimal"/>
      <w:lvlText w:val="%7."/>
      <w:lvlJc w:val="left"/>
      <w:pPr>
        <w:ind w:left="5156" w:hanging="360"/>
      </w:pPr>
    </w:lvl>
    <w:lvl w:ilvl="7" w:tplc="04130019" w:tentative="1">
      <w:start w:val="1"/>
      <w:numFmt w:val="lowerLetter"/>
      <w:lvlText w:val="%8."/>
      <w:lvlJc w:val="left"/>
      <w:pPr>
        <w:ind w:left="5876" w:hanging="360"/>
      </w:pPr>
    </w:lvl>
    <w:lvl w:ilvl="8" w:tplc="0413001B" w:tentative="1">
      <w:start w:val="1"/>
      <w:numFmt w:val="lowerRoman"/>
      <w:lvlText w:val="%9."/>
      <w:lvlJc w:val="right"/>
      <w:pPr>
        <w:ind w:left="6596" w:hanging="180"/>
      </w:pPr>
    </w:lvl>
  </w:abstractNum>
  <w:abstractNum w:abstractNumId="10" w15:restartNumberingAfterBreak="0">
    <w:nsid w:val="3AFF0B01"/>
    <w:multiLevelType w:val="hybridMultilevel"/>
    <w:tmpl w:val="C5C0D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01D5F51"/>
    <w:multiLevelType w:val="multilevel"/>
    <w:tmpl w:val="00000889"/>
    <w:lvl w:ilvl="0">
      <w:start w:val="4"/>
      <w:numFmt w:val="decimal"/>
      <w:lvlText w:val="%1"/>
      <w:lvlJc w:val="left"/>
      <w:pPr>
        <w:ind w:left="836" w:hanging="360"/>
      </w:pPr>
      <w:rPr>
        <w:rFonts w:cs="Times New Roman"/>
      </w:rPr>
    </w:lvl>
    <w:lvl w:ilvl="1">
      <w:start w:val="1"/>
      <w:numFmt w:val="decimal"/>
      <w:lvlText w:val="%1.%2"/>
      <w:lvlJc w:val="left"/>
      <w:pPr>
        <w:ind w:left="836" w:hanging="360"/>
      </w:pPr>
      <w:rPr>
        <w:rFonts w:ascii="Verdana" w:hAnsi="Verdana" w:cs="Verdana"/>
        <w:b w:val="0"/>
        <w:bCs w:val="0"/>
        <w:i/>
        <w:iCs/>
        <w:spacing w:val="-1"/>
        <w:w w:val="100"/>
        <w:sz w:val="18"/>
        <w:szCs w:val="18"/>
      </w:rPr>
    </w:lvl>
    <w:lvl w:ilvl="2">
      <w:numFmt w:val="bullet"/>
      <w:lvlText w:val="•"/>
      <w:lvlJc w:val="left"/>
      <w:pPr>
        <w:ind w:left="2525" w:hanging="360"/>
      </w:pPr>
    </w:lvl>
    <w:lvl w:ilvl="3">
      <w:numFmt w:val="bullet"/>
      <w:lvlText w:val="•"/>
      <w:lvlJc w:val="left"/>
      <w:pPr>
        <w:ind w:left="3367" w:hanging="360"/>
      </w:pPr>
    </w:lvl>
    <w:lvl w:ilvl="4">
      <w:numFmt w:val="bullet"/>
      <w:lvlText w:val="•"/>
      <w:lvlJc w:val="left"/>
      <w:pPr>
        <w:ind w:left="4210" w:hanging="360"/>
      </w:pPr>
    </w:lvl>
    <w:lvl w:ilvl="5">
      <w:numFmt w:val="bullet"/>
      <w:lvlText w:val="•"/>
      <w:lvlJc w:val="left"/>
      <w:pPr>
        <w:ind w:left="5053" w:hanging="360"/>
      </w:pPr>
    </w:lvl>
    <w:lvl w:ilvl="6">
      <w:numFmt w:val="bullet"/>
      <w:lvlText w:val="•"/>
      <w:lvlJc w:val="left"/>
      <w:pPr>
        <w:ind w:left="5895" w:hanging="360"/>
      </w:pPr>
    </w:lvl>
    <w:lvl w:ilvl="7">
      <w:numFmt w:val="bullet"/>
      <w:lvlText w:val="•"/>
      <w:lvlJc w:val="left"/>
      <w:pPr>
        <w:ind w:left="6738" w:hanging="360"/>
      </w:pPr>
    </w:lvl>
    <w:lvl w:ilvl="8">
      <w:numFmt w:val="bullet"/>
      <w:lvlText w:val="•"/>
      <w:lvlJc w:val="left"/>
      <w:pPr>
        <w:ind w:left="7581" w:hanging="360"/>
      </w:pPr>
    </w:lvl>
  </w:abstractNum>
  <w:abstractNum w:abstractNumId="12" w15:restartNumberingAfterBreak="0">
    <w:nsid w:val="476A772B"/>
    <w:multiLevelType w:val="hybridMultilevel"/>
    <w:tmpl w:val="F6C46506"/>
    <w:lvl w:ilvl="0" w:tplc="5FD2660A">
      <w:start w:val="1"/>
      <w:numFmt w:val="decimal"/>
      <w:lvlText w:val="%1)"/>
      <w:lvlJc w:val="left"/>
      <w:pPr>
        <w:ind w:left="476" w:hanging="360"/>
      </w:pPr>
      <w:rPr>
        <w:rFonts w:hint="default"/>
      </w:rPr>
    </w:lvl>
    <w:lvl w:ilvl="1" w:tplc="04130019" w:tentative="1">
      <w:start w:val="1"/>
      <w:numFmt w:val="lowerLetter"/>
      <w:lvlText w:val="%2."/>
      <w:lvlJc w:val="left"/>
      <w:pPr>
        <w:ind w:left="1196" w:hanging="360"/>
      </w:pPr>
    </w:lvl>
    <w:lvl w:ilvl="2" w:tplc="0413001B" w:tentative="1">
      <w:start w:val="1"/>
      <w:numFmt w:val="lowerRoman"/>
      <w:lvlText w:val="%3."/>
      <w:lvlJc w:val="right"/>
      <w:pPr>
        <w:ind w:left="1916" w:hanging="180"/>
      </w:pPr>
    </w:lvl>
    <w:lvl w:ilvl="3" w:tplc="0413000F" w:tentative="1">
      <w:start w:val="1"/>
      <w:numFmt w:val="decimal"/>
      <w:lvlText w:val="%4."/>
      <w:lvlJc w:val="left"/>
      <w:pPr>
        <w:ind w:left="2636" w:hanging="360"/>
      </w:pPr>
    </w:lvl>
    <w:lvl w:ilvl="4" w:tplc="04130019" w:tentative="1">
      <w:start w:val="1"/>
      <w:numFmt w:val="lowerLetter"/>
      <w:lvlText w:val="%5."/>
      <w:lvlJc w:val="left"/>
      <w:pPr>
        <w:ind w:left="3356" w:hanging="360"/>
      </w:pPr>
    </w:lvl>
    <w:lvl w:ilvl="5" w:tplc="0413001B" w:tentative="1">
      <w:start w:val="1"/>
      <w:numFmt w:val="lowerRoman"/>
      <w:lvlText w:val="%6."/>
      <w:lvlJc w:val="right"/>
      <w:pPr>
        <w:ind w:left="4076" w:hanging="180"/>
      </w:pPr>
    </w:lvl>
    <w:lvl w:ilvl="6" w:tplc="0413000F" w:tentative="1">
      <w:start w:val="1"/>
      <w:numFmt w:val="decimal"/>
      <w:lvlText w:val="%7."/>
      <w:lvlJc w:val="left"/>
      <w:pPr>
        <w:ind w:left="4796" w:hanging="360"/>
      </w:pPr>
    </w:lvl>
    <w:lvl w:ilvl="7" w:tplc="04130019" w:tentative="1">
      <w:start w:val="1"/>
      <w:numFmt w:val="lowerLetter"/>
      <w:lvlText w:val="%8."/>
      <w:lvlJc w:val="left"/>
      <w:pPr>
        <w:ind w:left="5516" w:hanging="360"/>
      </w:pPr>
    </w:lvl>
    <w:lvl w:ilvl="8" w:tplc="0413001B" w:tentative="1">
      <w:start w:val="1"/>
      <w:numFmt w:val="lowerRoman"/>
      <w:lvlText w:val="%9."/>
      <w:lvlJc w:val="right"/>
      <w:pPr>
        <w:ind w:left="6236" w:hanging="180"/>
      </w:pPr>
    </w:lvl>
  </w:abstractNum>
  <w:abstractNum w:abstractNumId="13" w15:restartNumberingAfterBreak="0">
    <w:nsid w:val="4D823967"/>
    <w:multiLevelType w:val="multilevel"/>
    <w:tmpl w:val="00000885"/>
    <w:lvl w:ilvl="0">
      <w:start w:val="1"/>
      <w:numFmt w:val="decimal"/>
      <w:lvlText w:val="%1."/>
      <w:lvlJc w:val="left"/>
      <w:pPr>
        <w:ind w:left="836" w:hanging="360"/>
      </w:pPr>
      <w:rPr>
        <w:rFonts w:ascii="Verdana" w:hAnsi="Verdana" w:cs="Verdana"/>
        <w:b/>
        <w:bCs/>
        <w:spacing w:val="-17"/>
        <w:w w:val="100"/>
        <w:sz w:val="18"/>
        <w:szCs w:val="18"/>
      </w:rPr>
    </w:lvl>
    <w:lvl w:ilvl="1">
      <w:numFmt w:val="bullet"/>
      <w:lvlText w:val="•"/>
      <w:lvlJc w:val="left"/>
      <w:pPr>
        <w:ind w:left="1684" w:hanging="360"/>
      </w:pPr>
    </w:lvl>
    <w:lvl w:ilvl="2">
      <w:numFmt w:val="bullet"/>
      <w:lvlText w:val="•"/>
      <w:lvlJc w:val="left"/>
      <w:pPr>
        <w:ind w:left="2529" w:hanging="360"/>
      </w:pPr>
    </w:lvl>
    <w:lvl w:ilvl="3">
      <w:numFmt w:val="bullet"/>
      <w:lvlText w:val="•"/>
      <w:lvlJc w:val="left"/>
      <w:pPr>
        <w:ind w:left="3373" w:hanging="360"/>
      </w:pPr>
    </w:lvl>
    <w:lvl w:ilvl="4">
      <w:numFmt w:val="bullet"/>
      <w:lvlText w:val="•"/>
      <w:lvlJc w:val="left"/>
      <w:pPr>
        <w:ind w:left="4218" w:hanging="360"/>
      </w:pPr>
    </w:lvl>
    <w:lvl w:ilvl="5">
      <w:numFmt w:val="bullet"/>
      <w:lvlText w:val="•"/>
      <w:lvlJc w:val="left"/>
      <w:pPr>
        <w:ind w:left="5063" w:hanging="360"/>
      </w:pPr>
    </w:lvl>
    <w:lvl w:ilvl="6">
      <w:numFmt w:val="bullet"/>
      <w:lvlText w:val="•"/>
      <w:lvlJc w:val="left"/>
      <w:pPr>
        <w:ind w:left="5907" w:hanging="360"/>
      </w:pPr>
    </w:lvl>
    <w:lvl w:ilvl="7">
      <w:numFmt w:val="bullet"/>
      <w:lvlText w:val="•"/>
      <w:lvlJc w:val="left"/>
      <w:pPr>
        <w:ind w:left="6752" w:hanging="360"/>
      </w:pPr>
    </w:lvl>
    <w:lvl w:ilvl="8">
      <w:numFmt w:val="bullet"/>
      <w:lvlText w:val="•"/>
      <w:lvlJc w:val="left"/>
      <w:pPr>
        <w:ind w:left="7597" w:hanging="360"/>
      </w:pPr>
    </w:lvl>
  </w:abstractNum>
  <w:abstractNum w:abstractNumId="14" w15:restartNumberingAfterBreak="0">
    <w:nsid w:val="4FA3594C"/>
    <w:multiLevelType w:val="multilevel"/>
    <w:tmpl w:val="00000889"/>
    <w:lvl w:ilvl="0">
      <w:start w:val="4"/>
      <w:numFmt w:val="decimal"/>
      <w:lvlText w:val="%1"/>
      <w:lvlJc w:val="left"/>
      <w:pPr>
        <w:ind w:left="836" w:hanging="360"/>
      </w:pPr>
      <w:rPr>
        <w:rFonts w:cs="Times New Roman"/>
      </w:rPr>
    </w:lvl>
    <w:lvl w:ilvl="1">
      <w:start w:val="1"/>
      <w:numFmt w:val="decimal"/>
      <w:lvlText w:val="%1.%2"/>
      <w:lvlJc w:val="left"/>
      <w:pPr>
        <w:ind w:left="836" w:hanging="360"/>
      </w:pPr>
      <w:rPr>
        <w:rFonts w:ascii="Verdana" w:hAnsi="Verdana" w:cs="Verdana"/>
        <w:b w:val="0"/>
        <w:bCs w:val="0"/>
        <w:i/>
        <w:iCs/>
        <w:spacing w:val="-1"/>
        <w:w w:val="100"/>
        <w:sz w:val="18"/>
        <w:szCs w:val="18"/>
      </w:rPr>
    </w:lvl>
    <w:lvl w:ilvl="2">
      <w:numFmt w:val="bullet"/>
      <w:lvlText w:val="•"/>
      <w:lvlJc w:val="left"/>
      <w:pPr>
        <w:ind w:left="2525" w:hanging="360"/>
      </w:pPr>
    </w:lvl>
    <w:lvl w:ilvl="3">
      <w:numFmt w:val="bullet"/>
      <w:lvlText w:val="•"/>
      <w:lvlJc w:val="left"/>
      <w:pPr>
        <w:ind w:left="3367" w:hanging="360"/>
      </w:pPr>
    </w:lvl>
    <w:lvl w:ilvl="4">
      <w:numFmt w:val="bullet"/>
      <w:lvlText w:val="•"/>
      <w:lvlJc w:val="left"/>
      <w:pPr>
        <w:ind w:left="4210" w:hanging="360"/>
      </w:pPr>
    </w:lvl>
    <w:lvl w:ilvl="5">
      <w:numFmt w:val="bullet"/>
      <w:lvlText w:val="•"/>
      <w:lvlJc w:val="left"/>
      <w:pPr>
        <w:ind w:left="5053" w:hanging="360"/>
      </w:pPr>
    </w:lvl>
    <w:lvl w:ilvl="6">
      <w:numFmt w:val="bullet"/>
      <w:lvlText w:val="•"/>
      <w:lvlJc w:val="left"/>
      <w:pPr>
        <w:ind w:left="5895" w:hanging="360"/>
      </w:pPr>
    </w:lvl>
    <w:lvl w:ilvl="7">
      <w:numFmt w:val="bullet"/>
      <w:lvlText w:val="•"/>
      <w:lvlJc w:val="left"/>
      <w:pPr>
        <w:ind w:left="6738" w:hanging="360"/>
      </w:pPr>
    </w:lvl>
    <w:lvl w:ilvl="8">
      <w:numFmt w:val="bullet"/>
      <w:lvlText w:val="•"/>
      <w:lvlJc w:val="left"/>
      <w:pPr>
        <w:ind w:left="7581" w:hanging="360"/>
      </w:pPr>
    </w:lvl>
  </w:abstractNum>
  <w:abstractNum w:abstractNumId="15" w15:restartNumberingAfterBreak="0">
    <w:nsid w:val="528051FD"/>
    <w:multiLevelType w:val="multilevel"/>
    <w:tmpl w:val="00000889"/>
    <w:lvl w:ilvl="0">
      <w:start w:val="4"/>
      <w:numFmt w:val="decimal"/>
      <w:lvlText w:val="%1"/>
      <w:lvlJc w:val="left"/>
      <w:pPr>
        <w:ind w:left="836" w:hanging="360"/>
      </w:pPr>
      <w:rPr>
        <w:rFonts w:cs="Times New Roman"/>
      </w:rPr>
    </w:lvl>
    <w:lvl w:ilvl="1">
      <w:start w:val="1"/>
      <w:numFmt w:val="decimal"/>
      <w:lvlText w:val="%1.%2"/>
      <w:lvlJc w:val="left"/>
      <w:pPr>
        <w:ind w:left="836" w:hanging="360"/>
      </w:pPr>
      <w:rPr>
        <w:rFonts w:ascii="Verdana" w:hAnsi="Verdana" w:cs="Verdana"/>
        <w:b w:val="0"/>
        <w:bCs w:val="0"/>
        <w:i/>
        <w:iCs/>
        <w:spacing w:val="-1"/>
        <w:w w:val="100"/>
        <w:sz w:val="18"/>
        <w:szCs w:val="18"/>
      </w:rPr>
    </w:lvl>
    <w:lvl w:ilvl="2">
      <w:numFmt w:val="bullet"/>
      <w:lvlText w:val="•"/>
      <w:lvlJc w:val="left"/>
      <w:pPr>
        <w:ind w:left="2525" w:hanging="360"/>
      </w:pPr>
    </w:lvl>
    <w:lvl w:ilvl="3">
      <w:numFmt w:val="bullet"/>
      <w:lvlText w:val="•"/>
      <w:lvlJc w:val="left"/>
      <w:pPr>
        <w:ind w:left="3367" w:hanging="360"/>
      </w:pPr>
    </w:lvl>
    <w:lvl w:ilvl="4">
      <w:numFmt w:val="bullet"/>
      <w:lvlText w:val="•"/>
      <w:lvlJc w:val="left"/>
      <w:pPr>
        <w:ind w:left="4210" w:hanging="360"/>
      </w:pPr>
    </w:lvl>
    <w:lvl w:ilvl="5">
      <w:numFmt w:val="bullet"/>
      <w:lvlText w:val="•"/>
      <w:lvlJc w:val="left"/>
      <w:pPr>
        <w:ind w:left="5053" w:hanging="360"/>
      </w:pPr>
    </w:lvl>
    <w:lvl w:ilvl="6">
      <w:numFmt w:val="bullet"/>
      <w:lvlText w:val="•"/>
      <w:lvlJc w:val="left"/>
      <w:pPr>
        <w:ind w:left="5895" w:hanging="360"/>
      </w:pPr>
    </w:lvl>
    <w:lvl w:ilvl="7">
      <w:numFmt w:val="bullet"/>
      <w:lvlText w:val="•"/>
      <w:lvlJc w:val="left"/>
      <w:pPr>
        <w:ind w:left="6738" w:hanging="360"/>
      </w:pPr>
    </w:lvl>
    <w:lvl w:ilvl="8">
      <w:numFmt w:val="bullet"/>
      <w:lvlText w:val="•"/>
      <w:lvlJc w:val="left"/>
      <w:pPr>
        <w:ind w:left="7581" w:hanging="360"/>
      </w:pPr>
    </w:lvl>
  </w:abstractNum>
  <w:abstractNum w:abstractNumId="16" w15:restartNumberingAfterBreak="0">
    <w:nsid w:val="6EDA031D"/>
    <w:multiLevelType w:val="hybridMultilevel"/>
    <w:tmpl w:val="EF38B6CC"/>
    <w:lvl w:ilvl="0" w:tplc="CAAE02D4">
      <w:start w:val="9"/>
      <w:numFmt w:val="decimal"/>
      <w:lvlText w:val="%1."/>
      <w:lvlJc w:val="left"/>
      <w:pPr>
        <w:ind w:left="836" w:hanging="360"/>
      </w:pPr>
      <w:rPr>
        <w:rFonts w:hint="default"/>
      </w:rPr>
    </w:lvl>
    <w:lvl w:ilvl="1" w:tplc="04130019" w:tentative="1">
      <w:start w:val="1"/>
      <w:numFmt w:val="lowerLetter"/>
      <w:lvlText w:val="%2."/>
      <w:lvlJc w:val="left"/>
      <w:pPr>
        <w:ind w:left="1556" w:hanging="360"/>
      </w:pPr>
    </w:lvl>
    <w:lvl w:ilvl="2" w:tplc="0413001B" w:tentative="1">
      <w:start w:val="1"/>
      <w:numFmt w:val="lowerRoman"/>
      <w:lvlText w:val="%3."/>
      <w:lvlJc w:val="right"/>
      <w:pPr>
        <w:ind w:left="2276" w:hanging="180"/>
      </w:pPr>
    </w:lvl>
    <w:lvl w:ilvl="3" w:tplc="0413000F" w:tentative="1">
      <w:start w:val="1"/>
      <w:numFmt w:val="decimal"/>
      <w:lvlText w:val="%4."/>
      <w:lvlJc w:val="left"/>
      <w:pPr>
        <w:ind w:left="2996" w:hanging="360"/>
      </w:pPr>
    </w:lvl>
    <w:lvl w:ilvl="4" w:tplc="04130019" w:tentative="1">
      <w:start w:val="1"/>
      <w:numFmt w:val="lowerLetter"/>
      <w:lvlText w:val="%5."/>
      <w:lvlJc w:val="left"/>
      <w:pPr>
        <w:ind w:left="3716" w:hanging="360"/>
      </w:pPr>
    </w:lvl>
    <w:lvl w:ilvl="5" w:tplc="0413001B" w:tentative="1">
      <w:start w:val="1"/>
      <w:numFmt w:val="lowerRoman"/>
      <w:lvlText w:val="%6."/>
      <w:lvlJc w:val="right"/>
      <w:pPr>
        <w:ind w:left="4436" w:hanging="180"/>
      </w:pPr>
    </w:lvl>
    <w:lvl w:ilvl="6" w:tplc="0413000F" w:tentative="1">
      <w:start w:val="1"/>
      <w:numFmt w:val="decimal"/>
      <w:lvlText w:val="%7."/>
      <w:lvlJc w:val="left"/>
      <w:pPr>
        <w:ind w:left="5156" w:hanging="360"/>
      </w:pPr>
    </w:lvl>
    <w:lvl w:ilvl="7" w:tplc="04130019" w:tentative="1">
      <w:start w:val="1"/>
      <w:numFmt w:val="lowerLetter"/>
      <w:lvlText w:val="%8."/>
      <w:lvlJc w:val="left"/>
      <w:pPr>
        <w:ind w:left="5876" w:hanging="360"/>
      </w:pPr>
    </w:lvl>
    <w:lvl w:ilvl="8" w:tplc="0413001B" w:tentative="1">
      <w:start w:val="1"/>
      <w:numFmt w:val="lowerRoman"/>
      <w:lvlText w:val="%9."/>
      <w:lvlJc w:val="right"/>
      <w:pPr>
        <w:ind w:left="6596" w:hanging="180"/>
      </w:pPr>
    </w:lvl>
  </w:abstractNum>
  <w:abstractNum w:abstractNumId="17" w15:restartNumberingAfterBreak="0">
    <w:nsid w:val="723A649D"/>
    <w:multiLevelType w:val="hybridMultilevel"/>
    <w:tmpl w:val="E1982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73F76A5"/>
    <w:multiLevelType w:val="multilevel"/>
    <w:tmpl w:val="00000889"/>
    <w:lvl w:ilvl="0">
      <w:start w:val="4"/>
      <w:numFmt w:val="decimal"/>
      <w:lvlText w:val="%1"/>
      <w:lvlJc w:val="left"/>
      <w:pPr>
        <w:ind w:left="836" w:hanging="360"/>
      </w:pPr>
      <w:rPr>
        <w:rFonts w:cs="Times New Roman"/>
      </w:rPr>
    </w:lvl>
    <w:lvl w:ilvl="1">
      <w:start w:val="1"/>
      <w:numFmt w:val="decimal"/>
      <w:lvlText w:val="%1.%2"/>
      <w:lvlJc w:val="left"/>
      <w:pPr>
        <w:ind w:left="836" w:hanging="360"/>
      </w:pPr>
      <w:rPr>
        <w:rFonts w:ascii="Verdana" w:hAnsi="Verdana" w:cs="Verdana"/>
        <w:b w:val="0"/>
        <w:bCs w:val="0"/>
        <w:i/>
        <w:iCs/>
        <w:spacing w:val="-1"/>
        <w:w w:val="100"/>
        <w:sz w:val="18"/>
        <w:szCs w:val="18"/>
      </w:rPr>
    </w:lvl>
    <w:lvl w:ilvl="2">
      <w:numFmt w:val="bullet"/>
      <w:lvlText w:val="•"/>
      <w:lvlJc w:val="left"/>
      <w:pPr>
        <w:ind w:left="2525" w:hanging="360"/>
      </w:pPr>
    </w:lvl>
    <w:lvl w:ilvl="3">
      <w:numFmt w:val="bullet"/>
      <w:lvlText w:val="•"/>
      <w:lvlJc w:val="left"/>
      <w:pPr>
        <w:ind w:left="3367" w:hanging="360"/>
      </w:pPr>
    </w:lvl>
    <w:lvl w:ilvl="4">
      <w:numFmt w:val="bullet"/>
      <w:lvlText w:val="•"/>
      <w:lvlJc w:val="left"/>
      <w:pPr>
        <w:ind w:left="4210" w:hanging="360"/>
      </w:pPr>
    </w:lvl>
    <w:lvl w:ilvl="5">
      <w:numFmt w:val="bullet"/>
      <w:lvlText w:val="•"/>
      <w:lvlJc w:val="left"/>
      <w:pPr>
        <w:ind w:left="5053" w:hanging="360"/>
      </w:pPr>
    </w:lvl>
    <w:lvl w:ilvl="6">
      <w:numFmt w:val="bullet"/>
      <w:lvlText w:val="•"/>
      <w:lvlJc w:val="left"/>
      <w:pPr>
        <w:ind w:left="5895" w:hanging="360"/>
      </w:pPr>
    </w:lvl>
    <w:lvl w:ilvl="7">
      <w:numFmt w:val="bullet"/>
      <w:lvlText w:val="•"/>
      <w:lvlJc w:val="left"/>
      <w:pPr>
        <w:ind w:left="6738" w:hanging="360"/>
      </w:pPr>
    </w:lvl>
    <w:lvl w:ilvl="8">
      <w:numFmt w:val="bullet"/>
      <w:lvlText w:val="•"/>
      <w:lvlJc w:val="left"/>
      <w:pPr>
        <w:ind w:left="7581" w:hanging="360"/>
      </w:pPr>
    </w:lvl>
  </w:abstractNum>
  <w:abstractNum w:abstractNumId="19" w15:restartNumberingAfterBreak="0">
    <w:nsid w:val="796C6DE5"/>
    <w:multiLevelType w:val="multilevel"/>
    <w:tmpl w:val="00000885"/>
    <w:lvl w:ilvl="0">
      <w:start w:val="1"/>
      <w:numFmt w:val="decimal"/>
      <w:lvlText w:val="%1."/>
      <w:lvlJc w:val="left"/>
      <w:pPr>
        <w:ind w:left="836" w:hanging="360"/>
      </w:pPr>
      <w:rPr>
        <w:rFonts w:ascii="Verdana" w:hAnsi="Verdana" w:cs="Verdana"/>
        <w:b/>
        <w:bCs/>
        <w:spacing w:val="-17"/>
        <w:w w:val="100"/>
        <w:sz w:val="18"/>
        <w:szCs w:val="18"/>
      </w:rPr>
    </w:lvl>
    <w:lvl w:ilvl="1">
      <w:numFmt w:val="bullet"/>
      <w:lvlText w:val="•"/>
      <w:lvlJc w:val="left"/>
      <w:pPr>
        <w:ind w:left="1684" w:hanging="360"/>
      </w:pPr>
    </w:lvl>
    <w:lvl w:ilvl="2">
      <w:numFmt w:val="bullet"/>
      <w:lvlText w:val="•"/>
      <w:lvlJc w:val="left"/>
      <w:pPr>
        <w:ind w:left="2529" w:hanging="360"/>
      </w:pPr>
    </w:lvl>
    <w:lvl w:ilvl="3">
      <w:numFmt w:val="bullet"/>
      <w:lvlText w:val="•"/>
      <w:lvlJc w:val="left"/>
      <w:pPr>
        <w:ind w:left="3373" w:hanging="360"/>
      </w:pPr>
    </w:lvl>
    <w:lvl w:ilvl="4">
      <w:numFmt w:val="bullet"/>
      <w:lvlText w:val="•"/>
      <w:lvlJc w:val="left"/>
      <w:pPr>
        <w:ind w:left="4218" w:hanging="360"/>
      </w:pPr>
    </w:lvl>
    <w:lvl w:ilvl="5">
      <w:numFmt w:val="bullet"/>
      <w:lvlText w:val="•"/>
      <w:lvlJc w:val="left"/>
      <w:pPr>
        <w:ind w:left="5063" w:hanging="360"/>
      </w:pPr>
    </w:lvl>
    <w:lvl w:ilvl="6">
      <w:numFmt w:val="bullet"/>
      <w:lvlText w:val="•"/>
      <w:lvlJc w:val="left"/>
      <w:pPr>
        <w:ind w:left="5907" w:hanging="360"/>
      </w:pPr>
    </w:lvl>
    <w:lvl w:ilvl="7">
      <w:numFmt w:val="bullet"/>
      <w:lvlText w:val="•"/>
      <w:lvlJc w:val="left"/>
      <w:pPr>
        <w:ind w:left="6752" w:hanging="360"/>
      </w:pPr>
    </w:lvl>
    <w:lvl w:ilvl="8">
      <w:numFmt w:val="bullet"/>
      <w:lvlText w:val="•"/>
      <w:lvlJc w:val="left"/>
      <w:pPr>
        <w:ind w:left="7597" w:hanging="360"/>
      </w:pPr>
    </w:lvl>
  </w:abstractNum>
  <w:abstractNum w:abstractNumId="20" w15:restartNumberingAfterBreak="0">
    <w:nsid w:val="7E991321"/>
    <w:multiLevelType w:val="multilevel"/>
    <w:tmpl w:val="00000889"/>
    <w:lvl w:ilvl="0">
      <w:start w:val="4"/>
      <w:numFmt w:val="decimal"/>
      <w:lvlText w:val="%1"/>
      <w:lvlJc w:val="left"/>
      <w:pPr>
        <w:ind w:left="836" w:hanging="360"/>
      </w:pPr>
      <w:rPr>
        <w:rFonts w:cs="Times New Roman"/>
      </w:rPr>
    </w:lvl>
    <w:lvl w:ilvl="1">
      <w:start w:val="1"/>
      <w:numFmt w:val="decimal"/>
      <w:lvlText w:val="%1.%2"/>
      <w:lvlJc w:val="left"/>
      <w:pPr>
        <w:ind w:left="836" w:hanging="360"/>
      </w:pPr>
      <w:rPr>
        <w:rFonts w:ascii="Verdana" w:hAnsi="Verdana" w:cs="Verdana"/>
        <w:b w:val="0"/>
        <w:bCs w:val="0"/>
        <w:i/>
        <w:iCs/>
        <w:spacing w:val="-1"/>
        <w:w w:val="100"/>
        <w:sz w:val="18"/>
        <w:szCs w:val="18"/>
      </w:rPr>
    </w:lvl>
    <w:lvl w:ilvl="2">
      <w:numFmt w:val="bullet"/>
      <w:lvlText w:val="•"/>
      <w:lvlJc w:val="left"/>
      <w:pPr>
        <w:ind w:left="2525" w:hanging="360"/>
      </w:pPr>
    </w:lvl>
    <w:lvl w:ilvl="3">
      <w:numFmt w:val="bullet"/>
      <w:lvlText w:val="•"/>
      <w:lvlJc w:val="left"/>
      <w:pPr>
        <w:ind w:left="3367" w:hanging="360"/>
      </w:pPr>
    </w:lvl>
    <w:lvl w:ilvl="4">
      <w:numFmt w:val="bullet"/>
      <w:lvlText w:val="•"/>
      <w:lvlJc w:val="left"/>
      <w:pPr>
        <w:ind w:left="4210" w:hanging="360"/>
      </w:pPr>
    </w:lvl>
    <w:lvl w:ilvl="5">
      <w:numFmt w:val="bullet"/>
      <w:lvlText w:val="•"/>
      <w:lvlJc w:val="left"/>
      <w:pPr>
        <w:ind w:left="5053" w:hanging="360"/>
      </w:pPr>
    </w:lvl>
    <w:lvl w:ilvl="6">
      <w:numFmt w:val="bullet"/>
      <w:lvlText w:val="•"/>
      <w:lvlJc w:val="left"/>
      <w:pPr>
        <w:ind w:left="5895" w:hanging="360"/>
      </w:pPr>
    </w:lvl>
    <w:lvl w:ilvl="7">
      <w:numFmt w:val="bullet"/>
      <w:lvlText w:val="•"/>
      <w:lvlJc w:val="left"/>
      <w:pPr>
        <w:ind w:left="6738" w:hanging="360"/>
      </w:pPr>
    </w:lvl>
    <w:lvl w:ilvl="8">
      <w:numFmt w:val="bullet"/>
      <w:lvlText w:val="•"/>
      <w:lvlJc w:val="left"/>
      <w:pPr>
        <w:ind w:left="7581" w:hanging="360"/>
      </w:pPr>
    </w:lvl>
  </w:abstractNum>
  <w:num w:numId="1">
    <w:abstractNumId w:val="0"/>
  </w:num>
  <w:num w:numId="2">
    <w:abstractNumId w:val="19"/>
  </w:num>
  <w:num w:numId="3">
    <w:abstractNumId w:val="1"/>
  </w:num>
  <w:num w:numId="4">
    <w:abstractNumId w:val="12"/>
  </w:num>
  <w:num w:numId="5">
    <w:abstractNumId w:val="2"/>
  </w:num>
  <w:num w:numId="6">
    <w:abstractNumId w:val="13"/>
  </w:num>
  <w:num w:numId="7">
    <w:abstractNumId w:val="16"/>
  </w:num>
  <w:num w:numId="8">
    <w:abstractNumId w:val="9"/>
  </w:num>
  <w:num w:numId="9">
    <w:abstractNumId w:val="5"/>
  </w:num>
  <w:num w:numId="10">
    <w:abstractNumId w:val="4"/>
  </w:num>
  <w:num w:numId="11">
    <w:abstractNumId w:val="17"/>
  </w:num>
  <w:num w:numId="12">
    <w:abstractNumId w:val="3"/>
  </w:num>
  <w:num w:numId="13">
    <w:abstractNumId w:val="20"/>
  </w:num>
  <w:num w:numId="14">
    <w:abstractNumId w:val="7"/>
  </w:num>
  <w:num w:numId="15">
    <w:abstractNumId w:val="14"/>
  </w:num>
  <w:num w:numId="16">
    <w:abstractNumId w:val="18"/>
  </w:num>
  <w:num w:numId="17">
    <w:abstractNumId w:val="11"/>
  </w:num>
  <w:num w:numId="18">
    <w:abstractNumId w:val="6"/>
  </w:num>
  <w:num w:numId="19">
    <w:abstractNumId w:val="8"/>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E5"/>
    <w:rsid w:val="000043FA"/>
    <w:rsid w:val="00004B48"/>
    <w:rsid w:val="0002159C"/>
    <w:rsid w:val="00023785"/>
    <w:rsid w:val="00024A53"/>
    <w:rsid w:val="00031B5E"/>
    <w:rsid w:val="0005565B"/>
    <w:rsid w:val="00063753"/>
    <w:rsid w:val="00067187"/>
    <w:rsid w:val="0007433B"/>
    <w:rsid w:val="00082880"/>
    <w:rsid w:val="00084917"/>
    <w:rsid w:val="00084D2F"/>
    <w:rsid w:val="00085A71"/>
    <w:rsid w:val="00093FA4"/>
    <w:rsid w:val="000A4305"/>
    <w:rsid w:val="000C64D5"/>
    <w:rsid w:val="000C6DC2"/>
    <w:rsid w:val="000E3DEF"/>
    <w:rsid w:val="000F2B24"/>
    <w:rsid w:val="000F4A75"/>
    <w:rsid w:val="000F60BB"/>
    <w:rsid w:val="00103CEC"/>
    <w:rsid w:val="00124C6B"/>
    <w:rsid w:val="001443E7"/>
    <w:rsid w:val="001479CF"/>
    <w:rsid w:val="0015083A"/>
    <w:rsid w:val="00154C41"/>
    <w:rsid w:val="001571F3"/>
    <w:rsid w:val="0016721F"/>
    <w:rsid w:val="001676E0"/>
    <w:rsid w:val="00170692"/>
    <w:rsid w:val="001A12B4"/>
    <w:rsid w:val="001A583C"/>
    <w:rsid w:val="001B7571"/>
    <w:rsid w:val="001D314C"/>
    <w:rsid w:val="001E10F4"/>
    <w:rsid w:val="001E30DA"/>
    <w:rsid w:val="001E6A24"/>
    <w:rsid w:val="001F1DC0"/>
    <w:rsid w:val="001F74D3"/>
    <w:rsid w:val="00224E86"/>
    <w:rsid w:val="00227738"/>
    <w:rsid w:val="00242503"/>
    <w:rsid w:val="00251804"/>
    <w:rsid w:val="002575CB"/>
    <w:rsid w:val="00263B46"/>
    <w:rsid w:val="002651F7"/>
    <w:rsid w:val="002719FA"/>
    <w:rsid w:val="00274EC2"/>
    <w:rsid w:val="00292AE6"/>
    <w:rsid w:val="00293EED"/>
    <w:rsid w:val="002A4421"/>
    <w:rsid w:val="002A6710"/>
    <w:rsid w:val="002B0143"/>
    <w:rsid w:val="002D2910"/>
    <w:rsid w:val="002D3864"/>
    <w:rsid w:val="002D76E7"/>
    <w:rsid w:val="002E2DE5"/>
    <w:rsid w:val="002F4E86"/>
    <w:rsid w:val="002F65EE"/>
    <w:rsid w:val="00302BBF"/>
    <w:rsid w:val="003058FF"/>
    <w:rsid w:val="003214EC"/>
    <w:rsid w:val="00341CB3"/>
    <w:rsid w:val="00346A4F"/>
    <w:rsid w:val="00354500"/>
    <w:rsid w:val="00377A98"/>
    <w:rsid w:val="003813C1"/>
    <w:rsid w:val="003A099C"/>
    <w:rsid w:val="003B46B3"/>
    <w:rsid w:val="003D36CC"/>
    <w:rsid w:val="003D38E9"/>
    <w:rsid w:val="003E40D7"/>
    <w:rsid w:val="003F3C75"/>
    <w:rsid w:val="0040755D"/>
    <w:rsid w:val="00411483"/>
    <w:rsid w:val="00420E81"/>
    <w:rsid w:val="0042283E"/>
    <w:rsid w:val="00430564"/>
    <w:rsid w:val="00433780"/>
    <w:rsid w:val="00436605"/>
    <w:rsid w:val="0044472D"/>
    <w:rsid w:val="00456255"/>
    <w:rsid w:val="0046080E"/>
    <w:rsid w:val="00472A17"/>
    <w:rsid w:val="00474DFF"/>
    <w:rsid w:val="00485349"/>
    <w:rsid w:val="00495246"/>
    <w:rsid w:val="004B2192"/>
    <w:rsid w:val="004B75AD"/>
    <w:rsid w:val="004C3980"/>
    <w:rsid w:val="004D4492"/>
    <w:rsid w:val="004D7304"/>
    <w:rsid w:val="004E484D"/>
    <w:rsid w:val="004E693F"/>
    <w:rsid w:val="004F4342"/>
    <w:rsid w:val="00534335"/>
    <w:rsid w:val="00551CBD"/>
    <w:rsid w:val="00555021"/>
    <w:rsid w:val="00560CCC"/>
    <w:rsid w:val="0056461C"/>
    <w:rsid w:val="00575DB7"/>
    <w:rsid w:val="005A0CFA"/>
    <w:rsid w:val="005A5CA0"/>
    <w:rsid w:val="005A6BEC"/>
    <w:rsid w:val="005B00CF"/>
    <w:rsid w:val="005B2468"/>
    <w:rsid w:val="005C7489"/>
    <w:rsid w:val="005E7E72"/>
    <w:rsid w:val="005F7394"/>
    <w:rsid w:val="005F7C2F"/>
    <w:rsid w:val="00605BBD"/>
    <w:rsid w:val="00611DBB"/>
    <w:rsid w:val="00635D43"/>
    <w:rsid w:val="00672CBD"/>
    <w:rsid w:val="00682FB8"/>
    <w:rsid w:val="00690406"/>
    <w:rsid w:val="006A1BC8"/>
    <w:rsid w:val="006C317C"/>
    <w:rsid w:val="006D62FE"/>
    <w:rsid w:val="006E4411"/>
    <w:rsid w:val="006F1387"/>
    <w:rsid w:val="00702203"/>
    <w:rsid w:val="007035F7"/>
    <w:rsid w:val="00703652"/>
    <w:rsid w:val="00725A21"/>
    <w:rsid w:val="00725B57"/>
    <w:rsid w:val="00730E78"/>
    <w:rsid w:val="0073112A"/>
    <w:rsid w:val="00731521"/>
    <w:rsid w:val="007728BD"/>
    <w:rsid w:val="007802BE"/>
    <w:rsid w:val="00792A7A"/>
    <w:rsid w:val="00792C51"/>
    <w:rsid w:val="00794EE0"/>
    <w:rsid w:val="007E0C9D"/>
    <w:rsid w:val="007F1E71"/>
    <w:rsid w:val="007F2EF2"/>
    <w:rsid w:val="00811495"/>
    <w:rsid w:val="00815D99"/>
    <w:rsid w:val="00822BD1"/>
    <w:rsid w:val="0082646C"/>
    <w:rsid w:val="0082652E"/>
    <w:rsid w:val="00857F85"/>
    <w:rsid w:val="0086162D"/>
    <w:rsid w:val="00870992"/>
    <w:rsid w:val="00871855"/>
    <w:rsid w:val="00880D9B"/>
    <w:rsid w:val="00886FC5"/>
    <w:rsid w:val="008954DF"/>
    <w:rsid w:val="008966F1"/>
    <w:rsid w:val="008A0176"/>
    <w:rsid w:val="008B112D"/>
    <w:rsid w:val="008C0ACE"/>
    <w:rsid w:val="008C445A"/>
    <w:rsid w:val="008D10BD"/>
    <w:rsid w:val="008D695B"/>
    <w:rsid w:val="008E4CC1"/>
    <w:rsid w:val="008F337D"/>
    <w:rsid w:val="008F370A"/>
    <w:rsid w:val="009004BA"/>
    <w:rsid w:val="00903E10"/>
    <w:rsid w:val="00933A4E"/>
    <w:rsid w:val="009458ED"/>
    <w:rsid w:val="009625B6"/>
    <w:rsid w:val="009773D2"/>
    <w:rsid w:val="0098647A"/>
    <w:rsid w:val="00997B5E"/>
    <w:rsid w:val="009A4F5C"/>
    <w:rsid w:val="009B59EC"/>
    <w:rsid w:val="009C179D"/>
    <w:rsid w:val="009C5D06"/>
    <w:rsid w:val="009E073E"/>
    <w:rsid w:val="009F1966"/>
    <w:rsid w:val="00A0215C"/>
    <w:rsid w:val="00A12549"/>
    <w:rsid w:val="00A170FA"/>
    <w:rsid w:val="00A172A2"/>
    <w:rsid w:val="00A20F6C"/>
    <w:rsid w:val="00A3612C"/>
    <w:rsid w:val="00A470AF"/>
    <w:rsid w:val="00A512D4"/>
    <w:rsid w:val="00A51EA7"/>
    <w:rsid w:val="00A53FA0"/>
    <w:rsid w:val="00A564BC"/>
    <w:rsid w:val="00A56DFF"/>
    <w:rsid w:val="00A750AE"/>
    <w:rsid w:val="00A823CA"/>
    <w:rsid w:val="00A93CBF"/>
    <w:rsid w:val="00A94191"/>
    <w:rsid w:val="00AA65A5"/>
    <w:rsid w:val="00AB5A7F"/>
    <w:rsid w:val="00AB7C72"/>
    <w:rsid w:val="00AB7DC5"/>
    <w:rsid w:val="00AC1F6C"/>
    <w:rsid w:val="00AD1109"/>
    <w:rsid w:val="00AD153E"/>
    <w:rsid w:val="00AD4305"/>
    <w:rsid w:val="00AE3F46"/>
    <w:rsid w:val="00AE7D9B"/>
    <w:rsid w:val="00AF2B4C"/>
    <w:rsid w:val="00B06701"/>
    <w:rsid w:val="00B111A2"/>
    <w:rsid w:val="00B17A3C"/>
    <w:rsid w:val="00B2515C"/>
    <w:rsid w:val="00B333AD"/>
    <w:rsid w:val="00B5072B"/>
    <w:rsid w:val="00B67C78"/>
    <w:rsid w:val="00B82385"/>
    <w:rsid w:val="00B85CDD"/>
    <w:rsid w:val="00B87026"/>
    <w:rsid w:val="00B92994"/>
    <w:rsid w:val="00B97B30"/>
    <w:rsid w:val="00BA7440"/>
    <w:rsid w:val="00BB290D"/>
    <w:rsid w:val="00BB7943"/>
    <w:rsid w:val="00BE1DAF"/>
    <w:rsid w:val="00BE3EA4"/>
    <w:rsid w:val="00BF2293"/>
    <w:rsid w:val="00C05B9A"/>
    <w:rsid w:val="00C30526"/>
    <w:rsid w:val="00C460B7"/>
    <w:rsid w:val="00C55445"/>
    <w:rsid w:val="00C55C85"/>
    <w:rsid w:val="00C57085"/>
    <w:rsid w:val="00C576F2"/>
    <w:rsid w:val="00C6318C"/>
    <w:rsid w:val="00C70E08"/>
    <w:rsid w:val="00C71F63"/>
    <w:rsid w:val="00C83D67"/>
    <w:rsid w:val="00C973FF"/>
    <w:rsid w:val="00CC36F7"/>
    <w:rsid w:val="00CC4A48"/>
    <w:rsid w:val="00CC51C1"/>
    <w:rsid w:val="00CD665B"/>
    <w:rsid w:val="00CE2284"/>
    <w:rsid w:val="00CE2953"/>
    <w:rsid w:val="00CE58C7"/>
    <w:rsid w:val="00CF6298"/>
    <w:rsid w:val="00D005EC"/>
    <w:rsid w:val="00D061B2"/>
    <w:rsid w:val="00D11202"/>
    <w:rsid w:val="00D13D2A"/>
    <w:rsid w:val="00D27605"/>
    <w:rsid w:val="00D30D7D"/>
    <w:rsid w:val="00D318C7"/>
    <w:rsid w:val="00D35AB5"/>
    <w:rsid w:val="00D87E38"/>
    <w:rsid w:val="00D922FB"/>
    <w:rsid w:val="00DC0B76"/>
    <w:rsid w:val="00DC7A0D"/>
    <w:rsid w:val="00DC7EB7"/>
    <w:rsid w:val="00DD26BB"/>
    <w:rsid w:val="00DE0282"/>
    <w:rsid w:val="00E152C7"/>
    <w:rsid w:val="00E2318E"/>
    <w:rsid w:val="00E23C2E"/>
    <w:rsid w:val="00E42173"/>
    <w:rsid w:val="00E45796"/>
    <w:rsid w:val="00E47AA4"/>
    <w:rsid w:val="00E60E7C"/>
    <w:rsid w:val="00E613C4"/>
    <w:rsid w:val="00E63546"/>
    <w:rsid w:val="00E64E0E"/>
    <w:rsid w:val="00E73972"/>
    <w:rsid w:val="00E73F7D"/>
    <w:rsid w:val="00E923A0"/>
    <w:rsid w:val="00E93A6B"/>
    <w:rsid w:val="00E94284"/>
    <w:rsid w:val="00EA42A3"/>
    <w:rsid w:val="00EA5FBA"/>
    <w:rsid w:val="00EC47BC"/>
    <w:rsid w:val="00EC530F"/>
    <w:rsid w:val="00EE4576"/>
    <w:rsid w:val="00F05907"/>
    <w:rsid w:val="00F05F85"/>
    <w:rsid w:val="00F341C1"/>
    <w:rsid w:val="00F72AFA"/>
    <w:rsid w:val="00F762BE"/>
    <w:rsid w:val="00F76D0C"/>
    <w:rsid w:val="00F84225"/>
    <w:rsid w:val="00F90A7B"/>
    <w:rsid w:val="00FC7F33"/>
    <w:rsid w:val="00FD19FF"/>
    <w:rsid w:val="00FE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DAB3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DE5"/>
    <w:pPr>
      <w:widowControl w:val="0"/>
      <w:autoSpaceDE w:val="0"/>
      <w:autoSpaceDN w:val="0"/>
      <w:adjustRightInd w:val="0"/>
      <w:spacing w:after="0" w:line="240" w:lineRule="auto"/>
    </w:pPr>
    <w:rPr>
      <w:rFonts w:eastAsia="Times New Roman" w:cs="Verdana"/>
      <w:sz w:val="24"/>
      <w:szCs w:val="24"/>
      <w:lang w:val="nl-NL" w:eastAsia="nl-NL"/>
    </w:rPr>
  </w:style>
  <w:style w:type="paragraph" w:styleId="Heading1">
    <w:name w:val="heading 1"/>
    <w:basedOn w:val="Normal"/>
    <w:next w:val="Normal"/>
    <w:link w:val="Heading1Char"/>
    <w:qFormat/>
    <w:rsid w:val="002E2DE5"/>
    <w:pPr>
      <w:ind w:left="836" w:hanging="36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DE5"/>
    <w:rPr>
      <w:rFonts w:eastAsia="Times New Roman" w:cs="Verdana"/>
      <w:b/>
      <w:bCs/>
      <w:szCs w:val="18"/>
      <w:lang w:val="nl-NL" w:eastAsia="nl-NL"/>
    </w:rPr>
  </w:style>
  <w:style w:type="paragraph" w:styleId="BodyText">
    <w:name w:val="Body Text"/>
    <w:basedOn w:val="Normal"/>
    <w:link w:val="BodyTextChar"/>
    <w:rsid w:val="002E2DE5"/>
    <w:rPr>
      <w:sz w:val="18"/>
      <w:szCs w:val="18"/>
    </w:rPr>
  </w:style>
  <w:style w:type="character" w:customStyle="1" w:styleId="BodyTextChar">
    <w:name w:val="Body Text Char"/>
    <w:basedOn w:val="DefaultParagraphFont"/>
    <w:link w:val="BodyText"/>
    <w:rsid w:val="002E2DE5"/>
    <w:rPr>
      <w:rFonts w:eastAsia="Times New Roman" w:cs="Verdana"/>
      <w:szCs w:val="18"/>
      <w:lang w:val="nl-NL" w:eastAsia="nl-NL"/>
    </w:rPr>
  </w:style>
  <w:style w:type="paragraph" w:styleId="ListParagraph">
    <w:name w:val="List Paragraph"/>
    <w:basedOn w:val="Normal"/>
    <w:qFormat/>
    <w:rsid w:val="002E2DE5"/>
    <w:pPr>
      <w:ind w:left="836" w:hanging="360"/>
    </w:pPr>
  </w:style>
  <w:style w:type="paragraph" w:styleId="FootnoteText">
    <w:name w:val="footnote text"/>
    <w:basedOn w:val="Normal"/>
    <w:link w:val="FootnoteTextChar"/>
    <w:rsid w:val="002E2DE5"/>
    <w:rPr>
      <w:sz w:val="20"/>
      <w:szCs w:val="20"/>
    </w:rPr>
  </w:style>
  <w:style w:type="character" w:customStyle="1" w:styleId="FootnoteTextChar">
    <w:name w:val="Footnote Text Char"/>
    <w:basedOn w:val="DefaultParagraphFont"/>
    <w:link w:val="FootnoteText"/>
    <w:rsid w:val="002E2DE5"/>
    <w:rPr>
      <w:rFonts w:eastAsia="Times New Roman" w:cs="Verdana"/>
      <w:sz w:val="20"/>
      <w:szCs w:val="20"/>
      <w:lang w:val="nl-NL" w:eastAsia="nl-NL"/>
    </w:rPr>
  </w:style>
  <w:style w:type="character" w:styleId="FootnoteReference">
    <w:name w:val="footnote reference"/>
    <w:rsid w:val="002E2DE5"/>
    <w:rPr>
      <w:vertAlign w:val="superscript"/>
    </w:rPr>
  </w:style>
  <w:style w:type="paragraph" w:styleId="NoSpacing">
    <w:name w:val="No Spacing"/>
    <w:uiPriority w:val="1"/>
    <w:qFormat/>
    <w:rsid w:val="002F65EE"/>
    <w:pPr>
      <w:widowControl w:val="0"/>
      <w:autoSpaceDE w:val="0"/>
      <w:autoSpaceDN w:val="0"/>
      <w:adjustRightInd w:val="0"/>
      <w:spacing w:after="0" w:line="240" w:lineRule="auto"/>
    </w:pPr>
    <w:rPr>
      <w:rFonts w:eastAsia="Times New Roman" w:cs="Verdana"/>
      <w:sz w:val="24"/>
      <w:szCs w:val="24"/>
      <w:lang w:val="nl-NL" w:eastAsia="nl-NL"/>
    </w:rPr>
  </w:style>
  <w:style w:type="character" w:styleId="CommentReference">
    <w:name w:val="annotation reference"/>
    <w:basedOn w:val="DefaultParagraphFont"/>
    <w:uiPriority w:val="99"/>
    <w:semiHidden/>
    <w:unhideWhenUsed/>
    <w:rsid w:val="00024A53"/>
    <w:rPr>
      <w:sz w:val="16"/>
      <w:szCs w:val="16"/>
    </w:rPr>
  </w:style>
  <w:style w:type="paragraph" w:styleId="CommentText">
    <w:name w:val="annotation text"/>
    <w:basedOn w:val="Normal"/>
    <w:link w:val="CommentTextChar"/>
    <w:uiPriority w:val="99"/>
    <w:unhideWhenUsed/>
    <w:rsid w:val="00024A53"/>
    <w:rPr>
      <w:sz w:val="20"/>
      <w:szCs w:val="20"/>
    </w:rPr>
  </w:style>
  <w:style w:type="character" w:customStyle="1" w:styleId="CommentTextChar">
    <w:name w:val="Comment Text Char"/>
    <w:basedOn w:val="DefaultParagraphFont"/>
    <w:link w:val="CommentText"/>
    <w:uiPriority w:val="99"/>
    <w:rsid w:val="00024A53"/>
    <w:rPr>
      <w:rFonts w:eastAsia="Times New Roman" w:cs="Verdana"/>
      <w:sz w:val="20"/>
      <w:szCs w:val="20"/>
      <w:lang w:val="nl-NL" w:eastAsia="nl-NL"/>
    </w:rPr>
  </w:style>
  <w:style w:type="paragraph" w:styleId="BalloonText">
    <w:name w:val="Balloon Text"/>
    <w:basedOn w:val="Normal"/>
    <w:link w:val="BalloonTextChar"/>
    <w:uiPriority w:val="99"/>
    <w:semiHidden/>
    <w:unhideWhenUsed/>
    <w:rsid w:val="007311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112A"/>
    <w:rPr>
      <w:rFonts w:ascii="Times New Roman" w:eastAsia="Times New Roman" w:hAnsi="Times New Roman" w:cs="Times New Roman"/>
      <w:szCs w:val="18"/>
      <w:lang w:val="nl-NL" w:eastAsia="nl-NL"/>
    </w:rPr>
  </w:style>
  <w:style w:type="paragraph" w:styleId="CommentSubject">
    <w:name w:val="annotation subject"/>
    <w:basedOn w:val="CommentText"/>
    <w:next w:val="CommentText"/>
    <w:link w:val="CommentSubjectChar"/>
    <w:uiPriority w:val="99"/>
    <w:semiHidden/>
    <w:unhideWhenUsed/>
    <w:rsid w:val="0073112A"/>
    <w:rPr>
      <w:b/>
      <w:bCs/>
    </w:rPr>
  </w:style>
  <w:style w:type="character" w:customStyle="1" w:styleId="CommentSubjectChar">
    <w:name w:val="Comment Subject Char"/>
    <w:basedOn w:val="CommentTextChar"/>
    <w:link w:val="CommentSubject"/>
    <w:uiPriority w:val="99"/>
    <w:semiHidden/>
    <w:rsid w:val="0073112A"/>
    <w:rPr>
      <w:rFonts w:eastAsia="Times New Roman" w:cs="Verdana"/>
      <w:b/>
      <w:bCs/>
      <w:sz w:val="20"/>
      <w:szCs w:val="20"/>
      <w:lang w:val="nl-NL" w:eastAsia="nl-NL"/>
    </w:rPr>
  </w:style>
  <w:style w:type="paragraph" w:styleId="Header">
    <w:name w:val="header"/>
    <w:basedOn w:val="Normal"/>
    <w:link w:val="HeaderChar"/>
    <w:uiPriority w:val="99"/>
    <w:unhideWhenUsed/>
    <w:rsid w:val="00575DB7"/>
    <w:pPr>
      <w:tabs>
        <w:tab w:val="center" w:pos="4536"/>
        <w:tab w:val="right" w:pos="9072"/>
      </w:tabs>
    </w:pPr>
  </w:style>
  <w:style w:type="character" w:customStyle="1" w:styleId="HeaderChar">
    <w:name w:val="Header Char"/>
    <w:basedOn w:val="DefaultParagraphFont"/>
    <w:link w:val="Header"/>
    <w:uiPriority w:val="99"/>
    <w:rsid w:val="00575DB7"/>
    <w:rPr>
      <w:rFonts w:eastAsia="Times New Roman" w:cs="Verdana"/>
      <w:sz w:val="24"/>
      <w:szCs w:val="24"/>
      <w:lang w:val="nl-NL" w:eastAsia="nl-NL"/>
    </w:rPr>
  </w:style>
  <w:style w:type="paragraph" w:styleId="Footer">
    <w:name w:val="footer"/>
    <w:basedOn w:val="Normal"/>
    <w:link w:val="FooterChar"/>
    <w:uiPriority w:val="99"/>
    <w:unhideWhenUsed/>
    <w:rsid w:val="00575DB7"/>
    <w:pPr>
      <w:tabs>
        <w:tab w:val="center" w:pos="4536"/>
        <w:tab w:val="right" w:pos="9072"/>
      </w:tabs>
    </w:pPr>
  </w:style>
  <w:style w:type="character" w:customStyle="1" w:styleId="FooterChar">
    <w:name w:val="Footer Char"/>
    <w:basedOn w:val="DefaultParagraphFont"/>
    <w:link w:val="Footer"/>
    <w:uiPriority w:val="99"/>
    <w:rsid w:val="00575DB7"/>
    <w:rPr>
      <w:rFonts w:eastAsia="Times New Roman" w:cs="Verdana"/>
      <w:sz w:val="24"/>
      <w:szCs w:val="24"/>
      <w:lang w:val="nl-NL" w:eastAsia="nl-NL"/>
    </w:rPr>
  </w:style>
  <w:style w:type="paragraph" w:customStyle="1" w:styleId="s2">
    <w:name w:val="s2"/>
    <w:basedOn w:val="Normal"/>
    <w:rsid w:val="00E93A6B"/>
    <w:pPr>
      <w:widowControl/>
      <w:autoSpaceDE/>
      <w:autoSpaceDN/>
      <w:adjustRightInd/>
    </w:pPr>
    <w:rPr>
      <w:rFonts w:ascii="Times New Roman" w:eastAsiaTheme="minorHAnsi" w:hAnsi="Times New Roman" w:cs="Times New Roman"/>
    </w:rPr>
  </w:style>
  <w:style w:type="character" w:customStyle="1" w:styleId="bumpedfont20">
    <w:name w:val="bumpedfont20"/>
    <w:basedOn w:val="DefaultParagraphFont"/>
    <w:rsid w:val="00E93A6B"/>
  </w:style>
  <w:style w:type="paragraph" w:customStyle="1" w:styleId="Default">
    <w:name w:val="Default"/>
    <w:rsid w:val="00731521"/>
    <w:pPr>
      <w:autoSpaceDE w:val="0"/>
      <w:autoSpaceDN w:val="0"/>
      <w:adjustRightInd w:val="0"/>
      <w:spacing w:after="0" w:line="240" w:lineRule="auto"/>
    </w:pPr>
    <w:rPr>
      <w:rFonts w:ascii="NFLPF L+ Univers" w:hAnsi="NFLPF L+ Univers" w:cs="NFLPF L+ Univers"/>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2085">
      <w:bodyDiv w:val="1"/>
      <w:marLeft w:val="0"/>
      <w:marRight w:val="0"/>
      <w:marTop w:val="0"/>
      <w:marBottom w:val="0"/>
      <w:divBdr>
        <w:top w:val="none" w:sz="0" w:space="0" w:color="auto"/>
        <w:left w:val="none" w:sz="0" w:space="0" w:color="auto"/>
        <w:bottom w:val="none" w:sz="0" w:space="0" w:color="auto"/>
        <w:right w:val="none" w:sz="0" w:space="0" w:color="auto"/>
      </w:divBdr>
    </w:div>
    <w:div w:id="431054495">
      <w:bodyDiv w:val="1"/>
      <w:marLeft w:val="0"/>
      <w:marRight w:val="0"/>
      <w:marTop w:val="0"/>
      <w:marBottom w:val="0"/>
      <w:divBdr>
        <w:top w:val="none" w:sz="0" w:space="0" w:color="auto"/>
        <w:left w:val="none" w:sz="0" w:space="0" w:color="auto"/>
        <w:bottom w:val="none" w:sz="0" w:space="0" w:color="auto"/>
        <w:right w:val="none" w:sz="0" w:space="0" w:color="auto"/>
      </w:divBdr>
    </w:div>
    <w:div w:id="617227283">
      <w:bodyDiv w:val="1"/>
      <w:marLeft w:val="0"/>
      <w:marRight w:val="0"/>
      <w:marTop w:val="0"/>
      <w:marBottom w:val="0"/>
      <w:divBdr>
        <w:top w:val="none" w:sz="0" w:space="0" w:color="auto"/>
        <w:left w:val="none" w:sz="0" w:space="0" w:color="auto"/>
        <w:bottom w:val="none" w:sz="0" w:space="0" w:color="auto"/>
        <w:right w:val="none" w:sz="0" w:space="0" w:color="auto"/>
      </w:divBdr>
    </w:div>
    <w:div w:id="662004057">
      <w:bodyDiv w:val="1"/>
      <w:marLeft w:val="0"/>
      <w:marRight w:val="0"/>
      <w:marTop w:val="0"/>
      <w:marBottom w:val="0"/>
      <w:divBdr>
        <w:top w:val="none" w:sz="0" w:space="0" w:color="auto"/>
        <w:left w:val="none" w:sz="0" w:space="0" w:color="auto"/>
        <w:bottom w:val="none" w:sz="0" w:space="0" w:color="auto"/>
        <w:right w:val="none" w:sz="0" w:space="0" w:color="auto"/>
      </w:divBdr>
    </w:div>
    <w:div w:id="1303076730">
      <w:bodyDiv w:val="1"/>
      <w:marLeft w:val="0"/>
      <w:marRight w:val="0"/>
      <w:marTop w:val="0"/>
      <w:marBottom w:val="0"/>
      <w:divBdr>
        <w:top w:val="none" w:sz="0" w:space="0" w:color="auto"/>
        <w:left w:val="none" w:sz="0" w:space="0" w:color="auto"/>
        <w:bottom w:val="none" w:sz="0" w:space="0" w:color="auto"/>
        <w:right w:val="none" w:sz="0" w:space="0" w:color="auto"/>
      </w:divBdr>
    </w:div>
    <w:div w:id="1596087853">
      <w:bodyDiv w:val="1"/>
      <w:marLeft w:val="0"/>
      <w:marRight w:val="0"/>
      <w:marTop w:val="0"/>
      <w:marBottom w:val="0"/>
      <w:divBdr>
        <w:top w:val="none" w:sz="0" w:space="0" w:color="auto"/>
        <w:left w:val="none" w:sz="0" w:space="0" w:color="auto"/>
        <w:bottom w:val="none" w:sz="0" w:space="0" w:color="auto"/>
        <w:right w:val="none" w:sz="0" w:space="0" w:color="auto"/>
      </w:divBdr>
    </w:div>
    <w:div w:id="182873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microsoft.com/office/2016/09/relationships/commentsIds" Target="commentsIds.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8316</ap:Words>
  <ap:Characters>47403</ap:Characters>
  <ap:DocSecurity>0</ap:DocSecurity>
  <ap:Lines>395</ap:Lines>
  <ap:Paragraphs>111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2019-12-01T09:50:00.0000000Z</dcterms:created>
  <dcterms:modified xsi:type="dcterms:W3CDTF">2019-12-01T09:50:00.0000000Z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0x0101005C0DF6AEC1E1344A8D6B7D608C5AC9C1</vt:lpwstr>
  </property>
</Properties>
</file>