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7D" w:rsidP="008E27A2" w:rsidRDefault="0097647D">
      <w:pPr>
        <w:rPr>
          <w:b/>
        </w:rPr>
      </w:pPr>
      <w:r>
        <w:rPr>
          <w:b/>
        </w:rPr>
        <w:t>Vragen VVD:</w:t>
      </w:r>
    </w:p>
    <w:p w:rsidR="0097647D" w:rsidP="0097647D" w:rsidRDefault="0097647D">
      <w:pPr>
        <w:pStyle w:val="Lijstalinea"/>
        <w:numPr>
          <w:ilvl w:val="0"/>
          <w:numId w:val="3"/>
        </w:numPr>
      </w:pPr>
      <w:r>
        <w:t>Kunt u toelichten wat in algemene zin de economische voordelen van CETA zijn voor de Nederlandse economie? Op welke manier hebben deze voordelen sinds de voorlopige inwerkingtreding van CETA gemanifesteerd?</w:t>
      </w:r>
    </w:p>
    <w:p w:rsidR="0097647D" w:rsidP="0097647D" w:rsidRDefault="0097647D">
      <w:pPr>
        <w:pStyle w:val="Lijstalinea"/>
        <w:numPr>
          <w:ilvl w:val="0"/>
          <w:numId w:val="3"/>
        </w:numPr>
      </w:pPr>
      <w:r>
        <w:t>Kunt u toelichten hoe de economische voordelen van CETA voor Nederland zich verhouden tot de economische voordelen van CETA voor andere Europese landen?</w:t>
      </w:r>
    </w:p>
    <w:p w:rsidR="0097647D" w:rsidP="0097647D" w:rsidRDefault="0097647D">
      <w:pPr>
        <w:pStyle w:val="Lijstalinea"/>
        <w:numPr>
          <w:ilvl w:val="0"/>
          <w:numId w:val="3"/>
        </w:numPr>
      </w:pPr>
      <w:r>
        <w:t>Kunt u, in de vorm van een tabel, toelichten welke in Nederland in aanzienlijke hoeveelheid geproduceerde goederen als gevolg van CETA zonder importtarief naar Canada geëxporteerd kunnen worden?</w:t>
      </w:r>
    </w:p>
    <w:p w:rsidR="0097647D" w:rsidP="0097647D" w:rsidRDefault="0097647D">
      <w:pPr>
        <w:pStyle w:val="Lijstalinea"/>
        <w:numPr>
          <w:ilvl w:val="0"/>
          <w:numId w:val="3"/>
        </w:numPr>
      </w:pPr>
      <w:r>
        <w:t>Kunt u toelichten en becijferen wat de potentiële (economische) voordelen van CETA zijn voor de tuinbouwsector?</w:t>
      </w:r>
    </w:p>
    <w:p w:rsidR="0097647D" w:rsidP="0097647D" w:rsidRDefault="0097647D">
      <w:pPr>
        <w:pStyle w:val="Lijstalinea"/>
        <w:numPr>
          <w:ilvl w:val="0"/>
          <w:numId w:val="3"/>
        </w:numPr>
      </w:pPr>
      <w:r>
        <w:t>Kunt u toelichten en becijferen wat de potentiële (economische)  voordelen van CETA zijn voor de akkerbouwsector?</w:t>
      </w:r>
    </w:p>
    <w:p w:rsidR="0097647D" w:rsidP="0097647D" w:rsidRDefault="0097647D">
      <w:pPr>
        <w:pStyle w:val="Lijstalinea"/>
        <w:numPr>
          <w:ilvl w:val="0"/>
          <w:numId w:val="3"/>
        </w:numPr>
      </w:pPr>
      <w:r>
        <w:t>Kunt u toelichten en becijferen wat de potentiële (economische) voordelen van CETA zijn voor de melkveehouderij?</w:t>
      </w:r>
    </w:p>
    <w:p w:rsidR="0097647D" w:rsidP="0097647D" w:rsidRDefault="0097647D">
      <w:pPr>
        <w:pStyle w:val="Lijstalinea"/>
        <w:numPr>
          <w:ilvl w:val="0"/>
          <w:numId w:val="3"/>
        </w:numPr>
      </w:pPr>
      <w:r>
        <w:t>Kunt u toelichten en becijferen wat de potentiële (economische) voordelen van CETA zijn voor de pluimveehouderij?</w:t>
      </w:r>
    </w:p>
    <w:p w:rsidR="0097647D" w:rsidP="0097647D" w:rsidRDefault="0097647D">
      <w:pPr>
        <w:pStyle w:val="Lijstalinea"/>
        <w:numPr>
          <w:ilvl w:val="0"/>
          <w:numId w:val="3"/>
        </w:numPr>
      </w:pPr>
      <w:r>
        <w:t>Kunt u een overzicht geven van de provisies in CETA die er op gericht zijn om de Nederlandse agrarische sector te beschermen tegen het openen van de markt, bijvoorbeeld door quota of handhaving van tarieven?</w:t>
      </w:r>
    </w:p>
    <w:p w:rsidR="0097647D" w:rsidP="0097647D" w:rsidRDefault="0097647D">
      <w:pPr>
        <w:pStyle w:val="Lijstalinea"/>
        <w:numPr>
          <w:ilvl w:val="0"/>
          <w:numId w:val="3"/>
        </w:numPr>
      </w:pPr>
      <w:r>
        <w:t xml:space="preserve">Kunt u een overzicht geven van de non-tarifaire provisies in CETA die een voordeel opleveren voor de Nederlandse agrarische sector, bijvoorbeeld door het beschermen van geografische indicaties? </w:t>
      </w:r>
    </w:p>
    <w:p w:rsidR="0097647D" w:rsidP="0097647D" w:rsidRDefault="0097647D">
      <w:pPr>
        <w:pStyle w:val="Lijstalinea"/>
        <w:numPr>
          <w:ilvl w:val="0"/>
          <w:numId w:val="3"/>
        </w:numPr>
      </w:pPr>
      <w:r>
        <w:t>Kunt u een overzicht geven van welke specifieke dienstensectoren als gevolg van CETA gemakkelijker hun diensten kunnen aanbieden in Canada?</w:t>
      </w:r>
    </w:p>
    <w:p w:rsidR="0097647D" w:rsidP="0097647D" w:rsidRDefault="0097647D">
      <w:pPr>
        <w:pStyle w:val="Lijstalinea"/>
        <w:numPr>
          <w:ilvl w:val="0"/>
          <w:numId w:val="3"/>
        </w:numPr>
      </w:pPr>
      <w:r>
        <w:t>Op welke manier biedt CETA voordelen aan de export- en groeikansen van het Nederlandse midden- en kleinbedrijf?</w:t>
      </w:r>
    </w:p>
    <w:p w:rsidR="0097647D" w:rsidP="0097647D" w:rsidRDefault="0097647D">
      <w:pPr>
        <w:pStyle w:val="Lijstalinea"/>
        <w:numPr>
          <w:ilvl w:val="0"/>
          <w:numId w:val="3"/>
        </w:numPr>
      </w:pPr>
      <w:r>
        <w:t xml:space="preserve">Kunt u schetsen wat de democratische waarborgen zijn geweest bij de totstandkoming van het onderhandelingsmandaat voor CETA, de daadwerkelijke onderhandeling en het ratificatieproces? </w:t>
      </w:r>
    </w:p>
    <w:p w:rsidR="0097647D" w:rsidP="0097647D" w:rsidRDefault="0097647D">
      <w:pPr>
        <w:pStyle w:val="Lijstalinea"/>
        <w:numPr>
          <w:ilvl w:val="0"/>
          <w:numId w:val="3"/>
        </w:numPr>
      </w:pPr>
      <w:r>
        <w:t>Welke invloed heeft CETA op de productiestandaarden die gesteld worden aan uit Canada ingevoerde producten? Zal CETA leiden tot een verlaging van de productiestandaarden die worden gehanteerd voor in Europe ingevoerde producten?</w:t>
      </w:r>
    </w:p>
    <w:p w:rsidR="0097647D" w:rsidP="0097647D" w:rsidRDefault="0097647D">
      <w:pPr>
        <w:pStyle w:val="Lijstalinea"/>
        <w:numPr>
          <w:ilvl w:val="0"/>
          <w:numId w:val="3"/>
        </w:numPr>
      </w:pPr>
      <w:r>
        <w:t>Welke afspraken zijn er gemaakt ten aanzien van de inzet op waarborgen van duurzaamheid, bijvoorbeeld op het gebied van het tegengaan van illegale houtkap of visserij? Zal CETA leiden tot een toename van dergelijke activiteiten die schadelijk kunnen zijn voor de leefomgeving in Canada of de EU?</w:t>
      </w:r>
    </w:p>
    <w:p w:rsidR="0097647D" w:rsidP="0097647D" w:rsidRDefault="0097647D">
      <w:pPr>
        <w:pStyle w:val="Lijstalinea"/>
        <w:numPr>
          <w:ilvl w:val="0"/>
          <w:numId w:val="3"/>
        </w:numPr>
      </w:pPr>
      <w:r>
        <w:t>Hoe verschilt het geschilbeslechtingssysteem ‘ICS’ van CETA ten opzichte van de voorganger ‘ISDS’ als het aankomt op benoeming van rechters, misbruik van het geschilbeslechtingssysteem, onafhankelijkheid van de geschilbeslechting en transparantie?</w:t>
      </w:r>
    </w:p>
    <w:p w:rsidR="0097647D" w:rsidP="0097647D" w:rsidRDefault="0097647D">
      <w:pPr>
        <w:pStyle w:val="Lijstalinea"/>
        <w:numPr>
          <w:ilvl w:val="0"/>
          <w:numId w:val="3"/>
        </w:numPr>
      </w:pPr>
      <w:r>
        <w:t>Kunt u aangeven in hoeverre ICS compatibel is met de Europese rechtsorde?</w:t>
      </w:r>
    </w:p>
    <w:p w:rsidR="0097647D" w:rsidP="0097647D" w:rsidRDefault="0097647D">
      <w:pPr>
        <w:pStyle w:val="Lijstalinea"/>
        <w:numPr>
          <w:ilvl w:val="0"/>
          <w:numId w:val="3"/>
        </w:numPr>
      </w:pPr>
      <w:r>
        <w:t xml:space="preserve">Kunt u aangeven of het bestaan van ICS van invloed zal zijn op de regelgevende autonomie en de beleidsvrijheid van Nederland en of hierin een verschil bestaat ten opzichte van de reeds in het Nederlandse bestuursrecht gehanteerde algemene beginselen van behoorlijk bestuur? </w:t>
      </w:r>
    </w:p>
    <w:p w:rsidR="0097647D" w:rsidP="0097647D" w:rsidRDefault="0097647D">
      <w:pPr>
        <w:pStyle w:val="Lijstalinea"/>
        <w:numPr>
          <w:ilvl w:val="0"/>
          <w:numId w:val="3"/>
        </w:numPr>
      </w:pPr>
      <w:r>
        <w:lastRenderedPageBreak/>
        <w:t>Kunt u aangeven hoe vaak Nederland tot dusver voor een investeringstribunaal gedaagd is op basis van de meer dan 90 bilaterale investeringsverdragen met een geschilbeslechtingssysteem vergelijkbaar aan dat van CETA?</w:t>
      </w:r>
    </w:p>
    <w:p w:rsidR="0097647D" w:rsidP="0097647D" w:rsidRDefault="0097647D">
      <w:pPr>
        <w:pStyle w:val="Lijstalinea"/>
        <w:numPr>
          <w:ilvl w:val="0"/>
          <w:numId w:val="3"/>
        </w:numPr>
      </w:pPr>
      <w:r>
        <w:t xml:space="preserve">Kunt u aangeven in hoeverre de verdragsbeginselen van CETA en de reikwijdte van de investeringsbeschermingsclausule ICS een mogelijkheid vormen voor bedrijven die niet in Canada gevestigd zijn om door middel van een beroep op CETA gebruik te kunnen maken van de investeringsbeschermingsclausule? </w:t>
      </w:r>
    </w:p>
    <w:p w:rsidRPr="0097647D" w:rsidR="0097647D" w:rsidP="0097647D" w:rsidRDefault="0097647D">
      <w:pPr>
        <w:pStyle w:val="Lijstalinea"/>
        <w:numPr>
          <w:ilvl w:val="0"/>
          <w:numId w:val="3"/>
        </w:numPr>
      </w:pPr>
      <w:r>
        <w:t>Kunt u aangeven welke gevolgen CETA heeft voor Nederlandse consumenten qua prijspeil van ingevoerde producten en de grootte van het aanbod aan goederen en diensten?</w:t>
      </w:r>
    </w:p>
    <w:p w:rsidR="0097647D" w:rsidP="008E27A2" w:rsidRDefault="0097647D">
      <w:pPr>
        <w:rPr>
          <w:b/>
        </w:rPr>
      </w:pPr>
    </w:p>
    <w:p w:rsidRPr="008E27A2" w:rsidR="008E27A2" w:rsidP="008E27A2" w:rsidRDefault="008E27A2">
      <w:pPr>
        <w:rPr>
          <w:b/>
        </w:rPr>
      </w:pPr>
      <w:r>
        <w:rPr>
          <w:b/>
        </w:rPr>
        <w:t>Vragen CDA:</w:t>
      </w:r>
    </w:p>
    <w:p w:rsidRPr="008E27A2" w:rsidR="008E27A2" w:rsidP="002A2392" w:rsidRDefault="008E27A2">
      <w:pPr>
        <w:pStyle w:val="Lijstalinea"/>
        <w:numPr>
          <w:ilvl w:val="0"/>
          <w:numId w:val="3"/>
        </w:numPr>
      </w:pPr>
      <w:r w:rsidRPr="008E27A2">
        <w:t xml:space="preserve">Op welk percentage / welk deel van het verdrag is de ratificatiewet van toepassing? </w:t>
      </w:r>
    </w:p>
    <w:p w:rsidRPr="008E27A2" w:rsidR="008E27A2" w:rsidP="002A2392" w:rsidRDefault="008E27A2">
      <w:pPr>
        <w:pStyle w:val="Lijstalinea"/>
        <w:numPr>
          <w:ilvl w:val="0"/>
          <w:numId w:val="3"/>
        </w:numPr>
      </w:pPr>
      <w:r w:rsidRPr="008E27A2">
        <w:t>Handelscijfers voor en na september 2017 (de voorlopige inwerkingtreding CETA)</w:t>
      </w:r>
      <w:r w:rsidR="00AB2DF0">
        <w:t>:</w:t>
      </w:r>
    </w:p>
    <w:p w:rsidRPr="008E27A2" w:rsidR="008E27A2" w:rsidP="002A2392" w:rsidRDefault="008E27A2">
      <w:pPr>
        <w:pStyle w:val="Lijstalinea"/>
        <w:numPr>
          <w:ilvl w:val="0"/>
          <w:numId w:val="8"/>
        </w:numPr>
      </w:pPr>
      <w:r w:rsidRPr="008E27A2">
        <w:t>Cijfers EU – Canada</w:t>
      </w:r>
    </w:p>
    <w:p w:rsidRPr="008E27A2" w:rsidR="008E27A2" w:rsidP="002A2392" w:rsidRDefault="008E27A2">
      <w:pPr>
        <w:pStyle w:val="Lijstalinea"/>
        <w:numPr>
          <w:ilvl w:val="0"/>
          <w:numId w:val="8"/>
        </w:numPr>
      </w:pPr>
      <w:r w:rsidRPr="008E27A2">
        <w:t>Cijfers Nederland – Canada</w:t>
      </w:r>
    </w:p>
    <w:p w:rsidRPr="008E27A2" w:rsidR="008E27A2" w:rsidP="002A2392" w:rsidRDefault="008E27A2">
      <w:pPr>
        <w:pStyle w:val="Lijstalinea"/>
        <w:numPr>
          <w:ilvl w:val="0"/>
          <w:numId w:val="8"/>
        </w:numPr>
      </w:pPr>
      <w:r w:rsidRPr="008E27A2">
        <w:t>Cijfers rundvlees</w:t>
      </w:r>
    </w:p>
    <w:p w:rsidRPr="008E27A2" w:rsidR="008E27A2" w:rsidP="002A2392" w:rsidRDefault="008E27A2">
      <w:pPr>
        <w:pStyle w:val="Lijstalinea"/>
        <w:numPr>
          <w:ilvl w:val="0"/>
          <w:numId w:val="8"/>
        </w:numPr>
      </w:pPr>
      <w:r w:rsidRPr="008E27A2">
        <w:t>Cijfers kippen</w:t>
      </w:r>
    </w:p>
    <w:p w:rsidRPr="008E27A2" w:rsidR="008E27A2" w:rsidP="002A2392" w:rsidRDefault="008E27A2">
      <w:pPr>
        <w:pStyle w:val="Lijstalinea"/>
        <w:numPr>
          <w:ilvl w:val="0"/>
          <w:numId w:val="3"/>
        </w:numPr>
      </w:pPr>
      <w:r w:rsidRPr="008E27A2">
        <w:t>Een vergelijking tussen de grote (omvang) van de stallen van veehouders in Canada en Nederland</w:t>
      </w:r>
      <w:r w:rsidR="00AB2DF0">
        <w:t>.</w:t>
      </w:r>
      <w:bookmarkStart w:name="_GoBack" w:id="0"/>
      <w:bookmarkEnd w:id="0"/>
    </w:p>
    <w:p w:rsidRPr="008E27A2" w:rsidR="008E27A2" w:rsidP="002A2392" w:rsidRDefault="008E27A2">
      <w:pPr>
        <w:pStyle w:val="Lijstalinea"/>
        <w:numPr>
          <w:ilvl w:val="0"/>
          <w:numId w:val="3"/>
        </w:numPr>
      </w:pPr>
      <w:r w:rsidRPr="008E27A2">
        <w:t>Wie zijn de 10 grootste handelspartners van Canada in de EU?</w:t>
      </w:r>
    </w:p>
    <w:p w:rsidRPr="008E27A2" w:rsidR="008E27A2" w:rsidP="002A2392" w:rsidRDefault="008E27A2">
      <w:pPr>
        <w:pStyle w:val="Lijstalinea"/>
        <w:numPr>
          <w:ilvl w:val="0"/>
          <w:numId w:val="3"/>
        </w:numPr>
      </w:pPr>
      <w:r w:rsidRPr="008E27A2">
        <w:t xml:space="preserve">Opsomming van </w:t>
      </w:r>
      <w:proofErr w:type="spellStart"/>
      <w:r w:rsidRPr="008E27A2">
        <w:t>verdragteksten</w:t>
      </w:r>
      <w:proofErr w:type="spellEnd"/>
      <w:r w:rsidRPr="008E27A2">
        <w:t xml:space="preserve"> uit CETA verdrag waar duurzaamheids-, welzijns-, sociale afspraken staan?</w:t>
      </w:r>
    </w:p>
    <w:p w:rsidRPr="008E27A2" w:rsidR="008E27A2" w:rsidP="002A2392" w:rsidRDefault="008E27A2">
      <w:pPr>
        <w:pStyle w:val="Lijstalinea"/>
        <w:numPr>
          <w:ilvl w:val="0"/>
          <w:numId w:val="3"/>
        </w:numPr>
      </w:pPr>
      <w:r w:rsidRPr="008E27A2">
        <w:t>Op welke manier wordt de naleving van het verdrag georganiseerd in Canada, in de EU en in Nederland?</w:t>
      </w:r>
    </w:p>
    <w:p w:rsidRPr="008E27A2" w:rsidR="008E27A2" w:rsidP="002A2392" w:rsidRDefault="008E27A2">
      <w:pPr>
        <w:pStyle w:val="Lijstalinea"/>
        <w:numPr>
          <w:ilvl w:val="0"/>
          <w:numId w:val="3"/>
        </w:numPr>
      </w:pPr>
      <w:r w:rsidRPr="008E27A2">
        <w:t>Hoe is een noodremproce</w:t>
      </w:r>
      <w:r w:rsidR="00721838">
        <w:t>dure in het verdrag ingericht? E</w:t>
      </w:r>
      <w:r w:rsidRPr="008E27A2">
        <w:t>n hoe kan het verdrag tussentijds worden aangepast?</w:t>
      </w:r>
    </w:p>
    <w:p w:rsidRPr="008E27A2" w:rsidR="008E27A2" w:rsidP="002A2392" w:rsidRDefault="008E27A2">
      <w:pPr>
        <w:pStyle w:val="Lijstalinea"/>
        <w:numPr>
          <w:ilvl w:val="0"/>
          <w:numId w:val="3"/>
        </w:numPr>
      </w:pPr>
      <w:r w:rsidRPr="008E27A2">
        <w:t>Hoe werkt het aanspannen van een claim? Op grond van welke klachten kan een claim worden ingedi</w:t>
      </w:r>
      <w:r>
        <w:t>end? Wie kan een claim indienen?</w:t>
      </w:r>
    </w:p>
    <w:p w:rsidRPr="008E27A2" w:rsidR="008E27A2" w:rsidP="002A2392" w:rsidRDefault="008E27A2">
      <w:pPr>
        <w:pStyle w:val="Lijstalinea"/>
        <w:numPr>
          <w:ilvl w:val="0"/>
          <w:numId w:val="3"/>
        </w:numPr>
      </w:pPr>
      <w:r w:rsidRPr="008E27A2">
        <w:t>Hoe vaak is er tijdens de voorlopige inwerkingtreding van het CETA verdrag een rechtszaak om wat voor reden dan ook geweest waarbij een beroep op het verdrag is gedaan?</w:t>
      </w:r>
    </w:p>
    <w:p w:rsidRPr="008E27A2" w:rsidR="008E27A2" w:rsidP="002A2392" w:rsidRDefault="008E27A2">
      <w:pPr>
        <w:pStyle w:val="Lijstalinea"/>
        <w:numPr>
          <w:ilvl w:val="0"/>
          <w:numId w:val="3"/>
        </w:numPr>
      </w:pPr>
      <w:r w:rsidRPr="008E27A2">
        <w:t>Hoe vaak heeft Nederland met Canada een handelsconflict gehad sinds het bestaan van de EU?</w:t>
      </w:r>
    </w:p>
    <w:p w:rsidRPr="008E27A2" w:rsidR="008E27A2" w:rsidP="002A2392" w:rsidRDefault="008E27A2">
      <w:pPr>
        <w:pStyle w:val="Lijstalinea"/>
        <w:numPr>
          <w:ilvl w:val="0"/>
          <w:numId w:val="3"/>
        </w:numPr>
      </w:pPr>
      <w:r w:rsidRPr="008E27A2">
        <w:t>Hoe groot zijn de volgende sectoren in Nederland en in Canada?</w:t>
      </w:r>
    </w:p>
    <w:p w:rsidRPr="008E27A2" w:rsidR="008E27A2" w:rsidP="002A2392" w:rsidRDefault="008E27A2">
      <w:pPr>
        <w:pStyle w:val="Lijstalinea"/>
        <w:numPr>
          <w:ilvl w:val="0"/>
          <w:numId w:val="9"/>
        </w:numPr>
      </w:pPr>
      <w:r w:rsidRPr="008E27A2">
        <w:t>Melkveehouders</w:t>
      </w:r>
    </w:p>
    <w:p w:rsidRPr="008E27A2" w:rsidR="008E27A2" w:rsidP="002A2392" w:rsidRDefault="008E27A2">
      <w:pPr>
        <w:pStyle w:val="Lijstalinea"/>
        <w:numPr>
          <w:ilvl w:val="0"/>
          <w:numId w:val="9"/>
        </w:numPr>
      </w:pPr>
      <w:r w:rsidRPr="008E27A2">
        <w:t>Rundvlees</w:t>
      </w:r>
    </w:p>
    <w:p w:rsidRPr="008E27A2" w:rsidR="008E27A2" w:rsidP="002A2392" w:rsidRDefault="008E27A2">
      <w:pPr>
        <w:pStyle w:val="Lijstalinea"/>
        <w:numPr>
          <w:ilvl w:val="0"/>
          <w:numId w:val="9"/>
        </w:numPr>
      </w:pPr>
      <w:r w:rsidRPr="008E27A2">
        <w:t>Tuinbouw</w:t>
      </w:r>
    </w:p>
    <w:p w:rsidRPr="008E27A2" w:rsidR="008E27A2" w:rsidP="002A2392" w:rsidRDefault="008E27A2">
      <w:pPr>
        <w:pStyle w:val="Lijstalinea"/>
        <w:numPr>
          <w:ilvl w:val="0"/>
          <w:numId w:val="9"/>
        </w:numPr>
      </w:pPr>
      <w:r w:rsidRPr="008E27A2">
        <w:t>Machinerie</w:t>
      </w:r>
    </w:p>
    <w:p w:rsidRPr="008E27A2" w:rsidR="008E27A2" w:rsidP="002A2392" w:rsidRDefault="008E27A2">
      <w:pPr>
        <w:pStyle w:val="Lijstalinea"/>
        <w:numPr>
          <w:ilvl w:val="0"/>
          <w:numId w:val="3"/>
        </w:numPr>
      </w:pPr>
      <w:r w:rsidRPr="008E27A2">
        <w:t>Op welke manier stelt het CETA verdrag eisen aan het productieproces?</w:t>
      </w:r>
    </w:p>
    <w:p w:rsidR="008E27A2" w:rsidP="002A2392" w:rsidRDefault="008E27A2">
      <w:pPr>
        <w:pStyle w:val="Lijstalinea"/>
        <w:numPr>
          <w:ilvl w:val="0"/>
          <w:numId w:val="3"/>
        </w:numPr>
      </w:pPr>
      <w:r w:rsidRPr="008E27A2">
        <w:t>In hoeverre vereist het verdrag de vermelding van product origine en in hoeverre is het toegestaan om een product als Canadees te exporteren naar de EU?</w:t>
      </w:r>
    </w:p>
    <w:p w:rsidR="00721838" w:rsidP="00721838" w:rsidRDefault="00721838"/>
    <w:p w:rsidRPr="008E27A2" w:rsidR="00721838" w:rsidP="00721838" w:rsidRDefault="00721838"/>
    <w:p w:rsidR="008E27A2" w:rsidRDefault="008E27A2">
      <w:pPr>
        <w:rPr>
          <w:b/>
        </w:rPr>
      </w:pPr>
      <w:r>
        <w:rPr>
          <w:b/>
        </w:rPr>
        <w:lastRenderedPageBreak/>
        <w:t>Vragen GroenLinks:</w:t>
      </w:r>
    </w:p>
    <w:p w:rsidR="008E27A2" w:rsidP="002A2392" w:rsidRDefault="008E27A2">
      <w:pPr>
        <w:pStyle w:val="Lijstalinea"/>
        <w:numPr>
          <w:ilvl w:val="0"/>
          <w:numId w:val="3"/>
        </w:numPr>
      </w:pPr>
      <w:r>
        <w:t>Welke bezwaren heeft Canada naar voren gebracht als het gaat om sanitaire en fytosanitaire standaarden</w:t>
      </w:r>
      <w:r w:rsidR="001E78FE">
        <w:t xml:space="preserve"> en wat is de laatste stand van zaken hieromtrent? </w:t>
      </w:r>
    </w:p>
    <w:p w:rsidRPr="008E27A2" w:rsidR="00721838" w:rsidP="00721838" w:rsidRDefault="00721838"/>
    <w:p w:rsidR="00B336FA" w:rsidRDefault="008E27A2">
      <w:pPr>
        <w:rPr>
          <w:b/>
        </w:rPr>
      </w:pPr>
      <w:r>
        <w:rPr>
          <w:b/>
        </w:rPr>
        <w:t>Vragen SP:</w:t>
      </w:r>
    </w:p>
    <w:p w:rsidR="008E27A2" w:rsidP="002A2392" w:rsidRDefault="008E27A2">
      <w:pPr>
        <w:pStyle w:val="Lijstalinea"/>
        <w:numPr>
          <w:ilvl w:val="0"/>
          <w:numId w:val="3"/>
        </w:numPr>
      </w:pPr>
      <w:r w:rsidRPr="008E27A2">
        <w:t>Een uitsplitsing van de sectoren en spe</w:t>
      </w:r>
      <w:r w:rsidR="00721838">
        <w:t>cifieke goederen en diensten</w:t>
      </w:r>
      <w:r w:rsidRPr="008E27A2">
        <w:t xml:space="preserve"> die verantwoordelijk zijn voor de toename van export uit Nederland/Europese Unie, alsmede voor de toegenomen import.</w:t>
      </w:r>
    </w:p>
    <w:p w:rsidR="00721838" w:rsidP="00721838" w:rsidRDefault="00721838"/>
    <w:p w:rsidR="00D675E5" w:rsidP="00D675E5" w:rsidRDefault="00D675E5">
      <w:pPr>
        <w:rPr>
          <w:b/>
        </w:rPr>
      </w:pPr>
      <w:r>
        <w:rPr>
          <w:b/>
        </w:rPr>
        <w:t>Vragen Partij voor de Dieren:</w:t>
      </w:r>
    </w:p>
    <w:p w:rsidR="00D675E5" w:rsidP="002A2392" w:rsidRDefault="00D675E5">
      <w:pPr>
        <w:pStyle w:val="Lijstalinea"/>
        <w:numPr>
          <w:ilvl w:val="0"/>
          <w:numId w:val="3"/>
        </w:numPr>
      </w:pPr>
      <w:r w:rsidRPr="00D675E5">
        <w:t>Een analyse over hoe het Canadese equivalent van de NVWA functioneert op het gebied van controle en handhaving van dierenwelzijn</w:t>
      </w:r>
      <w:r w:rsidR="00721838">
        <w:t>.</w:t>
      </w:r>
    </w:p>
    <w:p w:rsidR="00D675E5" w:rsidP="002A2392" w:rsidRDefault="00D675E5">
      <w:pPr>
        <w:pStyle w:val="Lijstalinea"/>
        <w:numPr>
          <w:ilvl w:val="0"/>
          <w:numId w:val="3"/>
        </w:numPr>
      </w:pPr>
      <w:r w:rsidRPr="00D675E5">
        <w:t xml:space="preserve">Een overzicht van het functioneren van het </w:t>
      </w:r>
      <w:proofErr w:type="spellStart"/>
      <w:r w:rsidRPr="00D675E5">
        <w:t>track&amp;trace-systeem</w:t>
      </w:r>
      <w:proofErr w:type="spellEnd"/>
      <w:r w:rsidRPr="00D675E5">
        <w:t xml:space="preserve"> van Canadese landbouwdieren</w:t>
      </w:r>
      <w:r w:rsidR="00721838">
        <w:t>.</w:t>
      </w:r>
    </w:p>
    <w:p w:rsidRPr="00D675E5" w:rsidR="00D675E5" w:rsidP="002A2392" w:rsidRDefault="00D675E5">
      <w:pPr>
        <w:pStyle w:val="Lijstalinea"/>
        <w:numPr>
          <w:ilvl w:val="0"/>
          <w:numId w:val="3"/>
        </w:numPr>
      </w:pPr>
      <w:r w:rsidRPr="00D675E5">
        <w:t xml:space="preserve">Een feitenrelaas over in welk orgaan en wanneer Canada heeft gepleit voor de verhoging van de EU-MRL van 0,03 naar 0,3 mg/kg </w:t>
      </w:r>
      <w:proofErr w:type="spellStart"/>
      <w:r w:rsidRPr="00D675E5">
        <w:t>clothianidin</w:t>
      </w:r>
      <w:proofErr w:type="spellEnd"/>
      <w:r w:rsidRPr="00D675E5">
        <w:t>.</w:t>
      </w:r>
    </w:p>
    <w:p w:rsidRPr="00D675E5" w:rsidR="00D675E5" w:rsidP="00D675E5" w:rsidRDefault="00D675E5"/>
    <w:sectPr w:rsidRPr="00D675E5" w:rsidR="00D675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2E9"/>
    <w:multiLevelType w:val="hybridMultilevel"/>
    <w:tmpl w:val="B91880E2"/>
    <w:lvl w:ilvl="0" w:tplc="04130001">
      <w:start w:val="1"/>
      <w:numFmt w:val="bullet"/>
      <w:lvlText w:val=""/>
      <w:lvlJc w:val="left"/>
      <w:pPr>
        <w:ind w:left="1770" w:hanging="705"/>
      </w:pPr>
      <w:rPr>
        <w:rFonts w:ascii="Symbol" w:hAnsi="Symbol"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 w15:restartNumberingAfterBreak="0">
    <w:nsid w:val="3AB03E82"/>
    <w:multiLevelType w:val="hybridMultilevel"/>
    <w:tmpl w:val="8CC87632"/>
    <w:lvl w:ilvl="0" w:tplc="04130001">
      <w:start w:val="1"/>
      <w:numFmt w:val="bullet"/>
      <w:lvlText w:val=""/>
      <w:lvlJc w:val="left"/>
      <w:pPr>
        <w:ind w:left="1770" w:hanging="705"/>
      </w:pPr>
      <w:rPr>
        <w:rFonts w:ascii="Symbol" w:hAnsi="Symbol"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 w15:restartNumberingAfterBreak="0">
    <w:nsid w:val="3B805884"/>
    <w:multiLevelType w:val="hybridMultilevel"/>
    <w:tmpl w:val="CD0494F2"/>
    <w:lvl w:ilvl="0" w:tplc="944EECC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FF59B2"/>
    <w:multiLevelType w:val="hybridMultilevel"/>
    <w:tmpl w:val="A3D6C536"/>
    <w:lvl w:ilvl="0" w:tplc="944EECCC">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837361C"/>
    <w:multiLevelType w:val="hybridMultilevel"/>
    <w:tmpl w:val="11DC7D40"/>
    <w:lvl w:ilvl="0" w:tplc="0413000F">
      <w:start w:val="1"/>
      <w:numFmt w:val="decimal"/>
      <w:lvlText w:val="%1."/>
      <w:lvlJc w:val="left"/>
      <w:pPr>
        <w:ind w:left="720" w:hanging="360"/>
      </w:pPr>
    </w:lvl>
    <w:lvl w:ilvl="1" w:tplc="8FBCA362">
      <w:numFmt w:val="bullet"/>
      <w:lvlText w:val="-"/>
      <w:lvlJc w:val="left"/>
      <w:pPr>
        <w:ind w:left="1650" w:hanging="57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6E4C3D"/>
    <w:multiLevelType w:val="hybridMultilevel"/>
    <w:tmpl w:val="0DE67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F26C0A"/>
    <w:multiLevelType w:val="hybridMultilevel"/>
    <w:tmpl w:val="F7EA5AC4"/>
    <w:lvl w:ilvl="0" w:tplc="944EECCC">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C13729E"/>
    <w:multiLevelType w:val="hybridMultilevel"/>
    <w:tmpl w:val="1302B2D4"/>
    <w:lvl w:ilvl="0" w:tplc="5C22E808">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6A25BF"/>
    <w:multiLevelType w:val="hybridMultilevel"/>
    <w:tmpl w:val="A8A67576"/>
    <w:lvl w:ilvl="0" w:tplc="944EECCC">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6"/>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A2"/>
    <w:rsid w:val="000D6D30"/>
    <w:rsid w:val="001A3D3B"/>
    <w:rsid w:val="001E78FE"/>
    <w:rsid w:val="002A2392"/>
    <w:rsid w:val="00721838"/>
    <w:rsid w:val="008E27A2"/>
    <w:rsid w:val="0097647D"/>
    <w:rsid w:val="00AB2DF0"/>
    <w:rsid w:val="00D67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834B"/>
  <w15:chartTrackingRefBased/>
  <w15:docId w15:val="{C5DCF686-E74E-4120-A6A4-57F941BE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8801">
      <w:bodyDiv w:val="1"/>
      <w:marLeft w:val="0"/>
      <w:marRight w:val="0"/>
      <w:marTop w:val="0"/>
      <w:marBottom w:val="0"/>
      <w:divBdr>
        <w:top w:val="none" w:sz="0" w:space="0" w:color="auto"/>
        <w:left w:val="none" w:sz="0" w:space="0" w:color="auto"/>
        <w:bottom w:val="none" w:sz="0" w:space="0" w:color="auto"/>
        <w:right w:val="none" w:sz="0" w:space="0" w:color="auto"/>
      </w:divBdr>
    </w:div>
    <w:div w:id="534119616">
      <w:bodyDiv w:val="1"/>
      <w:marLeft w:val="0"/>
      <w:marRight w:val="0"/>
      <w:marTop w:val="0"/>
      <w:marBottom w:val="0"/>
      <w:divBdr>
        <w:top w:val="none" w:sz="0" w:space="0" w:color="auto"/>
        <w:left w:val="none" w:sz="0" w:space="0" w:color="auto"/>
        <w:bottom w:val="none" w:sz="0" w:space="0" w:color="auto"/>
        <w:right w:val="none" w:sz="0" w:space="0" w:color="auto"/>
      </w:divBdr>
    </w:div>
    <w:div w:id="604076166">
      <w:bodyDiv w:val="1"/>
      <w:marLeft w:val="0"/>
      <w:marRight w:val="0"/>
      <w:marTop w:val="0"/>
      <w:marBottom w:val="0"/>
      <w:divBdr>
        <w:top w:val="none" w:sz="0" w:space="0" w:color="auto"/>
        <w:left w:val="none" w:sz="0" w:space="0" w:color="auto"/>
        <w:bottom w:val="none" w:sz="0" w:space="0" w:color="auto"/>
        <w:right w:val="none" w:sz="0" w:space="0" w:color="auto"/>
      </w:divBdr>
    </w:div>
    <w:div w:id="16083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903</ap:Words>
  <ap:Characters>4967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2019-11-22T09:14:00.0000000Z</dcterms:created>
  <dcterms:modified xsi:type="dcterms:W3CDTF">2019-11-22T14:59:00.0000000Z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0x010100D35FB0C7DFBE8141BFEC3AC373FCDD23</vt:lpwstr>
  </property>
</Properties>
</file>