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54A1" w:rsidR="000063A4" w:rsidRDefault="000154A1">
      <w:pPr>
        <w:rPr>
          <w:b/>
        </w:rPr>
      </w:pPr>
      <w:r w:rsidRPr="000154A1">
        <w:rPr>
          <w:b/>
        </w:rPr>
        <w:t xml:space="preserve">Lijst van vragen van de commissie Financiën </w:t>
      </w:r>
      <w:r>
        <w:rPr>
          <w:b/>
        </w:rPr>
        <w:t xml:space="preserve">aan de staatssecretaris van Financiën </w:t>
      </w:r>
      <w:r w:rsidRPr="000154A1">
        <w:rPr>
          <w:b/>
        </w:rPr>
        <w:t xml:space="preserve">in verband met het </w:t>
      </w:r>
      <w:r>
        <w:rPr>
          <w:b/>
        </w:rPr>
        <w:t xml:space="preserve">spoedig </w:t>
      </w:r>
      <w:r w:rsidRPr="000154A1">
        <w:rPr>
          <w:b/>
        </w:rPr>
        <w:t>te houden plenaire debat over de CAF 11-zaak over ten onrechte ingevorderde kinderopvangtoeslagen.</w:t>
      </w:r>
    </w:p>
    <w:p w:rsidR="000154A1" w:rsidRDefault="000154A1">
      <w:r>
        <w:t>(</w:t>
      </w:r>
      <w:proofErr w:type="gramStart"/>
      <w:r w:rsidR="00853B31">
        <w:t>voorgelegd</w:t>
      </w:r>
      <w:proofErr w:type="gramEnd"/>
      <w:r w:rsidR="00853B31">
        <w:t xml:space="preserve"> aan de staatssecretaris bij brief van</w:t>
      </w:r>
      <w:r>
        <w:t xml:space="preserve"> 22 november 2019</w:t>
      </w:r>
      <w:r w:rsidR="00853B31">
        <w:t xml:space="preserve">; </w:t>
      </w:r>
      <w:r w:rsidRPr="00853B31" w:rsidR="00853B31">
        <w:t>2019D47630</w:t>
      </w:r>
      <w:r>
        <w:t>)</w:t>
      </w:r>
    </w:p>
    <w:p w:rsidR="000154A1" w:rsidP="000154A1" w:rsidRDefault="000154A1">
      <w:pPr>
        <w:pStyle w:val="Lijstalinea"/>
        <w:numPr>
          <w:ilvl w:val="0"/>
          <w:numId w:val="1"/>
        </w:numPr>
      </w:pPr>
      <w:r>
        <w:t xml:space="preserve">Hoe wordt onderzocht wie er onder een compensatieregeling moet vallen? </w:t>
      </w:r>
    </w:p>
    <w:p w:rsidR="000154A1" w:rsidP="000154A1" w:rsidRDefault="000154A1">
      <w:pPr>
        <w:pStyle w:val="Lijstalinea"/>
      </w:pPr>
      <w:r>
        <w:t xml:space="preserve">Garandeert </w:t>
      </w:r>
      <w:r w:rsidR="004010A4">
        <w:t>u</w:t>
      </w:r>
      <w:r>
        <w:t xml:space="preserve"> dat mensen die vóór de instelling van CAF-teams en mensen die niet vielen onder een onderzoek van CAF-teams, maar die ook geconfronteerd zijn met stopzettingen en terugvorderingen, ook onder in aanmerking komen voor compensatie?</w:t>
      </w:r>
    </w:p>
    <w:p w:rsidR="000154A1" w:rsidP="000154A1" w:rsidRDefault="000154A1">
      <w:pPr>
        <w:pStyle w:val="Lijstalinea"/>
        <w:numPr>
          <w:ilvl w:val="0"/>
          <w:numId w:val="1"/>
        </w:numPr>
      </w:pPr>
      <w:r>
        <w:t xml:space="preserve">Ziet de uitspraak van de Raad van State van oktober ook op mensen die een fout maakten, maar die kunnen aantonen dat zij daarover verkeerd zijn ingelicht? Komen zij ook in aanmerking voor compensatie? </w:t>
      </w:r>
    </w:p>
    <w:p w:rsidR="000154A1" w:rsidP="000154A1" w:rsidRDefault="000154A1">
      <w:pPr>
        <w:pStyle w:val="Lijstalinea"/>
      </w:pPr>
      <w:r>
        <w:t>Ziet de uitspraak ook op mensen die hun zaak verloren hebben bij de rechter?</w:t>
      </w:r>
    </w:p>
    <w:p w:rsidR="000154A1" w:rsidP="000154A1" w:rsidRDefault="004010A4">
      <w:pPr>
        <w:pStyle w:val="Lijstalinea"/>
        <w:numPr>
          <w:ilvl w:val="0"/>
          <w:numId w:val="1"/>
        </w:numPr>
      </w:pPr>
      <w:r>
        <w:t>Kunt u</w:t>
      </w:r>
      <w:r w:rsidR="000154A1">
        <w:t xml:space="preserve"> laten weten waarom het signaal, inhoudende dat de totale invordering bij een klein foutje disproportioneel was, precies verzand is? (</w:t>
      </w:r>
      <w:r w:rsidR="000154A1">
        <w:rPr>
          <w:i/>
          <w:iCs/>
        </w:rPr>
        <w:t>Interim</w:t>
      </w:r>
      <w:r w:rsidR="0047427E">
        <w:rPr>
          <w:i/>
          <w:iCs/>
        </w:rPr>
        <w:t>-</w:t>
      </w:r>
      <w:r w:rsidR="000154A1">
        <w:rPr>
          <w:i/>
          <w:iCs/>
        </w:rPr>
        <w:t>rapport commissie</w:t>
      </w:r>
      <w:r w:rsidR="0047427E">
        <w:rPr>
          <w:i/>
          <w:iCs/>
        </w:rPr>
        <w:t>-</w:t>
      </w:r>
      <w:r w:rsidR="000154A1">
        <w:rPr>
          <w:i/>
          <w:iCs/>
        </w:rPr>
        <w:t>Donner</w:t>
      </w:r>
      <w:r w:rsidR="0047427E">
        <w:rPr>
          <w:i/>
          <w:iCs/>
        </w:rPr>
        <w:t>, p</w:t>
      </w:r>
      <w:r w:rsidR="000154A1">
        <w:rPr>
          <w:i/>
          <w:iCs/>
        </w:rPr>
        <w:t xml:space="preserve">agina 43 en 44: Ook hadden uitvoerende ambtenaren binnen Toeslagen al in 2013 geconcludeerd dat het disproportioneel is om ook bij het geringste betalingstekort een toeslag voor een heel jaar af te wijzen en voorschotten, die dan al uitgegeven zijn, weer terug te vorderen. Dit werd tot op het hoogste niveau binnen Toeslagen overgenomen. Hiervoor heeft interdepartementaal overleg met SZW, dat in deze eerstverantwoordelijk is, plaatsgevonden eind 2014/begin 2015, maar het voornemen om dit in voor komende gevallen anders te gaan aanpakken, verzandde. Zo gebeurde er op dat vlak niets, tot de Raad van State op 23 oktober besloot dat </w:t>
      </w:r>
      <w:proofErr w:type="spellStart"/>
      <w:r w:rsidR="000154A1">
        <w:rPr>
          <w:i/>
          <w:iCs/>
        </w:rPr>
        <w:t>nihilstelling</w:t>
      </w:r>
      <w:proofErr w:type="spellEnd"/>
      <w:r w:rsidR="000154A1">
        <w:rPr>
          <w:i/>
          <w:iCs/>
        </w:rPr>
        <w:t xml:space="preserve"> in dat soort gevallen onredelijk kan zijn.</w:t>
      </w:r>
      <w:r w:rsidR="000154A1">
        <w:t>)</w:t>
      </w:r>
    </w:p>
    <w:p w:rsidR="000154A1" w:rsidP="000154A1" w:rsidRDefault="004010A4">
      <w:pPr>
        <w:pStyle w:val="Lijstalinea"/>
        <w:numPr>
          <w:ilvl w:val="0"/>
          <w:numId w:val="1"/>
        </w:numPr>
      </w:pPr>
      <w:r>
        <w:t>Kunt u</w:t>
      </w:r>
      <w:r w:rsidRPr="000154A1" w:rsidR="000154A1">
        <w:t xml:space="preserve"> daarbij aangeven welke contacten op welk moment en op welk niveau hebben plaatsgehad tussen </w:t>
      </w:r>
      <w:r w:rsidR="000154A1">
        <w:t>de B</w:t>
      </w:r>
      <w:r w:rsidRPr="000154A1" w:rsidR="000154A1">
        <w:t xml:space="preserve">elastingdienst en </w:t>
      </w:r>
      <w:r w:rsidR="000154A1">
        <w:t>het ministerie van SZW</w:t>
      </w:r>
      <w:r w:rsidRPr="000154A1" w:rsidR="000154A1">
        <w:t>, wat daarbij is besproken en afgesproken en hoe daarover intern in beid</w:t>
      </w:r>
      <w:r w:rsidR="000154A1">
        <w:t>e organisaties is gerapporteerd?</w:t>
      </w:r>
    </w:p>
    <w:p w:rsidR="000154A1" w:rsidP="000154A1" w:rsidRDefault="000154A1">
      <w:pPr>
        <w:pStyle w:val="Lijstalinea"/>
        <w:numPr>
          <w:ilvl w:val="0"/>
          <w:numId w:val="1"/>
        </w:numPr>
      </w:pPr>
      <w:r>
        <w:t xml:space="preserve">Welke interne instructies heeft </w:t>
      </w:r>
      <w:r w:rsidR="004010A4">
        <w:t>u</w:t>
      </w:r>
      <w:r>
        <w:t xml:space="preserve"> gegeven om de invorderingen van toeslagschulden stil te leggen, hoe om te gaan met het opvragen van dossiers door mogelijk gedupeerde ouders en de omgang met bezwaren van mensen die opzet/grove schuld wordt verweten? </w:t>
      </w:r>
      <w:r w:rsidR="004010A4">
        <w:t>Kunt u</w:t>
      </w:r>
      <w:r>
        <w:t xml:space="preserve"> actief mogelijk andere verstrekte in</w:t>
      </w:r>
      <w:r w:rsidR="0047427E">
        <w:t>structies aan de Kamer doen toe</w:t>
      </w:r>
      <w:r>
        <w:t>komen?</w:t>
      </w:r>
    </w:p>
    <w:p w:rsidR="000154A1" w:rsidP="000154A1" w:rsidRDefault="000154A1">
      <w:pPr>
        <w:pStyle w:val="Lijstalinea"/>
        <w:numPr>
          <w:ilvl w:val="0"/>
          <w:numId w:val="1"/>
        </w:numPr>
      </w:pPr>
      <w:r>
        <w:t xml:space="preserve">Welke mogelijkheid ziet </w:t>
      </w:r>
      <w:r w:rsidR="004010A4">
        <w:t>u</w:t>
      </w:r>
      <w:r>
        <w:t xml:space="preserve"> voor ouders die met de compensatieregeling die de commissie</w:t>
      </w:r>
      <w:r w:rsidR="0047427E">
        <w:t>-</w:t>
      </w:r>
      <w:r>
        <w:t xml:space="preserve">Donner heeft voorgesteld aantoonbaar niet voldoende gecompenseerd worden? </w:t>
      </w:r>
    </w:p>
    <w:p w:rsidR="000154A1" w:rsidP="000154A1" w:rsidRDefault="000154A1">
      <w:pPr>
        <w:pStyle w:val="Lijstalinea"/>
        <w:numPr>
          <w:ilvl w:val="0"/>
          <w:numId w:val="1"/>
        </w:numPr>
      </w:pPr>
      <w:r>
        <w:t xml:space="preserve">Herinnert </w:t>
      </w:r>
      <w:r w:rsidR="004010A4">
        <w:t xml:space="preserve">u </w:t>
      </w:r>
      <w:r>
        <w:t xml:space="preserve">zich dat </w:t>
      </w:r>
      <w:r w:rsidR="004010A4">
        <w:t>u</w:t>
      </w:r>
      <w:r w:rsidR="00BF7924">
        <w:t xml:space="preserve"> </w:t>
      </w:r>
      <w:r>
        <w:t xml:space="preserve">in maart 2019 aan de Kamer schreef dat </w:t>
      </w:r>
      <w:r w:rsidR="004010A4">
        <w:t>u</w:t>
      </w:r>
      <w:r>
        <w:t xml:space="preserve"> geen lijst van CAF-zaken en geen CAF</w:t>
      </w:r>
      <w:r w:rsidR="0047427E">
        <w:t>-</w:t>
      </w:r>
      <w:r>
        <w:t>evaluaties aan</w:t>
      </w:r>
      <w:r w:rsidR="0047427E">
        <w:t xml:space="preserve"> de Kamer wilde verstrekken, temeer omdat </w:t>
      </w:r>
      <w:r w:rsidR="004010A4">
        <w:t>u</w:t>
      </w:r>
      <w:r>
        <w:t xml:space="preserve"> in deze andere CAF-zaken geen externe aanwijzingen h</w:t>
      </w:r>
      <w:r w:rsidR="0047427E">
        <w:t>eeft</w:t>
      </w:r>
      <w:r>
        <w:t xml:space="preserve"> ontvangen dat de behandeling onzorgvuldig was (Aanhangsel van de Handelingen II, vergaderjaar 2018-2019, nr. 1976)? </w:t>
      </w:r>
      <w:r>
        <w:br/>
        <w:t xml:space="preserve">Klopt het dat </w:t>
      </w:r>
      <w:r w:rsidR="004010A4">
        <w:t>u</w:t>
      </w:r>
      <w:r>
        <w:t xml:space="preserve"> in maart 2019 geen signalen ontvangen had dat er bij de behandeling van CAF-zaken (anders dan CAF 11) onzorgvuldig gehandeld was?</w:t>
      </w:r>
    </w:p>
    <w:p w:rsidR="000154A1" w:rsidP="000154A1" w:rsidRDefault="004010A4">
      <w:pPr>
        <w:pStyle w:val="Lijstalinea"/>
        <w:numPr>
          <w:ilvl w:val="0"/>
          <w:numId w:val="1"/>
        </w:numPr>
      </w:pPr>
      <w:r>
        <w:t>Kunt u</w:t>
      </w:r>
      <w:r w:rsidR="000154A1">
        <w:t xml:space="preserve"> de aanvullende brief die </w:t>
      </w:r>
      <w:r>
        <w:t>u</w:t>
      </w:r>
      <w:r w:rsidR="00DE55B0">
        <w:t xml:space="preserve"> r</w:t>
      </w:r>
      <w:r w:rsidR="000154A1">
        <w:t xml:space="preserve">ecent aan de Autoriteit Persoonsgegevens gestuurd heeft, aan de Kamer doen toekomen? </w:t>
      </w:r>
    </w:p>
    <w:p w:rsidR="000154A1" w:rsidP="000154A1" w:rsidRDefault="000154A1">
      <w:pPr>
        <w:pStyle w:val="Lijstalinea"/>
        <w:numPr>
          <w:ilvl w:val="0"/>
          <w:numId w:val="1"/>
        </w:numPr>
      </w:pPr>
      <w:r>
        <w:t xml:space="preserve">De </w:t>
      </w:r>
      <w:r w:rsidR="00DE55B0">
        <w:t>L</w:t>
      </w:r>
      <w:r>
        <w:t xml:space="preserve">andsadvocaat beweerde op 13 november 2018: “Het gaat er niet om dat </w:t>
      </w:r>
      <w:proofErr w:type="spellStart"/>
      <w:r>
        <w:t>Dadim</w:t>
      </w:r>
      <w:proofErr w:type="spellEnd"/>
      <w:r>
        <w:t xml:space="preserve"> kaltgestellt moest worden.”</w:t>
      </w:r>
      <w:r w:rsidR="00DE55B0">
        <w:t xml:space="preserve"> </w:t>
      </w:r>
      <w:r>
        <w:t>Klopt deze bewering, aang</w:t>
      </w:r>
      <w:r w:rsidR="0047427E">
        <w:t xml:space="preserve">ezien in de </w:t>
      </w:r>
      <w:proofErr w:type="spellStart"/>
      <w:r w:rsidR="0047427E">
        <w:t>Wob</w:t>
      </w:r>
      <w:proofErr w:type="spellEnd"/>
      <w:r w:rsidR="0047427E">
        <w:t xml:space="preserve">-stukken over CAF </w:t>
      </w:r>
      <w:r>
        <w:t>11 staat dat dit juist wel de bedoeling was?</w:t>
      </w:r>
      <w:r w:rsidR="00DE55B0">
        <w:t xml:space="preserve"> </w:t>
      </w:r>
      <w:r>
        <w:t xml:space="preserve">Heeft de </w:t>
      </w:r>
      <w:r w:rsidR="00DE55B0">
        <w:t>L</w:t>
      </w:r>
      <w:r>
        <w:t>andsadvocaat dus de waarheid gesproken (geschreven) op dit punt in de rechtbank of niet?</w:t>
      </w:r>
    </w:p>
    <w:p w:rsidR="000154A1" w:rsidP="000154A1" w:rsidRDefault="004010A4">
      <w:pPr>
        <w:pStyle w:val="Lijstalinea"/>
        <w:numPr>
          <w:ilvl w:val="0"/>
          <w:numId w:val="1"/>
        </w:numPr>
      </w:pPr>
      <w:r>
        <w:t>Hebt</w:t>
      </w:r>
      <w:r w:rsidR="000154A1">
        <w:t xml:space="preserve"> </w:t>
      </w:r>
      <w:r>
        <w:t>u</w:t>
      </w:r>
      <w:r w:rsidR="00DE55B0">
        <w:t xml:space="preserve"> </w:t>
      </w:r>
      <w:r w:rsidR="000154A1">
        <w:t>aanwijzingen dat ambtenaren van de Belastingdienst zich schuldig gemaakt hebben aan ambtsmisdrijven zo</w:t>
      </w:r>
      <w:r w:rsidR="00DE55B0">
        <w:t>als knevelarij?</w:t>
      </w:r>
    </w:p>
    <w:p w:rsidR="000154A1" w:rsidP="000154A1" w:rsidRDefault="004010A4">
      <w:pPr>
        <w:pStyle w:val="Lijstalinea"/>
        <w:numPr>
          <w:ilvl w:val="0"/>
          <w:numId w:val="1"/>
        </w:numPr>
      </w:pPr>
      <w:r>
        <w:t>Hebt</w:t>
      </w:r>
      <w:r w:rsidR="000154A1">
        <w:t xml:space="preserve"> </w:t>
      </w:r>
      <w:r>
        <w:t>u</w:t>
      </w:r>
      <w:r w:rsidR="00DE55B0">
        <w:t xml:space="preserve"> </w:t>
      </w:r>
      <w:r w:rsidR="000154A1">
        <w:t>op enig moment advies ingewonnen over ambtsmisdrijven in deze zaak? Zo ja, wanneer en wat was de uitkomst van het advies?</w:t>
      </w:r>
    </w:p>
    <w:p w:rsidR="000154A1" w:rsidP="000154A1" w:rsidRDefault="000154A1">
      <w:pPr>
        <w:pStyle w:val="Lijstalinea"/>
        <w:numPr>
          <w:ilvl w:val="0"/>
          <w:numId w:val="1"/>
        </w:numPr>
      </w:pPr>
      <w:r>
        <w:t xml:space="preserve">Op welk moment wist </w:t>
      </w:r>
      <w:r w:rsidR="004010A4">
        <w:t>u</w:t>
      </w:r>
      <w:r w:rsidR="00DE55B0">
        <w:t xml:space="preserve"> </w:t>
      </w:r>
      <w:r>
        <w:t xml:space="preserve">dat de Belastingdienst onrechtmatig gehandeld heeft en op welke punten? Wat </w:t>
      </w:r>
      <w:r w:rsidR="004010A4">
        <w:t>hebt</w:t>
      </w:r>
      <w:r>
        <w:t xml:space="preserve"> </w:t>
      </w:r>
      <w:r w:rsidR="004010A4">
        <w:t>u</w:t>
      </w:r>
      <w:r w:rsidR="00DE55B0">
        <w:t xml:space="preserve"> </w:t>
      </w:r>
      <w:r>
        <w:t>op dat moment gedaan om aan het onrechtmatig handelen een einde te maken?</w:t>
      </w:r>
    </w:p>
    <w:p w:rsidR="000154A1" w:rsidP="000154A1" w:rsidRDefault="000154A1">
      <w:pPr>
        <w:pStyle w:val="Lijstalinea"/>
        <w:numPr>
          <w:ilvl w:val="0"/>
          <w:numId w:val="1"/>
        </w:numPr>
      </w:pPr>
      <w:r>
        <w:lastRenderedPageBreak/>
        <w:t>De commissie-Donner schrijft</w:t>
      </w:r>
      <w:r w:rsidR="00DE55B0">
        <w:t xml:space="preserve"> in het interim-advies “Omzien in verwondering”</w:t>
      </w:r>
      <w:r>
        <w:t xml:space="preserve">: </w:t>
      </w:r>
      <w:r>
        <w:rPr>
          <w:i/>
          <w:iCs/>
        </w:rPr>
        <w:t>In de praktijk hebben bezwaar en beroep niet altijd een schorsende werking op de invordering gehad”.</w:t>
      </w:r>
      <w:r>
        <w:t xml:space="preserve"> (</w:t>
      </w:r>
      <w:proofErr w:type="gramStart"/>
      <w:r>
        <w:t>pagina</w:t>
      </w:r>
      <w:proofErr w:type="gramEnd"/>
      <w:r>
        <w:t xml:space="preserve"> 20). Vanaf welk moment hebben bezwaar en beroep wel altijd een schorsende werking gehad op de invordering?</w:t>
      </w:r>
    </w:p>
    <w:p w:rsidR="000154A1" w:rsidP="000154A1" w:rsidRDefault="000154A1">
      <w:pPr>
        <w:pStyle w:val="Lijstalinea"/>
        <w:numPr>
          <w:ilvl w:val="0"/>
          <w:numId w:val="1"/>
        </w:numPr>
      </w:pPr>
      <w:r>
        <w:t xml:space="preserve">Hoeveel disciplinaire (of strafrechtelijke) maatregelen zijn in het kader van de CAF-problematiek tegen ambtenaren genomen? </w:t>
      </w:r>
      <w:r w:rsidR="004010A4">
        <w:t>Kunt u</w:t>
      </w:r>
      <w:r>
        <w:t xml:space="preserve"> aangeven welke maatregelen het betreft (het gaat dus niet om tegen wie de maatregelen genomen zijn)?</w:t>
      </w:r>
    </w:p>
    <w:p w:rsidR="000154A1" w:rsidP="00E6077E" w:rsidRDefault="004010A4">
      <w:pPr>
        <w:pStyle w:val="Lijstalinea"/>
        <w:numPr>
          <w:ilvl w:val="0"/>
          <w:numId w:val="1"/>
        </w:numPr>
      </w:pPr>
      <w:r>
        <w:t>Kunt u</w:t>
      </w:r>
      <w:r w:rsidR="000154A1">
        <w:t> aangeven (wanneer) welke beslissingen, maatregelen of beleidsbeslu</w:t>
      </w:r>
      <w:r w:rsidR="00DE55B0">
        <w:t>iten zijn genomen over (dwang)</w:t>
      </w:r>
      <w:r w:rsidR="000154A1">
        <w:t xml:space="preserve">invordering inzake CAF 11, overige CAF-zaken en Toeslagen als geheel, vanaf het rapport van de Ombudsman inzake ‘Geen powerplay maar fair </w:t>
      </w:r>
      <w:proofErr w:type="spellStart"/>
      <w:r w:rsidR="000154A1">
        <w:t>play</w:t>
      </w:r>
      <w:proofErr w:type="spellEnd"/>
      <w:r w:rsidR="000154A1">
        <w:t xml:space="preserve">’, mede in het licht van toezeggingen tot coulance in 2017, en de uitspraak van de Raad van State </w:t>
      </w:r>
      <w:r w:rsidR="00E6077E">
        <w:t>(</w:t>
      </w:r>
      <w:hyperlink w:history="1" r:id="rId8">
        <w:r w:rsidRPr="00A92B82" w:rsidR="00E6077E">
          <w:rPr>
            <w:rStyle w:val="Hyperlink"/>
          </w:rPr>
          <w:t>https://uitspraken.rechtspraak.nl/inziendocument?id=ECLI:NL:RVS:2019:1056</w:t>
        </w:r>
      </w:hyperlink>
      <w:r w:rsidR="00E6077E">
        <w:t>)</w:t>
      </w:r>
      <w:r w:rsidR="0047427E">
        <w:t>?</w:t>
      </w:r>
    </w:p>
    <w:p w:rsidR="000154A1" w:rsidP="000154A1" w:rsidRDefault="004010A4">
      <w:pPr>
        <w:pStyle w:val="Lijstalinea"/>
        <w:numPr>
          <w:ilvl w:val="0"/>
          <w:numId w:val="1"/>
        </w:numPr>
      </w:pPr>
      <w:r>
        <w:t>Kunt u</w:t>
      </w:r>
      <w:r w:rsidR="00DE55B0">
        <w:t xml:space="preserve"> </w:t>
      </w:r>
      <w:r w:rsidR="000154A1">
        <w:t xml:space="preserve">toelichten op welke momenten </w:t>
      </w:r>
      <w:r>
        <w:t>u</w:t>
      </w:r>
      <w:r w:rsidR="00DE55B0">
        <w:t xml:space="preserve"> </w:t>
      </w:r>
      <w:r w:rsidR="000154A1">
        <w:t xml:space="preserve">niet juist of onvolledig </w:t>
      </w:r>
      <w:r>
        <w:t>bent</w:t>
      </w:r>
      <w:r w:rsidR="00DE55B0">
        <w:t xml:space="preserve"> </w:t>
      </w:r>
      <w:r w:rsidR="000154A1">
        <w:t xml:space="preserve">geïnformeerd door </w:t>
      </w:r>
      <w:r>
        <w:t>uw</w:t>
      </w:r>
      <w:r w:rsidR="00DE55B0">
        <w:t xml:space="preserve"> ambtenaren inzake 1) s</w:t>
      </w:r>
      <w:r w:rsidR="000154A1">
        <w:t xml:space="preserve">tukken die relateren aan het CAF-dossier, </w:t>
      </w:r>
      <w:r w:rsidR="00DE55B0">
        <w:t>2) h</w:t>
      </w:r>
      <w:r w:rsidR="000154A1">
        <w:t>et achterhouden van</w:t>
      </w:r>
      <w:r w:rsidR="00DE55B0">
        <w:t xml:space="preserve"> documenten in rechtszaken, 3) h</w:t>
      </w:r>
      <w:r w:rsidR="000154A1">
        <w:t>et verwerken van (tweede) nationaliteit en het mogelijk gebruiken van dit criter</w:t>
      </w:r>
      <w:r w:rsidR="0047427E">
        <w:t>ium in selectie van onderzoek, </w:t>
      </w:r>
      <w:r w:rsidR="00DE55B0">
        <w:t>4) h</w:t>
      </w:r>
      <w:r w:rsidR="000154A1">
        <w:t>et onderzoek naar een klokkenluider</w:t>
      </w:r>
      <w:r w:rsidR="00DE55B0">
        <w:t>, en 5) d</w:t>
      </w:r>
      <w:r w:rsidR="000154A1">
        <w:t xml:space="preserve">e ernst en </w:t>
      </w:r>
      <w:r w:rsidR="00DE55B0">
        <w:t xml:space="preserve">de </w:t>
      </w:r>
      <w:r w:rsidR="000154A1">
        <w:t>omv</w:t>
      </w:r>
      <w:r w:rsidR="00DE55B0">
        <w:t>ang van ‘signalen’ in andere CA</w:t>
      </w:r>
      <w:r w:rsidR="0047427E">
        <w:t>F-</w:t>
      </w:r>
      <w:r w:rsidR="000154A1">
        <w:t>zaken dan CAF</w:t>
      </w:r>
      <w:r w:rsidR="00DE55B0">
        <w:t xml:space="preserve"> </w:t>
      </w:r>
      <w:r w:rsidR="000154A1">
        <w:t>11?</w:t>
      </w:r>
    </w:p>
    <w:p w:rsidR="000154A1" w:rsidP="000154A1" w:rsidRDefault="004010A4">
      <w:pPr>
        <w:pStyle w:val="Lijstalinea"/>
        <w:numPr>
          <w:ilvl w:val="0"/>
          <w:numId w:val="1"/>
        </w:numPr>
      </w:pPr>
      <w:r>
        <w:t>Kunt u</w:t>
      </w:r>
      <w:r w:rsidR="000154A1">
        <w:t xml:space="preserve"> toelichten waarom de Landsadvocaat in een civiele procedure stelde dat het niet de bedoeling was van de Belastingdienst om gastouderbureaus tot stoppen te dwingen, terwijl dit evident de bedoeling was van CAF in het kader van het aanpakken van facilitators? </w:t>
      </w:r>
      <w:r>
        <w:t>Wilt u</w:t>
      </w:r>
      <w:r w:rsidR="000154A1">
        <w:t xml:space="preserve"> alsnog limitatief duidelijk maken over welke documenten de Landsadvocaat beschikte bij het opstellen van de </w:t>
      </w:r>
      <w:r w:rsidR="00DE55B0">
        <w:t>c</w:t>
      </w:r>
      <w:r w:rsidR="000154A1">
        <w:t>onclusie van antwoord en daarna?</w:t>
      </w:r>
    </w:p>
    <w:p w:rsidR="000154A1" w:rsidP="000154A1" w:rsidRDefault="004010A4">
      <w:pPr>
        <w:pStyle w:val="Lijstalinea"/>
        <w:numPr>
          <w:ilvl w:val="0"/>
          <w:numId w:val="1"/>
        </w:numPr>
      </w:pPr>
      <w:r>
        <w:t>Kunt u</w:t>
      </w:r>
      <w:r w:rsidR="000154A1">
        <w:t xml:space="preserve"> aangeven hoe </w:t>
      </w:r>
      <w:r>
        <w:t>u</w:t>
      </w:r>
      <w:r w:rsidR="00DE55B0">
        <w:t xml:space="preserve"> </w:t>
      </w:r>
      <w:r w:rsidR="000154A1">
        <w:t xml:space="preserve">vervolg gaat geven aan de uitspraak van de Raad van State van oktober 2019? Welke gevallen gaat </w:t>
      </w:r>
      <w:r>
        <w:t>u</w:t>
      </w:r>
      <w:r w:rsidR="00DE55B0">
        <w:t xml:space="preserve"> </w:t>
      </w:r>
      <w:proofErr w:type="spellStart"/>
      <w:r w:rsidR="000154A1">
        <w:t>herbeoordelen</w:t>
      </w:r>
      <w:proofErr w:type="spellEnd"/>
      <w:r w:rsidR="000154A1">
        <w:t xml:space="preserve"> en hoe ver </w:t>
      </w:r>
      <w:r>
        <w:t>zult</w:t>
      </w:r>
      <w:r w:rsidR="00DE55B0">
        <w:t xml:space="preserve"> </w:t>
      </w:r>
      <w:r>
        <w:t>u</w:t>
      </w:r>
      <w:r w:rsidR="00DE55B0">
        <w:t xml:space="preserve"> </w:t>
      </w:r>
      <w:r w:rsidR="0047427E">
        <w:t>terug</w:t>
      </w:r>
      <w:r w:rsidR="000154A1">
        <w:t>gaan?</w:t>
      </w:r>
    </w:p>
    <w:p w:rsidR="000154A1" w:rsidP="000154A1" w:rsidRDefault="004010A4">
      <w:pPr>
        <w:pStyle w:val="Lijstalinea"/>
        <w:numPr>
          <w:ilvl w:val="0"/>
          <w:numId w:val="1"/>
        </w:numPr>
      </w:pPr>
      <w:r>
        <w:t>Kunt u</w:t>
      </w:r>
      <w:r w:rsidR="00DE55B0">
        <w:t xml:space="preserve"> </w:t>
      </w:r>
      <w:r w:rsidR="000154A1">
        <w:t xml:space="preserve">limitatief opsommen welke wetten de Belastingdienst heeft overtreden en hoe lang elk van deze overtredingen duurde en hoeveel mensen erdoor geraakt zijn (bijvoorbeeld het stopzetten </w:t>
      </w:r>
      <w:r w:rsidR="00DE55B0">
        <w:t xml:space="preserve">in plaats van </w:t>
      </w:r>
      <w:r w:rsidR="000154A1">
        <w:t xml:space="preserve">opschorten van toeslagen (AWIR), het overschrijden van de </w:t>
      </w:r>
      <w:proofErr w:type="spellStart"/>
      <w:r w:rsidR="00DE55B0">
        <w:t>zeswekentermijn</w:t>
      </w:r>
      <w:proofErr w:type="spellEnd"/>
      <w:r w:rsidR="00DE55B0">
        <w:t xml:space="preserve"> in de </w:t>
      </w:r>
      <w:proofErr w:type="spellStart"/>
      <w:r w:rsidR="00DE55B0">
        <w:t>Wob</w:t>
      </w:r>
      <w:proofErr w:type="spellEnd"/>
      <w:r w:rsidR="00DE55B0">
        <w:t>, het niet opschorten</w:t>
      </w:r>
      <w:r w:rsidR="000154A1">
        <w:t xml:space="preserve"> van invordering tijdens bezwaar en beroep, </w:t>
      </w:r>
      <w:r w:rsidR="00DE55B0">
        <w:t xml:space="preserve">en </w:t>
      </w:r>
      <w:r w:rsidR="000154A1">
        <w:t>het niet leveren van het complete dossier bij de rechtbanken (art 8.42 AWB))?</w:t>
      </w:r>
    </w:p>
    <w:p w:rsidR="000154A1" w:rsidP="000154A1" w:rsidRDefault="000154A1">
      <w:pPr>
        <w:pStyle w:val="Lijstalinea"/>
        <w:numPr>
          <w:ilvl w:val="0"/>
          <w:numId w:val="1"/>
        </w:numPr>
      </w:pPr>
      <w:r>
        <w:t>Hebben de onrechtmatige handelingen bij CAF ook ergens anders bij de Belastingdienst plaatsgevonden?</w:t>
      </w:r>
    </w:p>
    <w:p w:rsidR="000154A1" w:rsidP="000154A1" w:rsidRDefault="004010A4">
      <w:pPr>
        <w:pStyle w:val="Lijstalinea"/>
        <w:numPr>
          <w:ilvl w:val="0"/>
          <w:numId w:val="1"/>
        </w:numPr>
      </w:pPr>
      <w:r>
        <w:t>Kunt u</w:t>
      </w:r>
      <w:r w:rsidR="00DE55B0">
        <w:t xml:space="preserve"> </w:t>
      </w:r>
      <w:r w:rsidR="000154A1">
        <w:t>alle evaluaties van kinderopvangtoeslag-gerelateerde CAF-projecten aan de Kamer doen toekomen, nu duidelijk is dat er onrechtmatigheden waren?</w:t>
      </w:r>
    </w:p>
    <w:p w:rsidR="000154A1" w:rsidP="000154A1" w:rsidRDefault="000154A1">
      <w:pPr>
        <w:pStyle w:val="Lijstalinea"/>
        <w:numPr>
          <w:ilvl w:val="0"/>
          <w:numId w:val="1"/>
        </w:numPr>
      </w:pPr>
      <w:r>
        <w:t xml:space="preserve">Ontbreken er in het </w:t>
      </w:r>
      <w:proofErr w:type="spellStart"/>
      <w:r>
        <w:t>Wob</w:t>
      </w:r>
      <w:proofErr w:type="spellEnd"/>
      <w:r>
        <w:t>-verzoek documen</w:t>
      </w:r>
      <w:r w:rsidR="00DE55B0">
        <w:t>ten zoals de evaluaties van CAF-</w:t>
      </w:r>
      <w:r>
        <w:t xml:space="preserve">projecten of de memo’s die </w:t>
      </w:r>
      <w:r w:rsidR="004010A4">
        <w:t>u</w:t>
      </w:r>
      <w:r w:rsidR="00DE55B0">
        <w:t xml:space="preserve"> </w:t>
      </w:r>
      <w:r>
        <w:t xml:space="preserve">voor het plenaire debat in maart kreeg? Zo ja, </w:t>
      </w:r>
      <w:r w:rsidR="004010A4">
        <w:t>kunt u</w:t>
      </w:r>
      <w:r w:rsidR="00DE55B0">
        <w:t xml:space="preserve"> </w:t>
      </w:r>
      <w:r>
        <w:t>die dan alsnog openbaar maken?</w:t>
      </w:r>
    </w:p>
    <w:p w:rsidR="000154A1" w:rsidP="000154A1" w:rsidRDefault="004010A4">
      <w:pPr>
        <w:pStyle w:val="Lijstalinea"/>
        <w:numPr>
          <w:ilvl w:val="0"/>
          <w:numId w:val="1"/>
        </w:numPr>
      </w:pPr>
      <w:r>
        <w:t>Kunt u</w:t>
      </w:r>
      <w:r w:rsidR="0047427E">
        <w:t xml:space="preserve"> de openbare CAF </w:t>
      </w:r>
      <w:r w:rsidR="000154A1">
        <w:t>11</w:t>
      </w:r>
      <w:r w:rsidR="0047427E">
        <w:t>-</w:t>
      </w:r>
      <w:r w:rsidR="000154A1">
        <w:t>evaluatie uit 2015, waarnaar de commissie-Donner verwijst, aan de Kamer doen toekomen?</w:t>
      </w:r>
    </w:p>
    <w:p w:rsidR="000154A1" w:rsidP="000154A1" w:rsidRDefault="004010A4">
      <w:pPr>
        <w:pStyle w:val="Lijstalinea"/>
        <w:numPr>
          <w:ilvl w:val="0"/>
          <w:numId w:val="1"/>
        </w:numPr>
      </w:pPr>
      <w:r>
        <w:t>Kunt u</w:t>
      </w:r>
      <w:r w:rsidR="00DE55B0">
        <w:t xml:space="preserve"> </w:t>
      </w:r>
      <w:r w:rsidR="000154A1">
        <w:t xml:space="preserve">alle correspondentie (inclusief de bijlagen) die </w:t>
      </w:r>
      <w:r>
        <w:t>u</w:t>
      </w:r>
      <w:r w:rsidR="00DE55B0">
        <w:t xml:space="preserve"> m</w:t>
      </w:r>
      <w:r w:rsidR="000154A1">
        <w:t xml:space="preserve">et de </w:t>
      </w:r>
      <w:r w:rsidR="00DE55B0">
        <w:t>N</w:t>
      </w:r>
      <w:r w:rsidR="000154A1">
        <w:t xml:space="preserve">ationale </w:t>
      </w:r>
      <w:r w:rsidR="00DE55B0">
        <w:t>o</w:t>
      </w:r>
      <w:r w:rsidR="0047427E">
        <w:t xml:space="preserve">mbudsman over CAF </w:t>
      </w:r>
      <w:r w:rsidR="000154A1">
        <w:t xml:space="preserve">11 en andere zaken gevoerd </w:t>
      </w:r>
      <w:r>
        <w:t>hebt</w:t>
      </w:r>
      <w:r w:rsidR="000154A1">
        <w:t>, aan de Kamer doen toekomen?</w:t>
      </w:r>
    </w:p>
    <w:p w:rsidR="00DE55B0" w:rsidP="00286049" w:rsidRDefault="00DE55B0">
      <w:pPr>
        <w:pStyle w:val="Tekstzonderopmaak"/>
        <w:numPr>
          <w:ilvl w:val="0"/>
          <w:numId w:val="1"/>
        </w:numPr>
      </w:pPr>
      <w:r>
        <w:t>Is er in de CAF</w:t>
      </w:r>
      <w:r w:rsidR="0047427E">
        <w:t xml:space="preserve"> </w:t>
      </w:r>
      <w:r>
        <w:t>11</w:t>
      </w:r>
      <w:r w:rsidR="0047427E">
        <w:t>-</w:t>
      </w:r>
      <w:r>
        <w:t xml:space="preserve">zaak onrechtmatig en onwettig gehandeld ten aanzien van het selecteren op basis van </w:t>
      </w:r>
      <w:r w:rsidR="00286049">
        <w:t xml:space="preserve">tweede </w:t>
      </w:r>
      <w:r>
        <w:t xml:space="preserve">nationaliteit? </w:t>
      </w:r>
      <w:r w:rsidR="00286049">
        <w:t>Z</w:t>
      </w:r>
      <w:r>
        <w:t>o ja</w:t>
      </w:r>
      <w:r w:rsidR="00286049">
        <w:t>,</w:t>
      </w:r>
      <w:r>
        <w:t xml:space="preserve"> vanaf wanneer </w:t>
      </w:r>
      <w:r w:rsidR="004010A4">
        <w:t>was u</w:t>
      </w:r>
      <w:r w:rsidR="00286049">
        <w:t xml:space="preserve"> hiervan op de hoogte?</w:t>
      </w:r>
    </w:p>
    <w:p w:rsidR="00DE55B0" w:rsidP="00286049" w:rsidRDefault="00DE55B0">
      <w:pPr>
        <w:pStyle w:val="Tekstzonderopmaak"/>
        <w:numPr>
          <w:ilvl w:val="0"/>
          <w:numId w:val="1"/>
        </w:numPr>
      </w:pPr>
      <w:r>
        <w:t xml:space="preserve">Is er in de periode 2013 tot heden ook door andere afdelingen binnen de </w:t>
      </w:r>
      <w:r w:rsidR="00286049">
        <w:t>B</w:t>
      </w:r>
      <w:r>
        <w:t xml:space="preserve">elastingdienst onrechtmatig en onwettig gehandeld ten aanzien van het gebruik van de </w:t>
      </w:r>
      <w:r w:rsidR="00286049">
        <w:t>tweed</w:t>
      </w:r>
      <w:r>
        <w:t>e nationaliteit? Zo ja</w:t>
      </w:r>
      <w:r w:rsidR="00286049">
        <w:t>,</w:t>
      </w:r>
      <w:r>
        <w:t xml:space="preserve"> o</w:t>
      </w:r>
      <w:r w:rsidR="00286049">
        <w:t>p welke afdelingen en hoe vaak?</w:t>
      </w:r>
    </w:p>
    <w:p w:rsidR="00DE55B0" w:rsidP="00286049" w:rsidRDefault="00DE55B0">
      <w:pPr>
        <w:pStyle w:val="Tekstzonderopmaak"/>
        <w:numPr>
          <w:ilvl w:val="0"/>
          <w:numId w:val="1"/>
        </w:numPr>
      </w:pPr>
      <w:r>
        <w:t>Hoeveel andere dossiers zijn er nog, waarin</w:t>
      </w:r>
      <w:r w:rsidR="0047427E">
        <w:t>,</w:t>
      </w:r>
      <w:r>
        <w:t xml:space="preserve"> zoals bij CAF 11</w:t>
      </w:r>
      <w:r w:rsidR="0047427E">
        <w:t>, sprake is van onterechte niet-</w:t>
      </w:r>
      <w:r>
        <w:t xml:space="preserve">toekenning, opschorting of terugvordering van kinderopvangtoeslagen, of andere toeslagen? Indien </w:t>
      </w:r>
      <w:r w:rsidR="004010A4">
        <w:t>u</w:t>
      </w:r>
      <w:r w:rsidR="00286049">
        <w:t xml:space="preserve"> </w:t>
      </w:r>
      <w:r>
        <w:t xml:space="preserve">dit nu nog niet weet, op welk tijdstip </w:t>
      </w:r>
      <w:r w:rsidR="004010A4">
        <w:t>kunt u</w:t>
      </w:r>
      <w:r>
        <w:t xml:space="preserve"> dit wel weten? Hoeveel tijd kost het om de volledige Afde</w:t>
      </w:r>
      <w:r w:rsidR="00286049">
        <w:t>ling Toeslagen binnenste</w:t>
      </w:r>
      <w:r>
        <w:t xml:space="preserve">buiten te keren op </w:t>
      </w:r>
      <w:r w:rsidR="00286049">
        <w:t>zoek naar alle toeslagdossiers?</w:t>
      </w:r>
    </w:p>
    <w:p w:rsidR="00DE55B0" w:rsidP="00286049" w:rsidRDefault="00DE55B0">
      <w:pPr>
        <w:pStyle w:val="Tekstzonderopmaak"/>
        <w:numPr>
          <w:ilvl w:val="0"/>
          <w:numId w:val="1"/>
        </w:numPr>
      </w:pPr>
      <w:r>
        <w:t xml:space="preserve">Op welke manier worden de gastouderbureaus en kinderorganisaties meegenomen in de compensatieregeling van de commissie-Donner? Krijgen zij ook compensatie? </w:t>
      </w:r>
      <w:r w:rsidR="004010A4">
        <w:t>Bent u</w:t>
      </w:r>
      <w:r>
        <w:t xml:space="preserve"> bereid hierover in overleg te treden met het bureau </w:t>
      </w:r>
      <w:proofErr w:type="spellStart"/>
      <w:r>
        <w:t>Dadim</w:t>
      </w:r>
      <w:proofErr w:type="spellEnd"/>
      <w:r>
        <w:t xml:space="preserve"> in </w:t>
      </w:r>
      <w:r w:rsidR="00286049">
        <w:t>Eindhoven? Zo nee, waarom niet?</w:t>
      </w:r>
    </w:p>
    <w:p w:rsidR="00DE55B0" w:rsidP="00DE55B0" w:rsidRDefault="004010A4">
      <w:pPr>
        <w:pStyle w:val="Tekstzonderopmaak"/>
        <w:numPr>
          <w:ilvl w:val="0"/>
          <w:numId w:val="1"/>
        </w:numPr>
      </w:pPr>
      <w:r>
        <w:lastRenderedPageBreak/>
        <w:t>Bent u</w:t>
      </w:r>
      <w:r w:rsidR="00286049">
        <w:t xml:space="preserve"> </w:t>
      </w:r>
      <w:r w:rsidR="00DE55B0">
        <w:t xml:space="preserve">bereid om het goede niet de vijand te </w:t>
      </w:r>
      <w:r w:rsidR="00286049">
        <w:t xml:space="preserve">laten </w:t>
      </w:r>
      <w:r w:rsidR="00DE55B0">
        <w:t xml:space="preserve">zijn van het betere? </w:t>
      </w:r>
      <w:r>
        <w:t>Bent u</w:t>
      </w:r>
      <w:r w:rsidR="00286049">
        <w:t xml:space="preserve"> </w:t>
      </w:r>
      <w:r w:rsidR="00DE55B0">
        <w:t xml:space="preserve">bereid zo spoedig mogelijk een wetswijziging van de wet </w:t>
      </w:r>
      <w:proofErr w:type="spellStart"/>
      <w:r w:rsidR="00DE55B0">
        <w:t>Awir</w:t>
      </w:r>
      <w:proofErr w:type="spellEnd"/>
      <w:r w:rsidR="00DE55B0">
        <w:t xml:space="preserve"> voor te bereiden om algehele </w:t>
      </w:r>
      <w:proofErr w:type="spellStart"/>
      <w:r w:rsidR="00DE55B0">
        <w:t>nihilstellingen</w:t>
      </w:r>
      <w:proofErr w:type="spellEnd"/>
      <w:r w:rsidR="00DE55B0">
        <w:t xml:space="preserve"> niet meer te laten plaatsvinden bij een ge</w:t>
      </w:r>
      <w:r w:rsidR="00286049">
        <w:t xml:space="preserve">deeltelijk onjuiste toekenning? </w:t>
      </w:r>
      <w:r w:rsidR="00DE55B0">
        <w:t xml:space="preserve">Oftewel dat alleen terugbetaald hoeft te worden, wat er te veel is ontvangen? Vindt </w:t>
      </w:r>
      <w:r>
        <w:t>u</w:t>
      </w:r>
      <w:r w:rsidR="00286049">
        <w:t xml:space="preserve"> </w:t>
      </w:r>
      <w:r w:rsidR="00DE55B0">
        <w:t>dit ook een logische benadering?</w:t>
      </w:r>
    </w:p>
    <w:p w:rsidR="00286049" w:rsidP="00286049" w:rsidRDefault="00286049">
      <w:pPr>
        <w:pStyle w:val="Lijstalinea"/>
        <w:numPr>
          <w:ilvl w:val="0"/>
          <w:numId w:val="1"/>
        </w:numPr>
      </w:pPr>
      <w:r>
        <w:t xml:space="preserve">Klopt het dat de EDP-auditors bij het doorzoeken van de Q-schijf van de FIOD geen nieuwe relevante documenten hebben getroffen, zoals blijkt uit het verslag dat is vrijgegeven in de </w:t>
      </w:r>
      <w:proofErr w:type="spellStart"/>
      <w:r>
        <w:t>W</w:t>
      </w:r>
      <w:r w:rsidR="0047427E">
        <w:t>ob</w:t>
      </w:r>
      <w:proofErr w:type="spellEnd"/>
      <w:r>
        <w:t xml:space="preserve">? Hoe verklaart </w:t>
      </w:r>
      <w:r w:rsidR="004010A4">
        <w:t>u</w:t>
      </w:r>
      <w:r>
        <w:t xml:space="preserve"> dat deze mailwisseling uit september 2015 tussen bezwaarbehandelaars van Toeslagen op de FIOD-schijf stond? Was dit document - waaruit bleek dat de rechtmatigheid in deze zaak al in 2015 was aangetoond - al eerder in beeld? Wanneer </w:t>
      </w:r>
      <w:r w:rsidR="004010A4">
        <w:t>bent u</w:t>
      </w:r>
      <w:r>
        <w:t xml:space="preserve"> voor het eerst over dit document geïnformeerd?</w:t>
      </w:r>
    </w:p>
    <w:p w:rsidR="00286049" w:rsidP="00286049" w:rsidRDefault="004010A4">
      <w:pPr>
        <w:pStyle w:val="Lijstalinea"/>
        <w:numPr>
          <w:ilvl w:val="0"/>
          <w:numId w:val="1"/>
        </w:numPr>
      </w:pPr>
      <w:r>
        <w:t>Wilt u</w:t>
      </w:r>
      <w:r w:rsidR="00286049">
        <w:t xml:space="preserve"> de Kamer alsnog een afschrift doen toekomen van de onderliggende versies 0.1 en 0.2 van de Casusbeschrijving Hawaï 0.9? Klopt het dat het ongedateerde GOB-rapport van bevindingen uit 2011 in 2013 is opgevraagd door B/T? </w:t>
      </w:r>
      <w:r>
        <w:t>Kunt u</w:t>
      </w:r>
      <w:r w:rsidR="00286049">
        <w:t xml:space="preserve"> alsnog toelichten waarom informatie gepostdateerd is? Is hier sprake van valsheid in geschrifte? Zo nee, waarom niet?</w:t>
      </w:r>
    </w:p>
    <w:p w:rsidR="00DE55B0" w:rsidP="00286049" w:rsidRDefault="00286049">
      <w:pPr>
        <w:pStyle w:val="Lijstalinea"/>
        <w:numPr>
          <w:ilvl w:val="0"/>
          <w:numId w:val="1"/>
        </w:numPr>
      </w:pPr>
      <w:r>
        <w:t xml:space="preserve">De commissie-Donner </w:t>
      </w:r>
      <w:r w:rsidR="0047427E">
        <w:t xml:space="preserve">geeft </w:t>
      </w:r>
      <w:r>
        <w:t>in haar interim-advies onder 2.1.4 aan dat er onzorgvuldig is omgegaan met bewijsstukken</w:t>
      </w:r>
      <w:r w:rsidR="0047427E">
        <w:t>:</w:t>
      </w:r>
      <w:r>
        <w:t xml:space="preserve"> "Tijdens inscannen en opslaan zijn echter fouten gemaakt, waardoor stukken ontbraken of onvolledig waren in het systeem". Nadien worden voorbeelden genoemd als rekeningen die niet betaald zijn, ontbrekend bewijs van betaling, ontbrekende handtekeningen, wat zou leiden tot vermindering of afwijzing van de toeslag. Is dit niet een logisch gevolg van de fouten die gemaakt zijn door de dienst tijdens het inscannen en opslaan?</w:t>
      </w:r>
    </w:p>
    <w:p w:rsidRPr="00286049" w:rsidR="00286049" w:rsidP="00286049" w:rsidRDefault="00286049">
      <w:pPr>
        <w:pStyle w:val="Lijstalinea"/>
        <w:numPr>
          <w:ilvl w:val="0"/>
          <w:numId w:val="1"/>
        </w:numPr>
      </w:pPr>
      <w:r w:rsidRPr="00286049">
        <w:t xml:space="preserve">In de slotfase van het interim-advies is een schets van de beoogde compensatieregeling door enkele ambtenaren van Toeslagen op uitvoerbaarheid </w:t>
      </w:r>
      <w:r w:rsidR="00853B31">
        <w:t>getest. Kan deze schets aan de Kamer worden toegezonden?</w:t>
      </w:r>
    </w:p>
    <w:p w:rsidRPr="00286049" w:rsidR="00286049" w:rsidP="00853B31" w:rsidRDefault="00286049">
      <w:pPr>
        <w:pStyle w:val="Lijstalinea"/>
        <w:numPr>
          <w:ilvl w:val="0"/>
          <w:numId w:val="1"/>
        </w:numPr>
      </w:pPr>
      <w:r w:rsidRPr="00286049">
        <w:t>Naast de vraagouders in kwestie is ook sprake van het duperen van gastouders. Gastouders zijn soms de bijstand in</w:t>
      </w:r>
      <w:r w:rsidR="0047427E">
        <w:t xml:space="preserve"> </w:t>
      </w:r>
      <w:r w:rsidRPr="00286049">
        <w:t>gegaan omdat deze geen inkomen meer hadden</w:t>
      </w:r>
      <w:r w:rsidR="00853B31">
        <w:t xml:space="preserve">. </w:t>
      </w:r>
      <w:r w:rsidRPr="00286049">
        <w:t xml:space="preserve">Is excuus aangeboden aan de gastouders? Is de </w:t>
      </w:r>
      <w:r w:rsidR="00853B31">
        <w:t>B</w:t>
      </w:r>
      <w:r w:rsidRPr="00286049">
        <w:t>elastingdienst bekend of gastouders een bijstandsuitkering hebben moeten aanvragen door</w:t>
      </w:r>
      <w:r w:rsidR="00853B31">
        <w:t xml:space="preserve"> de stopzetting van de toeslag? </w:t>
      </w:r>
      <w:r w:rsidRPr="00286049">
        <w:t xml:space="preserve">Wat heeft </w:t>
      </w:r>
      <w:r w:rsidR="00853B31">
        <w:t>B</w:t>
      </w:r>
      <w:r w:rsidRPr="00286049">
        <w:t>elastingdienst naar aanleiding daarvan gedaan? </w:t>
      </w:r>
    </w:p>
    <w:p w:rsidRPr="00286049" w:rsidR="00286049" w:rsidP="00A000DC" w:rsidRDefault="00286049">
      <w:pPr>
        <w:pStyle w:val="Lijstalinea"/>
        <w:numPr>
          <w:ilvl w:val="0"/>
          <w:numId w:val="1"/>
        </w:numPr>
      </w:pPr>
      <w:r w:rsidRPr="00286049">
        <w:t>In het rapport w</w:t>
      </w:r>
      <w:r w:rsidR="0047427E">
        <w:t>ordt duidelijk dat het g</w:t>
      </w:r>
      <w:r w:rsidRPr="00286049">
        <w:t xml:space="preserve">astouderbureau dat de procedure </w:t>
      </w:r>
      <w:r w:rsidR="00853B31">
        <w:t xml:space="preserve">in eerste aanleg verloren heeft, </w:t>
      </w:r>
      <w:r w:rsidRPr="00286049">
        <w:t>nu in hoger beroep gaat. Worden er nu gesprekken gevoerd met dit gastouderbureau? Is excuus aangeboden aan het gastouderbureau? </w:t>
      </w:r>
    </w:p>
    <w:p w:rsidR="00853B31" w:rsidP="00853B31" w:rsidRDefault="00853B31">
      <w:pPr>
        <w:pStyle w:val="Lijstalinea"/>
        <w:numPr>
          <w:ilvl w:val="0"/>
          <w:numId w:val="1"/>
        </w:numPr>
      </w:pPr>
      <w:r>
        <w:t>Hoeveel ouders hebben een rechtszaak aangespannen vanwege de kinderopvangtoeslag? Wat was daarbij de uitkomst?</w:t>
      </w:r>
    </w:p>
    <w:p w:rsidR="00853B31" w:rsidP="00853B31" w:rsidRDefault="004010A4">
      <w:pPr>
        <w:pStyle w:val="Lijstalinea"/>
        <w:numPr>
          <w:ilvl w:val="0"/>
          <w:numId w:val="1"/>
        </w:numPr>
      </w:pPr>
      <w:r>
        <w:t>Kunt u</w:t>
      </w:r>
      <w:r w:rsidR="00853B31">
        <w:t xml:space="preserve"> een overzicht geven van alle juridische/rechterlijke uitspraken omtrent kinderopvangtoeslag sinds 2010? </w:t>
      </w:r>
    </w:p>
    <w:p w:rsidR="00853B31" w:rsidP="00853B31" w:rsidRDefault="00853B31">
      <w:pPr>
        <w:pStyle w:val="Lijstalinea"/>
        <w:numPr>
          <w:ilvl w:val="0"/>
          <w:numId w:val="1"/>
        </w:numPr>
      </w:pPr>
      <w:r>
        <w:t>Op basis van welke feiten werd er in 2012 nagedacht over soepelere wet- en regelgeving (zie pagina 16, Kamerstuk 31066, nr. 538)?</w:t>
      </w:r>
    </w:p>
    <w:p w:rsidR="00853B31" w:rsidP="00853B31" w:rsidRDefault="00853B31">
      <w:pPr>
        <w:pStyle w:val="Lijstalinea"/>
        <w:numPr>
          <w:ilvl w:val="0"/>
          <w:numId w:val="1"/>
        </w:numPr>
      </w:pPr>
      <w:r>
        <w:t>Zijn er notities en argumenten vindbaar die aangeven waarom die versoepeling uiteindelij</w:t>
      </w:r>
      <w:r w:rsidR="004010A4">
        <w:t>k geen doorgang heeft gevonden?</w:t>
      </w:r>
    </w:p>
    <w:p w:rsidR="00286049" w:rsidP="00853B31" w:rsidRDefault="00853B31">
      <w:pPr>
        <w:pStyle w:val="Lijstalinea"/>
        <w:numPr>
          <w:ilvl w:val="0"/>
          <w:numId w:val="1"/>
        </w:numPr>
      </w:pPr>
      <w:r>
        <w:t>Zijn er destijds inhoudelijke notities gemaakt waarin voorstellen zijn gemaakt om de wet- en regelgeving te versoepelen?</w:t>
      </w:r>
    </w:p>
    <w:p w:rsidR="00612830" w:rsidP="00612830" w:rsidRDefault="00612830">
      <w:pPr>
        <w:pStyle w:val="Lijstalinea"/>
        <w:numPr>
          <w:ilvl w:val="0"/>
          <w:numId w:val="1"/>
        </w:numPr>
      </w:pPr>
      <w:r>
        <w:t>Klopt het dat de CAF-teams en werkwijze in 2016 zijn stopgezet? Kunt u aangeven wie besloot om dit te doen en om welke reden? En kunt u aangeven of de toenmalige staatssecretaris toen op de hoogte is gesteld van het stopzetten van deze werkwijze?</w:t>
      </w:r>
    </w:p>
    <w:p w:rsidR="00612830" w:rsidP="00612830" w:rsidRDefault="00612830">
      <w:pPr>
        <w:pStyle w:val="Lijstalinea"/>
        <w:numPr>
          <w:ilvl w:val="0"/>
          <w:numId w:val="1"/>
        </w:numPr>
      </w:pPr>
      <w:r>
        <w:t xml:space="preserve">Kunt </w:t>
      </w:r>
      <w:r w:rsidR="00FD4371">
        <w:t xml:space="preserve">u de memo’s in de </w:t>
      </w:r>
      <w:proofErr w:type="spellStart"/>
      <w:r w:rsidR="00FD4371">
        <w:t>Wob</w:t>
      </w:r>
      <w:proofErr w:type="spellEnd"/>
      <w:r>
        <w:t xml:space="preserve">-stukken over de informatie, die de staatssecretarissen en de SG hadden, helemaal openbaar maken, aangezien de omschrijving ‘reeds bekend’ ook geen weigergrond is in de </w:t>
      </w:r>
      <w:proofErr w:type="spellStart"/>
      <w:r>
        <w:t>W</w:t>
      </w:r>
      <w:r w:rsidR="00FD4371">
        <w:t>ob</w:t>
      </w:r>
      <w:proofErr w:type="spellEnd"/>
      <w:r>
        <w:t xml:space="preserve"> en het voor de politieke oordeelsvorming van groot belang is om te weten van welke zaken de bewindspersonen op de hoogte gesteld zijn?</w:t>
      </w:r>
    </w:p>
    <w:p w:rsidR="00612830" w:rsidP="00612830" w:rsidRDefault="00612830">
      <w:pPr>
        <w:pStyle w:val="Lijstalinea"/>
        <w:numPr>
          <w:ilvl w:val="0"/>
          <w:numId w:val="1"/>
        </w:numPr>
      </w:pPr>
      <w:r>
        <w:t xml:space="preserve">Klopt het dat u eerder bent geïnformeerd over andere CAF-zaken, terwijl u meermalen zei dat u geen signalen had dat er in andere zaken iets mis was? Op welke momenten bent u </w:t>
      </w:r>
      <w:r>
        <w:lastRenderedPageBreak/>
        <w:t>daarover geïnformeerd? Klopt het dat ambtenaren u hebben gewaarschuwd voor ‘precedentwerking’?</w:t>
      </w:r>
    </w:p>
    <w:p w:rsidR="00612830" w:rsidP="00612830" w:rsidRDefault="00612830">
      <w:pPr>
        <w:pStyle w:val="Lijstalinea"/>
        <w:numPr>
          <w:ilvl w:val="0"/>
          <w:numId w:val="1"/>
        </w:numPr>
      </w:pPr>
      <w:r>
        <w:t xml:space="preserve">Welke interne signalen hebben de directeur toeslagen, de DG Belastingdienst en u of uw voorganger gehad dat er problemen waren bij CAF 11 (o.a. rechtmatigheid). Wanneer hebben zij deze signalen gehad? </w:t>
      </w:r>
      <w:r w:rsidR="00635D73">
        <w:t xml:space="preserve">Kunt u </w:t>
      </w:r>
      <w:r>
        <w:t xml:space="preserve">deze vraag per ontvangen signaal </w:t>
      </w:r>
      <w:r w:rsidR="00635D73">
        <w:t>behandelen</w:t>
      </w:r>
      <w:r>
        <w:t>?</w:t>
      </w:r>
    </w:p>
    <w:p w:rsidR="00612830" w:rsidP="00612830" w:rsidRDefault="00612830">
      <w:pPr>
        <w:pStyle w:val="Lijstalinea"/>
        <w:numPr>
          <w:ilvl w:val="0"/>
          <w:numId w:val="1"/>
        </w:numPr>
      </w:pPr>
      <w:r>
        <w:t xml:space="preserve">Hoe </w:t>
      </w:r>
      <w:r w:rsidR="00635D73">
        <w:t xml:space="preserve">kunt </w:t>
      </w:r>
      <w:r w:rsidR="00FD4371">
        <w:t xml:space="preserve">u </w:t>
      </w:r>
      <w:r>
        <w:t>de cultuur van de Belastingdienst weer vera</w:t>
      </w:r>
      <w:r w:rsidR="007F10DE">
        <w:t>nderen en rechtmatigheid voorop</w:t>
      </w:r>
      <w:r>
        <w:t xml:space="preserve">zetten als </w:t>
      </w:r>
      <w:r w:rsidR="00635D73">
        <w:t>u</w:t>
      </w:r>
      <w:r>
        <w:t xml:space="preserve"> de klokkenluider bijna ontslagen had en geen van de mensen die betrokken is geweest bij CAF 11 een sanctie gehad heeft?</w:t>
      </w:r>
      <w:bookmarkStart w:name="_GoBack" w:id="0"/>
      <w:bookmarkEnd w:id="0"/>
    </w:p>
    <w:p w:rsidR="00612830" w:rsidP="00612830" w:rsidRDefault="00612830">
      <w:pPr>
        <w:pStyle w:val="Lijstalinea"/>
        <w:numPr>
          <w:ilvl w:val="0"/>
          <w:numId w:val="1"/>
        </w:numPr>
      </w:pPr>
      <w:r>
        <w:t>Welke ambtsmisdrijven zijn er gepleegd door de Belastingdienst?</w:t>
      </w:r>
    </w:p>
    <w:p w:rsidR="00612830" w:rsidP="00612830" w:rsidRDefault="00612830">
      <w:pPr>
        <w:pStyle w:val="Lijstalinea"/>
        <w:numPr>
          <w:ilvl w:val="0"/>
          <w:numId w:val="1"/>
        </w:numPr>
      </w:pPr>
      <w:r>
        <w:t>Heeft de Landsadvocaat altijd de waarheid verteld bij de CAF-zaken in de rechtszaal? Welke aanwijzingen heeft u dat dit niet het geval was?</w:t>
      </w:r>
    </w:p>
    <w:p w:rsidR="00612830" w:rsidP="00612830" w:rsidRDefault="00612830">
      <w:pPr>
        <w:pStyle w:val="Lijstalinea"/>
        <w:numPr>
          <w:ilvl w:val="0"/>
          <w:numId w:val="1"/>
        </w:numPr>
      </w:pPr>
      <w:r>
        <w:t>Bent u bereid het OM te vragen om onderzoek te doen naar mo</w:t>
      </w:r>
      <w:r w:rsidR="00FD4371">
        <w:t>gelijke ambtsmisdrijven bij de B</w:t>
      </w:r>
      <w:r>
        <w:t xml:space="preserve">elastingdienst, nu vaststaat dat </w:t>
      </w:r>
      <w:r w:rsidR="00FD4371">
        <w:t>er onrechtmatig gehandeld is?</w:t>
      </w:r>
    </w:p>
    <w:p w:rsidR="00612830" w:rsidP="00612830" w:rsidRDefault="00612830">
      <w:pPr>
        <w:pStyle w:val="Lijstalinea"/>
        <w:numPr>
          <w:ilvl w:val="0"/>
          <w:numId w:val="1"/>
        </w:numPr>
      </w:pPr>
      <w:r>
        <w:t xml:space="preserve">Wanneer wist u dat er onrechtmatig gehandeld is? Welke acties </w:t>
      </w:r>
      <w:r w:rsidR="00FD4371">
        <w:t>hebt</w:t>
      </w:r>
      <w:r>
        <w:t xml:space="preserve"> u toen ondernomen?</w:t>
      </w:r>
    </w:p>
    <w:p w:rsidR="00612830" w:rsidP="00612830" w:rsidRDefault="00612830">
      <w:pPr>
        <w:pStyle w:val="Lijstalinea"/>
        <w:numPr>
          <w:ilvl w:val="0"/>
          <w:numId w:val="1"/>
        </w:numPr>
      </w:pPr>
      <w:r>
        <w:t>Kunt u aangeven wat er over CAF 11 en CAF-zaken stond in het overdrachtsdossier?</w:t>
      </w:r>
    </w:p>
    <w:p w:rsidR="00612830" w:rsidP="00612830" w:rsidRDefault="00612830">
      <w:pPr>
        <w:pStyle w:val="Lijstalinea"/>
        <w:numPr>
          <w:ilvl w:val="0"/>
          <w:numId w:val="1"/>
        </w:numPr>
      </w:pPr>
      <w:r>
        <w:t xml:space="preserve">Welke overleggen </w:t>
      </w:r>
      <w:r w:rsidR="00FD4371">
        <w:t>hebt</w:t>
      </w:r>
      <w:r>
        <w:t xml:space="preserve"> u met uw voorganger gepleegd over CAF en CAF 11-zaken?</w:t>
      </w:r>
    </w:p>
    <w:p w:rsidR="000154A1" w:rsidRDefault="000154A1"/>
    <w:sectPr w:rsidR="000154A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E02"/>
    <w:multiLevelType w:val="multilevel"/>
    <w:tmpl w:val="EC728E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E5130C"/>
    <w:multiLevelType w:val="multilevel"/>
    <w:tmpl w:val="D242E22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17742D7"/>
    <w:multiLevelType w:val="multilevel"/>
    <w:tmpl w:val="DEF038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C06878"/>
    <w:multiLevelType w:val="multilevel"/>
    <w:tmpl w:val="0AEC7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3A6837"/>
    <w:multiLevelType w:val="multilevel"/>
    <w:tmpl w:val="C2249B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421965"/>
    <w:multiLevelType w:val="hybridMultilevel"/>
    <w:tmpl w:val="DCBE24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A1"/>
    <w:rsid w:val="000063A4"/>
    <w:rsid w:val="000154A1"/>
    <w:rsid w:val="00286049"/>
    <w:rsid w:val="004010A4"/>
    <w:rsid w:val="0047427E"/>
    <w:rsid w:val="00612830"/>
    <w:rsid w:val="00635D73"/>
    <w:rsid w:val="007F10DE"/>
    <w:rsid w:val="00853B31"/>
    <w:rsid w:val="00BF7924"/>
    <w:rsid w:val="00DE55B0"/>
    <w:rsid w:val="00DF1474"/>
    <w:rsid w:val="00E6077E"/>
    <w:rsid w:val="00FD4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7022"/>
  <w15:chartTrackingRefBased/>
  <w15:docId w15:val="{54BA8158-4F3D-4361-8CE7-C9A33C45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54A1"/>
    <w:rPr>
      <w:color w:val="0563C1"/>
      <w:u w:val="single"/>
    </w:rPr>
  </w:style>
  <w:style w:type="paragraph" w:styleId="Lijstalinea">
    <w:name w:val="List Paragraph"/>
    <w:basedOn w:val="Standaard"/>
    <w:uiPriority w:val="34"/>
    <w:qFormat/>
    <w:rsid w:val="000154A1"/>
    <w:pPr>
      <w:spacing w:after="0" w:line="240" w:lineRule="auto"/>
      <w:ind w:left="720"/>
    </w:pPr>
    <w:rPr>
      <w:rFonts w:ascii="Calibri" w:hAnsi="Calibri" w:cs="Calibri"/>
    </w:rPr>
  </w:style>
  <w:style w:type="paragraph" w:styleId="Tekstzonderopmaak">
    <w:name w:val="Plain Text"/>
    <w:basedOn w:val="Standaard"/>
    <w:link w:val="TekstzonderopmaakChar"/>
    <w:uiPriority w:val="99"/>
    <w:semiHidden/>
    <w:unhideWhenUsed/>
    <w:rsid w:val="00DE55B0"/>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E55B0"/>
    <w:rPr>
      <w:rFonts w:ascii="Calibri" w:hAnsi="Calibri"/>
      <w:szCs w:val="21"/>
    </w:rPr>
  </w:style>
  <w:style w:type="character" w:styleId="GevolgdeHyperlink">
    <w:name w:val="FollowedHyperlink"/>
    <w:basedOn w:val="Standaardalinea-lettertype"/>
    <w:uiPriority w:val="99"/>
    <w:semiHidden/>
    <w:unhideWhenUsed/>
    <w:rsid w:val="00E60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8260">
      <w:bodyDiv w:val="1"/>
      <w:marLeft w:val="0"/>
      <w:marRight w:val="0"/>
      <w:marTop w:val="0"/>
      <w:marBottom w:val="0"/>
      <w:divBdr>
        <w:top w:val="none" w:sz="0" w:space="0" w:color="auto"/>
        <w:left w:val="none" w:sz="0" w:space="0" w:color="auto"/>
        <w:bottom w:val="none" w:sz="0" w:space="0" w:color="auto"/>
        <w:right w:val="none" w:sz="0" w:space="0" w:color="auto"/>
      </w:divBdr>
    </w:div>
    <w:div w:id="486367081">
      <w:bodyDiv w:val="1"/>
      <w:marLeft w:val="0"/>
      <w:marRight w:val="0"/>
      <w:marTop w:val="0"/>
      <w:marBottom w:val="0"/>
      <w:divBdr>
        <w:top w:val="none" w:sz="0" w:space="0" w:color="auto"/>
        <w:left w:val="none" w:sz="0" w:space="0" w:color="auto"/>
        <w:bottom w:val="none" w:sz="0" w:space="0" w:color="auto"/>
        <w:right w:val="none" w:sz="0" w:space="0" w:color="auto"/>
      </w:divBdr>
    </w:div>
    <w:div w:id="1169716834">
      <w:bodyDiv w:val="1"/>
      <w:marLeft w:val="0"/>
      <w:marRight w:val="0"/>
      <w:marTop w:val="0"/>
      <w:marBottom w:val="0"/>
      <w:divBdr>
        <w:top w:val="none" w:sz="0" w:space="0" w:color="auto"/>
        <w:left w:val="none" w:sz="0" w:space="0" w:color="auto"/>
        <w:bottom w:val="none" w:sz="0" w:space="0" w:color="auto"/>
        <w:right w:val="none" w:sz="0" w:space="0" w:color="auto"/>
      </w:divBdr>
    </w:div>
    <w:div w:id="1207568215">
      <w:bodyDiv w:val="1"/>
      <w:marLeft w:val="0"/>
      <w:marRight w:val="0"/>
      <w:marTop w:val="0"/>
      <w:marBottom w:val="0"/>
      <w:divBdr>
        <w:top w:val="none" w:sz="0" w:space="0" w:color="auto"/>
        <w:left w:val="none" w:sz="0" w:space="0" w:color="auto"/>
        <w:bottom w:val="none" w:sz="0" w:space="0" w:color="auto"/>
        <w:right w:val="none" w:sz="0" w:space="0" w:color="auto"/>
      </w:divBdr>
    </w:div>
    <w:div w:id="1448619514">
      <w:bodyDiv w:val="1"/>
      <w:marLeft w:val="0"/>
      <w:marRight w:val="0"/>
      <w:marTop w:val="0"/>
      <w:marBottom w:val="0"/>
      <w:divBdr>
        <w:top w:val="none" w:sz="0" w:space="0" w:color="auto"/>
        <w:left w:val="none" w:sz="0" w:space="0" w:color="auto"/>
        <w:bottom w:val="none" w:sz="0" w:space="0" w:color="auto"/>
        <w:right w:val="none" w:sz="0" w:space="0" w:color="auto"/>
      </w:divBdr>
    </w:div>
    <w:div w:id="2009676568">
      <w:bodyDiv w:val="1"/>
      <w:marLeft w:val="0"/>
      <w:marRight w:val="0"/>
      <w:marTop w:val="0"/>
      <w:marBottom w:val="0"/>
      <w:divBdr>
        <w:top w:val="none" w:sz="0" w:space="0" w:color="auto"/>
        <w:left w:val="none" w:sz="0" w:space="0" w:color="auto"/>
        <w:bottom w:val="none" w:sz="0" w:space="0" w:color="auto"/>
        <w:right w:val="none" w:sz="0" w:space="0" w:color="auto"/>
      </w:divBdr>
    </w:div>
    <w:div w:id="2041392705">
      <w:bodyDiv w:val="1"/>
      <w:marLeft w:val="0"/>
      <w:marRight w:val="0"/>
      <w:marTop w:val="0"/>
      <w:marBottom w:val="0"/>
      <w:divBdr>
        <w:top w:val="none" w:sz="0" w:space="0" w:color="auto"/>
        <w:left w:val="none" w:sz="0" w:space="0" w:color="auto"/>
        <w:bottom w:val="none" w:sz="0" w:space="0" w:color="auto"/>
        <w:right w:val="none" w:sz="0" w:space="0" w:color="auto"/>
      </w:divBdr>
    </w:div>
    <w:div w:id="21096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itspraken.rechtspraak.nl/inziendocument?id=ECLI:NL:RVS:2019:1056"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2020</ap:Words>
  <ap:Characters>11111</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2019-11-22T14:22:00.0000000Z</dcterms:created>
  <dcterms:modified xsi:type="dcterms:W3CDTF">2019-11-22T14:22:00.0000000Z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0x010100D35FB0C7DFBE8141BFEC3AC373FCDD23</vt:lpwstr>
  </property>
</Properties>
</file>