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86E" w:rsidP="0015386E" w:rsidRDefault="0015386E">
      <w:pPr>
        <w:outlineLvl w:val="0"/>
        <w:rPr>
          <w:lang w:eastAsia="nl-NL"/>
        </w:rPr>
      </w:pPr>
      <w:r>
        <w:rPr>
          <w:b/>
          <w:bCs/>
          <w:lang w:eastAsia="nl-NL"/>
        </w:rPr>
        <w:t>Van:</w:t>
      </w:r>
      <w:r>
        <w:rPr>
          <w:lang w:eastAsia="nl-NL"/>
        </w:rPr>
        <w:t xml:space="preserve"> Kwint, P. </w:t>
      </w:r>
      <w:r>
        <w:rPr>
          <w:lang w:eastAsia="nl-NL"/>
        </w:rPr>
        <w:t xml:space="preserve"> </w:t>
      </w:r>
      <w:r>
        <w:rPr>
          <w:lang w:eastAsia="nl-NL"/>
        </w:rPr>
        <w:t xml:space="preserve"> </w:t>
      </w:r>
      <w:r>
        <w:rPr>
          <w:lang w:eastAsia="nl-NL"/>
        </w:rPr>
        <w:br/>
      </w:r>
      <w:r>
        <w:rPr>
          <w:b/>
          <w:bCs/>
          <w:lang w:eastAsia="nl-NL"/>
        </w:rPr>
        <w:t>Verzonden:</w:t>
      </w:r>
      <w:r>
        <w:rPr>
          <w:lang w:eastAsia="nl-NL"/>
        </w:rPr>
        <w:t xml:space="preserve"> woensdag 20 november 2019 13:22</w:t>
      </w:r>
      <w:r>
        <w:rPr>
          <w:lang w:eastAsia="nl-NL"/>
        </w:rPr>
        <w:br/>
      </w:r>
      <w:r>
        <w:rPr>
          <w:b/>
          <w:bCs/>
          <w:lang w:eastAsia="nl-NL"/>
        </w:rPr>
        <w:t>Aan:</w:t>
      </w:r>
      <w:r>
        <w:rPr>
          <w:lang w:eastAsia="nl-NL"/>
        </w:rPr>
        <w:t xml:space="preserve"> Kler de E.C.E. </w:t>
      </w:r>
      <w:r>
        <w:rPr>
          <w:lang w:eastAsia="nl-NL"/>
        </w:rPr>
        <w:t xml:space="preserve"> </w:t>
      </w:r>
      <w:r>
        <w:rPr>
          <w:lang w:eastAsia="nl-NL"/>
        </w:rPr>
        <w:br/>
      </w:r>
      <w:r>
        <w:rPr>
          <w:b/>
          <w:bCs/>
          <w:lang w:eastAsia="nl-NL"/>
        </w:rPr>
        <w:t>CC:</w:t>
      </w:r>
      <w:r>
        <w:rPr>
          <w:lang w:eastAsia="nl-NL"/>
        </w:rPr>
        <w:t xml:space="preserve"> El </w:t>
      </w:r>
      <w:proofErr w:type="spellStart"/>
      <w:r>
        <w:rPr>
          <w:lang w:eastAsia="nl-NL"/>
        </w:rPr>
        <w:t>Yassini</w:t>
      </w:r>
      <w:proofErr w:type="spellEnd"/>
      <w:r>
        <w:rPr>
          <w:lang w:eastAsia="nl-NL"/>
        </w:rPr>
        <w:t>, Z.</w:t>
      </w:r>
      <w:r>
        <w:rPr>
          <w:lang w:eastAsia="nl-NL"/>
        </w:rPr>
        <w:t xml:space="preserve">; Beckerman, S. </w:t>
      </w:r>
      <w:r>
        <w:rPr>
          <w:lang w:eastAsia="nl-NL"/>
        </w:rPr>
        <w:br/>
      </w:r>
      <w:r>
        <w:rPr>
          <w:b/>
          <w:bCs/>
          <w:lang w:eastAsia="nl-NL"/>
        </w:rPr>
        <w:t>Onderwerp:</w:t>
      </w:r>
      <w:r>
        <w:rPr>
          <w:lang w:eastAsia="nl-NL"/>
        </w:rPr>
        <w:t xml:space="preserve"> PV morgen</w:t>
      </w:r>
    </w:p>
    <w:p w:rsidR="0015386E" w:rsidP="0015386E" w:rsidRDefault="0015386E"/>
    <w:p w:rsidR="0015386E" w:rsidP="0015386E" w:rsidRDefault="0015386E">
      <w:r>
        <w:t>Ha Eveline,</w:t>
      </w:r>
    </w:p>
    <w:p w:rsidR="0015386E" w:rsidP="0015386E" w:rsidRDefault="0015386E"/>
    <w:p w:rsidR="0015386E" w:rsidP="0015386E" w:rsidRDefault="0015386E">
      <w:r>
        <w:t>Morgen op de PV wordt ook gesproken over de stukken aangaande het WO2 erfgoed. Die stonden op de agenda voor het wetgevingsoverleg cultuur, maar waren en vrij kort daarvoor pas binnen en zijn nauwelijks aan de orde geweest. Dat lijkt ons zonde.</w:t>
      </w:r>
    </w:p>
    <w:p w:rsidR="0015386E" w:rsidP="0015386E" w:rsidRDefault="0015386E"/>
    <w:p w:rsidR="0015386E" w:rsidP="0015386E" w:rsidRDefault="0015386E">
      <w:r>
        <w:t xml:space="preserve">Ik weet niet wat er aan erfgoed stukken nog in het dossier zit, maar na overleg met Sandra zou ik een AO willen voorstellen, waarbij dan ook de uitwerking van twee andere moties Beckerman (over evaluatie erfgoedwet en participatie publiek) kan worden meegenomen. </w:t>
      </w:r>
    </w:p>
    <w:p w:rsidR="0015386E" w:rsidP="0015386E" w:rsidRDefault="0015386E"/>
    <w:p w:rsidR="0015386E" w:rsidP="0015386E" w:rsidRDefault="0015386E">
      <w:r>
        <w:t>Dat heeft geen gillende haast, ergens in het eerste deel van volgend jaar zou prima zijn.</w:t>
      </w:r>
    </w:p>
    <w:p w:rsidR="0015386E" w:rsidP="0015386E" w:rsidRDefault="0015386E"/>
    <w:p w:rsidR="0015386E" w:rsidP="0015386E" w:rsidRDefault="0015386E">
      <w:r>
        <w:t>Groet,</w:t>
      </w:r>
    </w:p>
    <w:p w:rsidR="0015386E" w:rsidP="0015386E" w:rsidRDefault="0015386E">
      <w:r>
        <w:t xml:space="preserve">Peter </w:t>
      </w:r>
    </w:p>
    <w:p w:rsidR="0015386E" w:rsidP="0015386E" w:rsidRDefault="0015386E">
      <w:pPr>
        <w:rPr>
          <w:rFonts w:eastAsia="Times New Roman"/>
          <w:b/>
          <w:bCs/>
          <w:lang w:eastAsia="nl-NL"/>
        </w:rPr>
      </w:pPr>
    </w:p>
    <w:p w:rsidR="0015386E" w:rsidP="0015386E" w:rsidRDefault="0015386E">
      <w:pPr>
        <w:rPr>
          <w:rFonts w:eastAsia="Times New Roman"/>
          <w:b/>
          <w:bCs/>
          <w:lang w:eastAsia="nl-NL"/>
        </w:rPr>
      </w:pPr>
    </w:p>
    <w:p w:rsidR="0015386E" w:rsidP="0015386E" w:rsidRDefault="0015386E">
      <w:pPr>
        <w:rPr>
          <w:rFonts w:eastAsia="Times New Roman"/>
          <w:b/>
          <w:bCs/>
          <w:lang w:eastAsia="nl-NL"/>
        </w:rPr>
      </w:pPr>
    </w:p>
    <w:p w:rsidR="0015386E" w:rsidP="0015386E" w:rsidRDefault="0015386E">
      <w:pPr>
        <w:rPr>
          <w:rFonts w:eastAsia="Times New Roman"/>
          <w:lang w:eastAsia="nl-NL"/>
        </w:rPr>
      </w:pPr>
      <w:r>
        <w:rPr>
          <w:rFonts w:eastAsia="Times New Roman"/>
          <w:b/>
          <w:bCs/>
          <w:lang w:eastAsia="nl-NL"/>
        </w:rPr>
        <w:t>Van:</w:t>
      </w:r>
      <w:r>
        <w:rPr>
          <w:rFonts w:eastAsia="Times New Roman"/>
          <w:lang w:eastAsia="nl-NL"/>
        </w:rPr>
        <w:t xml:space="preserve"> Kler de E.C.E. </w:t>
      </w:r>
      <w:r>
        <w:rPr>
          <w:rFonts w:eastAsia="Times New Roman"/>
          <w:lang w:eastAsia="nl-NL"/>
        </w:rPr>
        <w:t xml:space="preserve">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20 november 2019 14:51</w:t>
      </w:r>
      <w:r>
        <w:rPr>
          <w:rFonts w:eastAsia="Times New Roman"/>
          <w:lang w:eastAsia="nl-NL"/>
        </w:rPr>
        <w:br/>
      </w:r>
      <w:r>
        <w:rPr>
          <w:rFonts w:eastAsia="Times New Roman"/>
          <w:lang w:eastAsia="nl-NL"/>
        </w:rPr>
        <w:br/>
      </w:r>
      <w:r>
        <w:rPr>
          <w:rFonts w:eastAsia="Times New Roman"/>
          <w:b/>
          <w:bCs/>
          <w:lang w:eastAsia="nl-NL"/>
        </w:rPr>
        <w:t>Onderwerp:</w:t>
      </w:r>
      <w:r>
        <w:rPr>
          <w:rFonts w:eastAsia="Times New Roman"/>
          <w:lang w:eastAsia="nl-NL"/>
        </w:rPr>
        <w:t xml:space="preserve"> Aankondiging </w:t>
      </w:r>
      <w:bookmarkStart w:name="_GoBack" w:id="0"/>
      <w:r>
        <w:rPr>
          <w:rFonts w:eastAsia="Times New Roman"/>
          <w:lang w:eastAsia="nl-NL"/>
        </w:rPr>
        <w:t xml:space="preserve">rondvraagpunt </w:t>
      </w:r>
      <w:proofErr w:type="spellStart"/>
      <w:r>
        <w:rPr>
          <w:rFonts w:eastAsia="Times New Roman"/>
          <w:lang w:eastAsia="nl-NL"/>
        </w:rPr>
        <w:t>vh</w:t>
      </w:r>
      <w:proofErr w:type="spellEnd"/>
      <w:r>
        <w:rPr>
          <w:rFonts w:eastAsia="Times New Roman"/>
          <w:lang w:eastAsia="nl-NL"/>
        </w:rPr>
        <w:t xml:space="preserve"> lid Kwint voor OCW-</w:t>
      </w:r>
      <w:proofErr w:type="spellStart"/>
      <w:r>
        <w:rPr>
          <w:rFonts w:eastAsia="Times New Roman"/>
          <w:lang w:eastAsia="nl-NL"/>
        </w:rPr>
        <w:t>p.v.</w:t>
      </w:r>
      <w:proofErr w:type="spellEnd"/>
      <w:r>
        <w:rPr>
          <w:rFonts w:eastAsia="Times New Roman"/>
          <w:lang w:eastAsia="nl-NL"/>
        </w:rPr>
        <w:t xml:space="preserve"> 21 nov.: verzoek om in eerste kwartaal 2020 een AO inzake Erfgoed te plannen</w:t>
      </w:r>
      <w:bookmarkEnd w:id="0"/>
    </w:p>
    <w:p w:rsidR="0015386E" w:rsidP="0015386E" w:rsidRDefault="0015386E"/>
    <w:p w:rsidR="0015386E" w:rsidP="0015386E" w:rsidRDefault="0015386E">
      <w:pPr>
        <w:rPr>
          <w:b/>
          <w:bCs/>
          <w:color w:val="1F497D"/>
        </w:rPr>
      </w:pPr>
      <w:r>
        <w:rPr>
          <w:b/>
          <w:bCs/>
          <w:color w:val="1F497D"/>
        </w:rPr>
        <w:t xml:space="preserve">Betreft: verzoek van het Kwint om n.a.v. twee onderstaande stukken op de agenda </w:t>
      </w:r>
      <w:proofErr w:type="spellStart"/>
      <w:r>
        <w:rPr>
          <w:b/>
          <w:bCs/>
          <w:color w:val="1F497D"/>
        </w:rPr>
        <w:t>p.v.</w:t>
      </w:r>
      <w:proofErr w:type="spellEnd"/>
      <w:r>
        <w:rPr>
          <w:b/>
          <w:bCs/>
          <w:color w:val="1F497D"/>
        </w:rPr>
        <w:t xml:space="preserve"> een </w:t>
      </w:r>
      <w:r>
        <w:rPr>
          <w:b/>
          <w:bCs/>
          <w:color w:val="1F497D"/>
          <w:highlight w:val="yellow"/>
        </w:rPr>
        <w:t>AO Erfgoed te plannen</w:t>
      </w:r>
      <w:r>
        <w:rPr>
          <w:b/>
          <w:bCs/>
          <w:color w:val="1F497D"/>
        </w:rPr>
        <w:t xml:space="preserve"> in het eerste kwartaal van 2020. </w:t>
      </w:r>
    </w:p>
    <w:p w:rsidR="0015386E" w:rsidP="0015386E" w:rsidRDefault="0015386E">
      <w:pPr>
        <w:rPr>
          <w:color w:val="1F497D"/>
        </w:rPr>
      </w:pPr>
    </w:p>
    <w:tbl>
      <w:tblPr>
        <w:tblW w:w="5000" w:type="pct"/>
        <w:tblCellMar>
          <w:left w:w="0" w:type="dxa"/>
          <w:right w:w="0" w:type="dxa"/>
        </w:tblCellMar>
        <w:tblLook w:val="04A0" w:firstRow="1" w:lastRow="0" w:firstColumn="1" w:lastColumn="0" w:noHBand="0" w:noVBand="1"/>
      </w:tblPr>
      <w:tblGrid>
        <w:gridCol w:w="37"/>
        <w:gridCol w:w="36"/>
        <w:gridCol w:w="8999"/>
      </w:tblGrid>
      <w:tr w:rsidR="0015386E" w:rsidTr="0015386E">
        <w:tc>
          <w:tcPr>
            <w:tcW w:w="720" w:type="dxa"/>
            <w:tcMar>
              <w:top w:w="15" w:type="dxa"/>
              <w:left w:w="15" w:type="dxa"/>
              <w:bottom w:w="15" w:type="dxa"/>
              <w:right w:w="15" w:type="dxa"/>
            </w:tcMar>
            <w:hideMark/>
          </w:tcPr>
          <w:p w:rsidR="0015386E" w:rsidRDefault="0015386E">
            <w:pPr>
              <w:rPr>
                <w:color w:val="1F497D"/>
              </w:rPr>
            </w:pPr>
          </w:p>
        </w:tc>
        <w:tc>
          <w:tcPr>
            <w:tcW w:w="240" w:type="dxa"/>
            <w:tcMar>
              <w:top w:w="15" w:type="dxa"/>
              <w:left w:w="15" w:type="dxa"/>
              <w:bottom w:w="15" w:type="dxa"/>
              <w:right w:w="15" w:type="dxa"/>
            </w:tcMar>
            <w:hideMark/>
          </w:tcPr>
          <w:p w:rsidR="0015386E" w:rsidRDefault="0015386E">
            <w:pPr>
              <w:rPr>
                <w:rFonts w:ascii="Times New Roman" w:hAnsi="Times New Roman" w:eastAsia="Times New Roman" w:cs="Times New Roman"/>
                <w:sz w:val="20"/>
                <w:szCs w:val="20"/>
                <w:lang w:eastAsia="nl-NL"/>
              </w:rPr>
            </w:pPr>
          </w:p>
        </w:tc>
        <w:tc>
          <w:tcPr>
            <w:tcW w:w="5000" w:type="pct"/>
            <w:tcMar>
              <w:top w:w="15" w:type="dxa"/>
              <w:left w:w="15" w:type="dxa"/>
              <w:bottom w:w="15" w:type="dxa"/>
              <w:right w:w="15" w:type="dxa"/>
            </w:tcMar>
            <w:hideMark/>
          </w:tcPr>
          <w:p w:rsidR="0015386E" w:rsidRDefault="0015386E">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9525" cy="9525"/>
                  <wp:effectExtent l="0" t="0" r="0" b="0"/>
                  <wp:docPr id="6" name="Afbeelding 6" descr="uit/in kl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uit/in klappen"/>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history="1" r:id="rId8">
              <w:r>
                <w:rPr>
                  <w:rStyle w:val="Hyperlink"/>
                  <w:rFonts w:ascii="Segoe UI" w:hAnsi="Segoe UI" w:cs="Segoe UI"/>
                  <w:sz w:val="18"/>
                  <w:szCs w:val="18"/>
                </w:rPr>
                <w:t xml:space="preserve">Visie Erfgoed uit de Tweede Wereldoorlog </w:t>
              </w:r>
            </w:hyperlink>
          </w:p>
          <w:tbl>
            <w:tblPr>
              <w:tblW w:w="0" w:type="auto"/>
              <w:tblCellSpacing w:w="15" w:type="dxa"/>
              <w:tblCellMar>
                <w:left w:w="0" w:type="dxa"/>
                <w:right w:w="0" w:type="dxa"/>
              </w:tblCellMar>
              <w:tblLook w:val="04A0" w:firstRow="1" w:lastRow="0" w:firstColumn="1" w:lastColumn="0" w:noHBand="0" w:noVBand="1"/>
            </w:tblPr>
            <w:tblGrid>
              <w:gridCol w:w="8969"/>
            </w:tblGrid>
            <w:tr w:rsidR="0015386E">
              <w:trPr>
                <w:tblCellSpacing w:w="15" w:type="dxa"/>
              </w:trPr>
              <w:tc>
                <w:tcPr>
                  <w:tcW w:w="0" w:type="auto"/>
                  <w:tcMar>
                    <w:top w:w="15" w:type="dxa"/>
                    <w:left w:w="15" w:type="dxa"/>
                    <w:bottom w:w="15" w:type="dxa"/>
                    <w:right w:w="15" w:type="dxa"/>
                  </w:tcMar>
                  <w:vAlign w:val="center"/>
                  <w:hideMark/>
                </w:tcPr>
                <w:p w:rsidR="0015386E" w:rsidRDefault="0015386E">
                  <w:pPr>
                    <w:rPr>
                      <w:rFonts w:ascii="Segoe UI" w:hAnsi="Segoe UI" w:cs="Segoe UI"/>
                      <w:color w:val="000080"/>
                      <w:sz w:val="18"/>
                      <w:szCs w:val="18"/>
                    </w:rPr>
                  </w:pPr>
                </w:p>
              </w:tc>
            </w:tr>
            <w:tr w:rsidR="0015386E">
              <w:trPr>
                <w:tblCellSpacing w:w="15" w:type="dxa"/>
              </w:trPr>
              <w:tc>
                <w:tcPr>
                  <w:tcW w:w="0" w:type="auto"/>
                  <w:tcMar>
                    <w:top w:w="15" w:type="dxa"/>
                    <w:left w:w="15" w:type="dxa"/>
                    <w:bottom w:w="15" w:type="dxa"/>
                    <w:right w:w="15"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36"/>
                    <w:gridCol w:w="36"/>
                    <w:gridCol w:w="45"/>
                    <w:gridCol w:w="8762"/>
                  </w:tblGrid>
                  <w:tr w:rsidR="0015386E">
                    <w:tc>
                      <w:tcPr>
                        <w:tcW w:w="0" w:type="auto"/>
                        <w:tcMar>
                          <w:top w:w="15" w:type="dxa"/>
                          <w:left w:w="15" w:type="dxa"/>
                          <w:bottom w:w="15" w:type="dxa"/>
                          <w:right w:w="15" w:type="dxa"/>
                        </w:tcMar>
                        <w:hideMark/>
                      </w:tcPr>
                      <w:p w:rsidR="0015386E" w:rsidRDefault="0015386E">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15386E" w:rsidRDefault="0015386E">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15386E" w:rsidRDefault="0015386E">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9525" cy="9525"/>
                              <wp:effectExtent l="0" t="0" r="0" b="0"/>
                              <wp:docPr id="5" name="Afbeelding 5"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parlisweb/resources/transparen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15386E" w:rsidRDefault="0015386E">
                        <w:pPr>
                          <w:rPr>
                            <w:rFonts w:ascii="Segoe UI" w:hAnsi="Segoe UI" w:cs="Segoe UI"/>
                            <w:color w:val="000080"/>
                            <w:sz w:val="18"/>
                            <w:szCs w:val="18"/>
                          </w:rPr>
                        </w:pPr>
                        <w:hyperlink w:history="1" r:id="rId11">
                          <w:r>
                            <w:rPr>
                              <w:rStyle w:val="Hyperlink"/>
                              <w:rFonts w:ascii="Segoe UI" w:hAnsi="Segoe UI" w:cs="Segoe UI"/>
                              <w:sz w:val="18"/>
                              <w:szCs w:val="18"/>
                            </w:rPr>
                            <w:t>32820-321</w:t>
                          </w:r>
                        </w:hyperlink>
                        <w:r>
                          <w:rPr>
                            <w:rFonts w:ascii="Segoe UI" w:hAnsi="Segoe UI" w:cs="Segoe UI"/>
                            <w:color w:val="000080"/>
                            <w:sz w:val="18"/>
                            <w:szCs w:val="18"/>
                          </w:rPr>
                          <w:t> - Brief regering d.d. 05-11-2019</w:t>
                        </w:r>
                      </w:p>
                      <w:p w:rsidR="0015386E" w:rsidRDefault="0015386E">
                        <w:pPr>
                          <w:rPr>
                            <w:rFonts w:ascii="Segoe UI" w:hAnsi="Segoe UI" w:cs="Segoe UI"/>
                            <w:color w:val="000080"/>
                            <w:sz w:val="18"/>
                            <w:szCs w:val="18"/>
                          </w:rPr>
                        </w:pPr>
                        <w:r>
                          <w:rPr>
                            <w:rFonts w:ascii="Segoe UI" w:hAnsi="Segoe UI" w:cs="Segoe UI"/>
                            <w:color w:val="000080"/>
                            <w:sz w:val="18"/>
                            <w:szCs w:val="18"/>
                          </w:rPr>
                          <w:t xml:space="preserve">minister van Onderwijs, Cultuur en Wetenschap, I.K. van </w:t>
                        </w:r>
                        <w:proofErr w:type="spellStart"/>
                        <w:r>
                          <w:rPr>
                            <w:rFonts w:ascii="Segoe UI" w:hAnsi="Segoe UI" w:cs="Segoe UI"/>
                            <w:color w:val="000080"/>
                            <w:sz w:val="18"/>
                            <w:szCs w:val="18"/>
                          </w:rPr>
                          <w:t>Engelshoven</w:t>
                        </w:r>
                        <w:proofErr w:type="spellEnd"/>
                        <w:r>
                          <w:rPr>
                            <w:rFonts w:ascii="Segoe UI" w:hAnsi="Segoe UI" w:cs="Segoe UI"/>
                            <w:color w:val="000080"/>
                            <w:sz w:val="18"/>
                            <w:szCs w:val="18"/>
                          </w:rPr>
                          <w:t xml:space="preserve"> - Visie Erfgoed uit de Tweede Wereldoorlog </w:t>
                        </w:r>
                      </w:p>
                      <w:p w:rsidR="0015386E" w:rsidRDefault="0015386E">
                        <w:pPr>
                          <w:rPr>
                            <w:rFonts w:ascii="Segoe UI" w:hAnsi="Segoe UI" w:cs="Segoe UI"/>
                            <w:color w:val="000080"/>
                            <w:sz w:val="18"/>
                            <w:szCs w:val="18"/>
                          </w:rPr>
                        </w:pPr>
                        <w:hyperlink w:history="1" r:id="rId12">
                          <w:r>
                            <w:rPr>
                              <w:rStyle w:val="Hyperlink"/>
                              <w:rFonts w:ascii="Segoe UI" w:hAnsi="Segoe UI" w:cs="Segoe UI"/>
                              <w:sz w:val="18"/>
                              <w:szCs w:val="18"/>
                            </w:rPr>
                            <w:t>Voorstel</w:t>
                          </w:r>
                        </w:hyperlink>
                        <w:r>
                          <w:rPr>
                            <w:rFonts w:ascii="Segoe UI" w:hAnsi="Segoe UI" w:cs="Segoe UI"/>
                            <w:color w:val="000080"/>
                            <w:sz w:val="18"/>
                            <w:szCs w:val="18"/>
                          </w:rPr>
                          <w:t>: Betrokken bij het wetgevingsoverleg van 18 november jl. inzake de OCW-begroting, onderdeel Cultuur.</w:t>
                        </w:r>
                      </w:p>
                    </w:tc>
                  </w:tr>
                </w:tbl>
                <w:p w:rsidR="0015386E" w:rsidRDefault="0015386E">
                  <w:pPr>
                    <w:rPr>
                      <w:rFonts w:ascii="Times New Roman" w:hAnsi="Times New Roman" w:eastAsia="Times New Roman" w:cs="Times New Roman"/>
                      <w:sz w:val="20"/>
                      <w:szCs w:val="20"/>
                      <w:lang w:eastAsia="nl-NL"/>
                    </w:rPr>
                  </w:pPr>
                </w:p>
              </w:tc>
            </w:tr>
          </w:tbl>
          <w:p w:rsidR="0015386E" w:rsidRDefault="0015386E">
            <w:pPr>
              <w:rPr>
                <w:rFonts w:ascii="Times New Roman" w:hAnsi="Times New Roman" w:eastAsia="Times New Roman" w:cs="Times New Roman"/>
                <w:sz w:val="20"/>
                <w:szCs w:val="20"/>
                <w:lang w:eastAsia="nl-NL"/>
              </w:rPr>
            </w:pPr>
          </w:p>
        </w:tc>
      </w:tr>
    </w:tbl>
    <w:p w:rsidR="0015386E" w:rsidP="0015386E" w:rsidRDefault="0015386E">
      <w:pPr>
        <w:rPr>
          <w:color w:val="1F497D"/>
        </w:rPr>
      </w:pPr>
    </w:p>
    <w:tbl>
      <w:tblPr>
        <w:tblW w:w="5000" w:type="pct"/>
        <w:tblCellMar>
          <w:left w:w="0" w:type="dxa"/>
          <w:right w:w="0" w:type="dxa"/>
        </w:tblCellMar>
        <w:tblLook w:val="04A0" w:firstRow="1" w:lastRow="0" w:firstColumn="1" w:lastColumn="0" w:noHBand="0" w:noVBand="1"/>
      </w:tblPr>
      <w:tblGrid>
        <w:gridCol w:w="37"/>
        <w:gridCol w:w="36"/>
        <w:gridCol w:w="8999"/>
      </w:tblGrid>
      <w:tr w:rsidR="0015386E" w:rsidTr="0015386E">
        <w:tc>
          <w:tcPr>
            <w:tcW w:w="720" w:type="dxa"/>
            <w:tcMar>
              <w:top w:w="15" w:type="dxa"/>
              <w:left w:w="15" w:type="dxa"/>
              <w:bottom w:w="15" w:type="dxa"/>
              <w:right w:w="15" w:type="dxa"/>
            </w:tcMar>
            <w:hideMark/>
          </w:tcPr>
          <w:p w:rsidR="0015386E" w:rsidRDefault="0015386E">
            <w:pPr>
              <w:rPr>
                <w:color w:val="1F497D"/>
              </w:rPr>
            </w:pPr>
          </w:p>
        </w:tc>
        <w:tc>
          <w:tcPr>
            <w:tcW w:w="240" w:type="dxa"/>
            <w:tcMar>
              <w:top w:w="15" w:type="dxa"/>
              <w:left w:w="15" w:type="dxa"/>
              <w:bottom w:w="15" w:type="dxa"/>
              <w:right w:w="15" w:type="dxa"/>
            </w:tcMar>
            <w:hideMark/>
          </w:tcPr>
          <w:p w:rsidR="0015386E" w:rsidRDefault="0015386E">
            <w:pPr>
              <w:rPr>
                <w:rFonts w:ascii="Times New Roman" w:hAnsi="Times New Roman" w:eastAsia="Times New Roman" w:cs="Times New Roman"/>
                <w:sz w:val="20"/>
                <w:szCs w:val="20"/>
                <w:lang w:eastAsia="nl-NL"/>
              </w:rPr>
            </w:pPr>
          </w:p>
        </w:tc>
        <w:tc>
          <w:tcPr>
            <w:tcW w:w="5000" w:type="pct"/>
            <w:tcMar>
              <w:top w:w="15" w:type="dxa"/>
              <w:left w:w="15" w:type="dxa"/>
              <w:bottom w:w="15" w:type="dxa"/>
              <w:right w:w="15" w:type="dxa"/>
            </w:tcMar>
            <w:hideMark/>
          </w:tcPr>
          <w:p w:rsidR="0015386E" w:rsidRDefault="0015386E">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9525" cy="9525"/>
                  <wp:effectExtent l="0" t="0" r="0" b="0"/>
                  <wp:docPr id="4" name="Afbeelding 4" descr="uit/in kl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7" descr="uit/in klappen"/>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history="1" r:id="rId13">
              <w:r>
                <w:rPr>
                  <w:rStyle w:val="Hyperlink"/>
                  <w:rFonts w:ascii="Segoe UI" w:hAnsi="Segoe UI" w:cs="Segoe UI"/>
                  <w:sz w:val="18"/>
                  <w:szCs w:val="18"/>
                </w:rPr>
                <w:t xml:space="preserve">Stand van zaken moties en toezeggingen met betrekking tot cultuur </w:t>
              </w:r>
            </w:hyperlink>
          </w:p>
          <w:tbl>
            <w:tblPr>
              <w:tblW w:w="0" w:type="auto"/>
              <w:tblCellSpacing w:w="15" w:type="dxa"/>
              <w:tblCellMar>
                <w:left w:w="0" w:type="dxa"/>
                <w:right w:w="0" w:type="dxa"/>
              </w:tblCellMar>
              <w:tblLook w:val="04A0" w:firstRow="1" w:lastRow="0" w:firstColumn="1" w:lastColumn="0" w:noHBand="0" w:noVBand="1"/>
            </w:tblPr>
            <w:tblGrid>
              <w:gridCol w:w="8969"/>
            </w:tblGrid>
            <w:tr w:rsidR="0015386E">
              <w:trPr>
                <w:tblCellSpacing w:w="15" w:type="dxa"/>
              </w:trPr>
              <w:tc>
                <w:tcPr>
                  <w:tcW w:w="0" w:type="auto"/>
                  <w:tcMar>
                    <w:top w:w="15" w:type="dxa"/>
                    <w:left w:w="15" w:type="dxa"/>
                    <w:bottom w:w="15" w:type="dxa"/>
                    <w:right w:w="15" w:type="dxa"/>
                  </w:tcMar>
                  <w:vAlign w:val="center"/>
                  <w:hideMark/>
                </w:tcPr>
                <w:p w:rsidR="0015386E" w:rsidRDefault="0015386E">
                  <w:pPr>
                    <w:rPr>
                      <w:rFonts w:ascii="Segoe UI" w:hAnsi="Segoe UI" w:cs="Segoe UI"/>
                      <w:color w:val="000080"/>
                      <w:sz w:val="18"/>
                      <w:szCs w:val="18"/>
                    </w:rPr>
                  </w:pPr>
                </w:p>
              </w:tc>
            </w:tr>
            <w:tr w:rsidR="0015386E">
              <w:trPr>
                <w:tblCellSpacing w:w="15" w:type="dxa"/>
              </w:trPr>
              <w:tc>
                <w:tcPr>
                  <w:tcW w:w="0" w:type="auto"/>
                  <w:tcMar>
                    <w:top w:w="15" w:type="dxa"/>
                    <w:left w:w="15" w:type="dxa"/>
                    <w:bottom w:w="15" w:type="dxa"/>
                    <w:right w:w="15"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36"/>
                    <w:gridCol w:w="36"/>
                    <w:gridCol w:w="45"/>
                    <w:gridCol w:w="8762"/>
                  </w:tblGrid>
                  <w:tr w:rsidR="0015386E">
                    <w:tc>
                      <w:tcPr>
                        <w:tcW w:w="0" w:type="auto"/>
                        <w:tcMar>
                          <w:top w:w="15" w:type="dxa"/>
                          <w:left w:w="15" w:type="dxa"/>
                          <w:bottom w:w="15" w:type="dxa"/>
                          <w:right w:w="15" w:type="dxa"/>
                        </w:tcMar>
                        <w:hideMark/>
                      </w:tcPr>
                      <w:p w:rsidR="0015386E" w:rsidRDefault="0015386E">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15386E" w:rsidRDefault="0015386E">
                        <w:pPr>
                          <w:rPr>
                            <w:rFonts w:ascii="Times New Roman" w:hAnsi="Times New Roman" w:eastAsia="Times New Roman" w:cs="Times New Roman"/>
                            <w:sz w:val="20"/>
                            <w:szCs w:val="20"/>
                            <w:lang w:eastAsia="nl-NL"/>
                          </w:rPr>
                        </w:pPr>
                      </w:p>
                    </w:tc>
                    <w:tc>
                      <w:tcPr>
                        <w:tcW w:w="0" w:type="auto"/>
                        <w:tcMar>
                          <w:top w:w="15" w:type="dxa"/>
                          <w:left w:w="15" w:type="dxa"/>
                          <w:bottom w:w="15" w:type="dxa"/>
                          <w:right w:w="15" w:type="dxa"/>
                        </w:tcMar>
                        <w:hideMark/>
                      </w:tcPr>
                      <w:p w:rsidR="0015386E" w:rsidRDefault="0015386E">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9525" cy="9525"/>
                              <wp:effectExtent l="0" t="0" r="0" b="0"/>
                              <wp:docPr id="3" name="Afbeelding 3" descr="http://parlisweb/resourc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6" descr="http://parlisweb/resources/transparen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Mar>
                          <w:top w:w="15" w:type="dxa"/>
                          <w:left w:w="15" w:type="dxa"/>
                          <w:bottom w:w="15" w:type="dxa"/>
                          <w:right w:w="15" w:type="dxa"/>
                        </w:tcMar>
                        <w:hideMark/>
                      </w:tcPr>
                      <w:p w:rsidR="0015386E" w:rsidRDefault="0015386E">
                        <w:pPr>
                          <w:rPr>
                            <w:rFonts w:ascii="Segoe UI" w:hAnsi="Segoe UI" w:cs="Segoe UI"/>
                            <w:color w:val="000080"/>
                            <w:sz w:val="18"/>
                            <w:szCs w:val="18"/>
                          </w:rPr>
                        </w:pPr>
                        <w:hyperlink w:history="1" r:id="rId14">
                          <w:r>
                            <w:rPr>
                              <w:rStyle w:val="Hyperlink"/>
                              <w:rFonts w:ascii="Segoe UI" w:hAnsi="Segoe UI" w:cs="Segoe UI"/>
                              <w:sz w:val="18"/>
                              <w:szCs w:val="18"/>
                            </w:rPr>
                            <w:t>32820-323</w:t>
                          </w:r>
                        </w:hyperlink>
                        <w:r>
                          <w:rPr>
                            <w:rFonts w:ascii="Segoe UI" w:hAnsi="Segoe UI" w:cs="Segoe UI"/>
                            <w:color w:val="000080"/>
                            <w:sz w:val="18"/>
                            <w:szCs w:val="18"/>
                          </w:rPr>
                          <w:t> - Brief regering d.d. 11-11-2019</w:t>
                        </w:r>
                      </w:p>
                      <w:p w:rsidR="0015386E" w:rsidRDefault="0015386E">
                        <w:pPr>
                          <w:rPr>
                            <w:rFonts w:ascii="Segoe UI" w:hAnsi="Segoe UI" w:cs="Segoe UI"/>
                            <w:color w:val="000080"/>
                            <w:sz w:val="18"/>
                            <w:szCs w:val="18"/>
                          </w:rPr>
                        </w:pPr>
                        <w:r>
                          <w:rPr>
                            <w:rFonts w:ascii="Segoe UI" w:hAnsi="Segoe UI" w:cs="Segoe UI"/>
                            <w:color w:val="000080"/>
                            <w:sz w:val="18"/>
                            <w:szCs w:val="18"/>
                          </w:rPr>
                          <w:t xml:space="preserve">minister van Onderwijs, Cultuur en Wetenschap, I.K. van </w:t>
                        </w:r>
                        <w:proofErr w:type="spellStart"/>
                        <w:r>
                          <w:rPr>
                            <w:rFonts w:ascii="Segoe UI" w:hAnsi="Segoe UI" w:cs="Segoe UI"/>
                            <w:color w:val="000080"/>
                            <w:sz w:val="18"/>
                            <w:szCs w:val="18"/>
                          </w:rPr>
                          <w:t>Engelshoven</w:t>
                        </w:r>
                        <w:proofErr w:type="spellEnd"/>
                        <w:r>
                          <w:rPr>
                            <w:rFonts w:ascii="Segoe UI" w:hAnsi="Segoe UI" w:cs="Segoe UI"/>
                            <w:color w:val="000080"/>
                            <w:sz w:val="18"/>
                            <w:szCs w:val="18"/>
                          </w:rPr>
                          <w:t xml:space="preserve"> - Stand van zaken moties en toezeggingen met betrekking tot cultuur </w:t>
                        </w:r>
                      </w:p>
                      <w:p w:rsidR="0015386E" w:rsidRDefault="0015386E">
                        <w:pPr>
                          <w:rPr>
                            <w:rFonts w:ascii="Segoe UI" w:hAnsi="Segoe UI" w:cs="Segoe UI"/>
                            <w:color w:val="000080"/>
                            <w:sz w:val="18"/>
                            <w:szCs w:val="18"/>
                          </w:rPr>
                        </w:pPr>
                        <w:hyperlink w:history="1" r:id="rId15">
                          <w:r>
                            <w:rPr>
                              <w:rStyle w:val="Hyperlink"/>
                              <w:rFonts w:ascii="Segoe UI" w:hAnsi="Segoe UI" w:cs="Segoe UI"/>
                              <w:sz w:val="18"/>
                              <w:szCs w:val="18"/>
                            </w:rPr>
                            <w:t>Voorstel</w:t>
                          </w:r>
                        </w:hyperlink>
                        <w:r>
                          <w:rPr>
                            <w:rFonts w:ascii="Segoe UI" w:hAnsi="Segoe UI" w:cs="Segoe UI"/>
                            <w:color w:val="000080"/>
                            <w:sz w:val="18"/>
                            <w:szCs w:val="18"/>
                          </w:rPr>
                          <w:t>: Betrokken bij het wetgevingsoverleg Cultuur van 18 november jl.</w:t>
                        </w:r>
                      </w:p>
                    </w:tc>
                  </w:tr>
                </w:tbl>
                <w:p w:rsidR="0015386E" w:rsidRDefault="0015386E">
                  <w:pPr>
                    <w:rPr>
                      <w:rFonts w:ascii="Times New Roman" w:hAnsi="Times New Roman" w:eastAsia="Times New Roman" w:cs="Times New Roman"/>
                      <w:sz w:val="20"/>
                      <w:szCs w:val="20"/>
                      <w:lang w:eastAsia="nl-NL"/>
                    </w:rPr>
                  </w:pPr>
                </w:p>
              </w:tc>
            </w:tr>
          </w:tbl>
          <w:p w:rsidR="0015386E" w:rsidRDefault="0015386E">
            <w:pPr>
              <w:rPr>
                <w:rFonts w:ascii="Times New Roman" w:hAnsi="Times New Roman" w:eastAsia="Times New Roman" w:cs="Times New Roman"/>
                <w:sz w:val="20"/>
                <w:szCs w:val="20"/>
                <w:lang w:eastAsia="nl-NL"/>
              </w:rPr>
            </w:pPr>
          </w:p>
        </w:tc>
      </w:tr>
    </w:tbl>
    <w:p w:rsidR="0015386E" w:rsidP="0015386E" w:rsidRDefault="0015386E">
      <w:pPr>
        <w:rPr>
          <w:color w:val="1F497D"/>
        </w:rPr>
      </w:pPr>
    </w:p>
    <w:p w:rsidR="0015386E" w:rsidP="0015386E" w:rsidRDefault="0015386E">
      <w:r>
        <w:t>Citaat uit brief over moties</w:t>
      </w:r>
    </w:p>
    <w:p w:rsidR="0015386E" w:rsidP="0015386E" w:rsidRDefault="0015386E">
      <w:r>
        <w:t>De motie van de leden Beckerman, Nijboer en Geluk-Poortvliet</w:t>
      </w:r>
      <w:r>
        <w:rPr>
          <w:rStyle w:val="Voetnootmarkering"/>
        </w:rPr>
        <w:footnoteReference w:customMarkFollows="1" w:id="1"/>
        <w:t>[1]</w:t>
      </w:r>
      <w:r>
        <w:t xml:space="preserve"> verzoekt de regering de Erfgoedwet met de sector en betrokkenen breed te evalueren met aandacht voor knelpunten in de uitvoering van de Erfgoedwet en een internationale vergelijking te maken om te leren van andere landen en uw </w:t>
      </w:r>
      <w:r>
        <w:lastRenderedPageBreak/>
        <w:t>Kamer bij deze evaluatie te betrekken en voorafgaand het plan van aanpak van de evaluatie naar de Kamer te sturen.</w:t>
      </w:r>
    </w:p>
    <w:p w:rsidR="0015386E" w:rsidP="0015386E" w:rsidRDefault="0015386E">
      <w:r>
        <w:t xml:space="preserve">Gezien de overwegingen van de motie en de discussie tijdens het debat van 5 juni 2019 (Kamerstuk 32 820, nr. 300) ga ik ervan uit dat deze motie specifiek gericht is op het onderdeel archeologie binnen de Erfgoedwet. </w:t>
      </w:r>
      <w:r>
        <w:rPr>
          <w:highlight w:val="yellow"/>
        </w:rPr>
        <w:t>De Kamer ontvangt het gevraagde plan van aanpak voor 1 januari 2020</w:t>
      </w:r>
      <w:r>
        <w:t>. De overige onderdelen van de Erfgoedwet worden in 2021 geëvalueerd.</w:t>
      </w:r>
    </w:p>
    <w:p w:rsidR="0015386E" w:rsidP="0015386E" w:rsidRDefault="0015386E">
      <w:pPr>
        <w:rPr>
          <w:color w:val="1F497D"/>
        </w:rPr>
      </w:pPr>
    </w:p>
    <w:p w:rsidR="0015386E" w:rsidP="0015386E" w:rsidRDefault="0015386E">
      <w:pPr>
        <w:rPr>
          <w:color w:val="1F497D"/>
        </w:rPr>
      </w:pPr>
    </w:p>
    <w:tbl>
      <w:tblPr>
        <w:tblW w:w="5000" w:type="pct"/>
        <w:tblCellSpacing w:w="15" w:type="dxa"/>
        <w:tblCellMar>
          <w:left w:w="0" w:type="dxa"/>
          <w:right w:w="0" w:type="dxa"/>
        </w:tblCellMar>
        <w:tblLook w:val="04A0" w:firstRow="1" w:lastRow="0" w:firstColumn="1" w:lastColumn="0" w:noHBand="0" w:noVBand="1"/>
      </w:tblPr>
      <w:tblGrid>
        <w:gridCol w:w="231"/>
        <w:gridCol w:w="1069"/>
        <w:gridCol w:w="673"/>
        <w:gridCol w:w="1204"/>
        <w:gridCol w:w="1081"/>
        <w:gridCol w:w="1126"/>
        <w:gridCol w:w="1454"/>
        <w:gridCol w:w="1311"/>
        <w:gridCol w:w="500"/>
        <w:gridCol w:w="423"/>
      </w:tblGrid>
      <w:tr w:rsidR="0015386E" w:rsidTr="0015386E">
        <w:trPr>
          <w:tblCellSpacing w:w="15" w:type="dxa"/>
        </w:trPr>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color w:val="1F497D"/>
              </w:rPr>
            </w:pPr>
          </w:p>
        </w:tc>
        <w:tc>
          <w:tcPr>
            <w:tcW w:w="0" w:type="auto"/>
            <w:tcBorders>
              <w:top w:val="nil"/>
              <w:left w:val="nil"/>
              <w:bottom w:val="single" w:color="D8D8D8" w:sz="8" w:space="0"/>
              <w:right w:val="nil"/>
            </w:tcBorders>
            <w:noWrap/>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noProof/>
                <w:color w:val="000080"/>
                <w:sz w:val="18"/>
                <w:szCs w:val="18"/>
                <w:lang w:eastAsia="nl-NL"/>
              </w:rPr>
              <w:drawing>
                <wp:inline distT="0" distB="0" distL="0" distR="0">
                  <wp:extent cx="9525" cy="9525"/>
                  <wp:effectExtent l="0" t="0" r="0" b="0"/>
                  <wp:docPr id="2" name="Afbeelding 2" descr="http://parlisweb/resourc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8" descr="http://parlisweb/resources/blank.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tgtFrame="_blank" w:history="1" r:id="rId16">
              <w:r>
                <w:rPr>
                  <w:rStyle w:val="Hyperlink"/>
                  <w:rFonts w:ascii="Segoe UI" w:hAnsi="Segoe UI" w:cs="Segoe UI"/>
                  <w:sz w:val="18"/>
                  <w:szCs w:val="18"/>
                </w:rPr>
                <w:t>32820-293</w:t>
              </w:r>
            </w:hyperlink>
            <w:r>
              <w:rPr>
                <w:rFonts w:ascii="Segoe UI" w:hAnsi="Segoe UI" w:cs="Segoe UI"/>
                <w:color w:val="000080"/>
                <w:sz w:val="18"/>
                <w:szCs w:val="18"/>
              </w:rPr>
              <w:t xml:space="preserve"> </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color w:val="000080"/>
                <w:sz w:val="18"/>
                <w:szCs w:val="18"/>
              </w:rPr>
              <w:t>Motie</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color w:val="000080"/>
                <w:sz w:val="18"/>
                <w:szCs w:val="18"/>
              </w:rPr>
              <w:t>Motie van het lid Beckerman c.s. over een brede evaluatie van de Erfgoedwet met de sector en betrokkenen</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color w:val="000080"/>
                <w:sz w:val="18"/>
                <w:szCs w:val="18"/>
              </w:rPr>
              <w:t>Tweede Kamerlid, S.M. Beckerman (SP)</w:t>
            </w:r>
          </w:p>
        </w:tc>
        <w:tc>
          <w:tcPr>
            <w:tcW w:w="0" w:type="auto"/>
            <w:tcBorders>
              <w:top w:val="nil"/>
              <w:left w:val="nil"/>
              <w:bottom w:val="single" w:color="D8D8D8" w:sz="8" w:space="0"/>
              <w:right w:val="nil"/>
            </w:tcBorders>
            <w:noWrap/>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color w:val="000080"/>
                <w:sz w:val="18"/>
                <w:szCs w:val="18"/>
              </w:rPr>
              <w:t>27-06-2019</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color w:val="000080"/>
                <w:sz w:val="18"/>
                <w:szCs w:val="18"/>
              </w:rPr>
              <w:t>Oordeel Kamer</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hyperlink w:tgtFrame="_blank" w:history="1" r:id="rId17">
              <w:r>
                <w:rPr>
                  <w:rStyle w:val="Hyperlink"/>
                  <w:rFonts w:ascii="Segoe UI" w:hAnsi="Segoe UI" w:cs="Segoe UI"/>
                  <w:sz w:val="18"/>
                  <w:szCs w:val="18"/>
                </w:rPr>
                <w:t>Aangenomen.</w:t>
              </w:r>
            </w:hyperlink>
            <w:r>
              <w:rPr>
                <w:rFonts w:ascii="Segoe UI" w:hAnsi="Segoe UI" w:cs="Segoe UI"/>
                <w:color w:val="000080"/>
                <w:sz w:val="18"/>
                <w:szCs w:val="18"/>
              </w:rPr>
              <w:t xml:space="preserve"> </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shd w:val="clear" w:color="auto" w:fill="337AB7"/>
              <w:spacing w:line="300" w:lineRule="atLeast"/>
              <w:jc w:val="center"/>
              <w:rPr>
                <w:rFonts w:ascii="Segoe UI" w:hAnsi="Segoe UI" w:cs="Segoe UI"/>
                <w:color w:val="FFFFFF"/>
                <w:sz w:val="18"/>
                <w:szCs w:val="18"/>
              </w:rPr>
            </w:pPr>
            <w:r>
              <w:rPr>
                <w:rFonts w:ascii="Segoe UI" w:hAnsi="Segoe UI" w:cs="Segoe UI"/>
                <w:color w:val="FFFFFF"/>
                <w:sz w:val="18"/>
                <w:szCs w:val="18"/>
              </w:rPr>
              <w:t xml:space="preserve">150 </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color w:val="000080"/>
                <w:sz w:val="18"/>
                <w:szCs w:val="18"/>
              </w:rPr>
              <w:t>TK</w:t>
            </w:r>
          </w:p>
        </w:tc>
      </w:tr>
      <w:tr w:rsidR="0015386E" w:rsidTr="0015386E">
        <w:trPr>
          <w:tblCellSpacing w:w="15" w:type="dxa"/>
        </w:trPr>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p>
        </w:tc>
        <w:tc>
          <w:tcPr>
            <w:tcW w:w="0" w:type="auto"/>
            <w:tcBorders>
              <w:top w:val="nil"/>
              <w:left w:val="nil"/>
              <w:bottom w:val="single" w:color="D8D8D8" w:sz="8" w:space="0"/>
              <w:right w:val="nil"/>
            </w:tcBorders>
            <w:noWrap/>
            <w:tcMar>
              <w:top w:w="60" w:type="dxa"/>
              <w:left w:w="90" w:type="dxa"/>
              <w:bottom w:w="60" w:type="dxa"/>
              <w:right w:w="90" w:type="dxa"/>
            </w:tcMar>
            <w:hideMark/>
          </w:tcPr>
          <w:p w:rsidR="0015386E" w:rsidRDefault="0015386E">
            <w:pPr>
              <w:rPr>
                <w:rFonts w:ascii="Segoe UI" w:hAnsi="Segoe UI" w:cs="Segoe UI"/>
                <w:color w:val="000080"/>
                <w:sz w:val="18"/>
                <w:szCs w:val="18"/>
                <w:lang w:eastAsia="nl-NL"/>
              </w:rPr>
            </w:pPr>
            <w:r>
              <w:rPr>
                <w:rFonts w:ascii="Segoe UI" w:hAnsi="Segoe UI" w:cs="Segoe UI"/>
                <w:noProof/>
                <w:color w:val="000080"/>
                <w:sz w:val="18"/>
                <w:szCs w:val="18"/>
                <w:lang w:eastAsia="nl-NL"/>
              </w:rPr>
              <w:drawing>
                <wp:inline distT="0" distB="0" distL="0" distR="0">
                  <wp:extent cx="9525" cy="9525"/>
                  <wp:effectExtent l="0" t="0" r="0" b="0"/>
                  <wp:docPr id="1" name="Afbeelding 1" descr="http://parlisweb/resourc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9" descr="http://parlisweb/resources/blank.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tgtFrame="_blank" w:history="1" r:id="rId18">
              <w:r>
                <w:rPr>
                  <w:rStyle w:val="Hyperlink"/>
                  <w:rFonts w:ascii="Segoe UI" w:hAnsi="Segoe UI" w:cs="Segoe UI"/>
                  <w:sz w:val="18"/>
                  <w:szCs w:val="18"/>
                  <w:lang w:eastAsia="nl-NL"/>
                </w:rPr>
                <w:t>32820-264</w:t>
              </w:r>
            </w:hyperlink>
            <w:r>
              <w:rPr>
                <w:rFonts w:ascii="Segoe UI" w:hAnsi="Segoe UI" w:cs="Segoe UI"/>
                <w:color w:val="000080"/>
                <w:sz w:val="18"/>
                <w:szCs w:val="18"/>
                <w:lang w:eastAsia="nl-NL"/>
              </w:rPr>
              <w:t xml:space="preserve"> </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color w:val="000080"/>
                <w:sz w:val="18"/>
                <w:szCs w:val="18"/>
              </w:rPr>
              <w:t>Motie</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color w:val="000080"/>
                <w:sz w:val="18"/>
                <w:szCs w:val="18"/>
              </w:rPr>
              <w:t xml:space="preserve">Nader gewijzigde motie van het lid Beckerman c.s. over een breder </w:t>
            </w:r>
            <w:r>
              <w:rPr>
                <w:rStyle w:val="highlightcontent1"/>
                <w:rFonts w:ascii="Segoe UI" w:hAnsi="Segoe UI" w:cs="Segoe UI"/>
                <w:color w:val="000080"/>
                <w:sz w:val="18"/>
                <w:szCs w:val="18"/>
              </w:rPr>
              <w:t>publiek</w:t>
            </w:r>
            <w:r>
              <w:rPr>
                <w:rFonts w:ascii="Segoe UI" w:hAnsi="Segoe UI" w:cs="Segoe UI"/>
                <w:color w:val="000080"/>
                <w:sz w:val="18"/>
                <w:szCs w:val="18"/>
              </w:rPr>
              <w:t xml:space="preserve"> betrekken bij archeologie (</w:t>
            </w:r>
            <w:proofErr w:type="spellStart"/>
            <w:r>
              <w:rPr>
                <w:rFonts w:ascii="Segoe UI" w:hAnsi="Segoe UI" w:cs="Segoe UI"/>
                <w:color w:val="000080"/>
                <w:sz w:val="18"/>
                <w:szCs w:val="18"/>
              </w:rPr>
              <w:t>t.v.v</w:t>
            </w:r>
            <w:proofErr w:type="spellEnd"/>
            <w:r>
              <w:rPr>
                <w:rFonts w:ascii="Segoe UI" w:hAnsi="Segoe UI" w:cs="Segoe UI"/>
                <w:color w:val="000080"/>
                <w:sz w:val="18"/>
                <w:szCs w:val="18"/>
              </w:rPr>
              <w:t xml:space="preserve">. 32820-263) </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color w:val="000080"/>
                <w:sz w:val="18"/>
                <w:szCs w:val="18"/>
              </w:rPr>
              <w:t>Tweede Kamerlid, S.M. Beckerman (SP)</w:t>
            </w:r>
          </w:p>
        </w:tc>
        <w:tc>
          <w:tcPr>
            <w:tcW w:w="0" w:type="auto"/>
            <w:tcBorders>
              <w:top w:val="nil"/>
              <w:left w:val="nil"/>
              <w:bottom w:val="single" w:color="D8D8D8" w:sz="8" w:space="0"/>
              <w:right w:val="nil"/>
            </w:tcBorders>
            <w:noWrap/>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color w:val="000080"/>
                <w:sz w:val="18"/>
                <w:szCs w:val="18"/>
              </w:rPr>
              <w:t>13-09-2018</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r>
              <w:rPr>
                <w:rFonts w:ascii="Segoe UI" w:hAnsi="Segoe UI" w:cs="Segoe UI"/>
                <w:color w:val="000080"/>
                <w:sz w:val="18"/>
                <w:szCs w:val="18"/>
              </w:rPr>
              <w:t>Niet beschikbaar bij gewijzigde moties en/of amendementen</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000080"/>
                <w:sz w:val="18"/>
                <w:szCs w:val="18"/>
              </w:rPr>
            </w:pPr>
            <w:hyperlink w:tgtFrame="_blank" w:history="1" r:id="rId19">
              <w:r>
                <w:rPr>
                  <w:rStyle w:val="Hyperlink"/>
                  <w:rFonts w:ascii="Segoe UI" w:hAnsi="Segoe UI" w:cs="Segoe UI"/>
                  <w:sz w:val="18"/>
                  <w:szCs w:val="18"/>
                </w:rPr>
                <w:t>Aangenomen.</w:t>
              </w:r>
            </w:hyperlink>
            <w:r>
              <w:rPr>
                <w:rFonts w:ascii="Segoe UI" w:hAnsi="Segoe UI" w:cs="Segoe UI"/>
                <w:color w:val="000080"/>
                <w:sz w:val="18"/>
                <w:szCs w:val="18"/>
              </w:rPr>
              <w:t xml:space="preserve"> </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shd w:val="clear" w:color="auto" w:fill="337AB7"/>
              <w:spacing w:line="300" w:lineRule="atLeast"/>
              <w:jc w:val="center"/>
              <w:rPr>
                <w:rFonts w:ascii="Segoe UI" w:hAnsi="Segoe UI" w:cs="Segoe UI"/>
                <w:color w:val="FFFFFF"/>
                <w:sz w:val="18"/>
                <w:szCs w:val="18"/>
              </w:rPr>
            </w:pPr>
            <w:r>
              <w:rPr>
                <w:rFonts w:ascii="Segoe UI" w:hAnsi="Segoe UI" w:cs="Segoe UI"/>
                <w:color w:val="FFFFFF"/>
                <w:sz w:val="18"/>
                <w:szCs w:val="18"/>
              </w:rPr>
              <w:t xml:space="preserve">97 </w:t>
            </w:r>
          </w:p>
        </w:tc>
        <w:tc>
          <w:tcPr>
            <w:tcW w:w="0" w:type="auto"/>
            <w:tcBorders>
              <w:top w:val="nil"/>
              <w:left w:val="nil"/>
              <w:bottom w:val="single" w:color="D8D8D8" w:sz="8" w:space="0"/>
              <w:right w:val="nil"/>
            </w:tcBorders>
            <w:tcMar>
              <w:top w:w="60" w:type="dxa"/>
              <w:left w:w="90" w:type="dxa"/>
              <w:bottom w:w="60" w:type="dxa"/>
              <w:right w:w="90" w:type="dxa"/>
            </w:tcMar>
            <w:hideMark/>
          </w:tcPr>
          <w:p w:rsidR="0015386E" w:rsidRDefault="0015386E">
            <w:pPr>
              <w:rPr>
                <w:rFonts w:ascii="Segoe UI" w:hAnsi="Segoe UI" w:cs="Segoe UI"/>
                <w:color w:val="FFFFFF"/>
                <w:sz w:val="18"/>
                <w:szCs w:val="18"/>
              </w:rPr>
            </w:pPr>
          </w:p>
        </w:tc>
      </w:tr>
    </w:tbl>
    <w:p w:rsidR="0015386E" w:rsidP="0015386E" w:rsidRDefault="0015386E">
      <w:pPr>
        <w:rPr>
          <w:color w:val="1F497D"/>
        </w:rPr>
      </w:pPr>
    </w:p>
    <w:p w:rsidR="0015386E" w:rsidP="0015386E" w:rsidRDefault="0015386E">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br w:type="textWrapping" w:clear="all"/>
      </w:r>
    </w:p>
    <w:p w:rsidR="00C15ED0" w:rsidRDefault="00C15ED0"/>
    <w:sectPr w:rsidR="00C15ED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86E" w:rsidRDefault="0015386E" w:rsidP="0015386E">
      <w:r>
        <w:separator/>
      </w:r>
    </w:p>
  </w:endnote>
  <w:endnote w:type="continuationSeparator" w:id="0">
    <w:p w:rsidR="0015386E" w:rsidRDefault="0015386E" w:rsidP="0015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86E" w:rsidRDefault="0015386E" w:rsidP="0015386E">
      <w:r>
        <w:separator/>
      </w:r>
    </w:p>
  </w:footnote>
  <w:footnote w:type="continuationSeparator" w:id="0">
    <w:p w:rsidR="0015386E" w:rsidRDefault="0015386E" w:rsidP="0015386E">
      <w:r>
        <w:continuationSeparator/>
      </w:r>
    </w:p>
  </w:footnote>
  <w:footnote w:id="1">
    <w:p w:rsidR="0015386E" w:rsidRDefault="0015386E" w:rsidP="0015386E">
      <w:pPr>
        <w:pStyle w:val="Voetnoottekst"/>
        <w:rPr>
          <w:sz w:val="16"/>
          <w:szCs w:val="16"/>
        </w:rPr>
      </w:pPr>
      <w:r>
        <w:rPr>
          <w:rStyle w:val="Voetnootmarkering"/>
          <w:sz w:val="16"/>
          <w:szCs w:val="16"/>
        </w:rPr>
        <w:t>[1]</w:t>
      </w:r>
      <w:r>
        <w:rPr>
          <w:sz w:val="16"/>
          <w:szCs w:val="16"/>
        </w:rPr>
        <w:t xml:space="preserve"> Kamerstuk 32 820, nr. 293.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6E"/>
    <w:rsid w:val="0015386E"/>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99D9"/>
  <w15:chartTrackingRefBased/>
  <w15:docId w15:val="{471A189F-4AA4-44F1-98BA-20512BAB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386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5386E"/>
    <w:rPr>
      <w:color w:val="0000FF"/>
      <w:u w:val="single"/>
    </w:rPr>
  </w:style>
  <w:style w:type="paragraph" w:styleId="Voetnoottekst">
    <w:name w:val="footnote text"/>
    <w:basedOn w:val="Standaard"/>
    <w:link w:val="VoetnoottekstChar"/>
    <w:uiPriority w:val="99"/>
    <w:semiHidden/>
    <w:unhideWhenUsed/>
    <w:rsid w:val="0015386E"/>
    <w:rPr>
      <w:rFonts w:ascii="Verdana" w:hAnsi="Verdana" w:cs="Times New Roman"/>
      <w:sz w:val="20"/>
      <w:szCs w:val="20"/>
      <w:lang w:eastAsia="nl-NL"/>
    </w:rPr>
  </w:style>
  <w:style w:type="character" w:customStyle="1" w:styleId="VoetnoottekstChar">
    <w:name w:val="Voetnoottekst Char"/>
    <w:basedOn w:val="Standaardalinea-lettertype"/>
    <w:link w:val="Voetnoottekst"/>
    <w:uiPriority w:val="99"/>
    <w:semiHidden/>
    <w:rsid w:val="0015386E"/>
    <w:rPr>
      <w:rFonts w:ascii="Verdana" w:hAnsi="Verdana" w:cs="Times New Roman"/>
      <w:sz w:val="20"/>
      <w:szCs w:val="20"/>
      <w:lang w:eastAsia="nl-NL"/>
    </w:rPr>
  </w:style>
  <w:style w:type="character" w:styleId="Voetnootmarkering">
    <w:name w:val="footnote reference"/>
    <w:basedOn w:val="Standaardalinea-lettertype"/>
    <w:uiPriority w:val="99"/>
    <w:semiHidden/>
    <w:unhideWhenUsed/>
    <w:rsid w:val="0015386E"/>
    <w:rPr>
      <w:vertAlign w:val="superscript"/>
    </w:rPr>
  </w:style>
  <w:style w:type="character" w:customStyle="1" w:styleId="highlightcontent1">
    <w:name w:val="highlightcontent1"/>
    <w:basedOn w:val="Standaardalinea-lettertype"/>
    <w:rsid w:val="0015386E"/>
    <w:rPr>
      <w:shd w:val="clear" w:color="auto" w:fill="FFBA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22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agendapunt.aspx?id=59267e48-bb4b-410c-a254-7beaa3f9f426" TargetMode="External" Id="rId8" /><Relationship Type="http://schemas.openxmlformats.org/officeDocument/2006/relationships/hyperlink" Target="http://parlisweb/parlis/agendapunt.aspx?id=cd873536-6d71-499c-8db1-91b3bcd7e76b" TargetMode="External" Id="rId13" /><Relationship Type="http://schemas.openxmlformats.org/officeDocument/2006/relationships/hyperlink" Target="http://parlisweb/Parlis/zaak.aspx?Id=7cc01848-d4ad-4aaa-8d47-deec8d22dc1e" TargetMode="External" Id="rId18" /><Relationship Type="http://schemas.openxmlformats.org/officeDocument/2006/relationships/webSettings" Target="webSettings.xml" Id="rId3" /><Relationship Type="http://schemas.openxmlformats.org/officeDocument/2006/relationships/theme" Target="theme/theme1.xml" Id="rId21" /><Relationship Type="http://schemas.openxmlformats.org/officeDocument/2006/relationships/image" Target="cid:image001.gif@01D59FAC.F695A050" TargetMode="External" Id="rId7" /><Relationship Type="http://schemas.openxmlformats.org/officeDocument/2006/relationships/hyperlink" Target="http://parlisweb/parlis/besluit.aspx?id=cfbc50cd-0b14-4b40-b616-17b5740da790" TargetMode="External" Id="rId12" /><Relationship Type="http://schemas.openxmlformats.org/officeDocument/2006/relationships/hyperlink" Target="http://parlisweb/Parlis/besluit.aspx?Id=51b364a7-2269-40e8-ba67-867613c658f4" TargetMode="External" Id="rId17" /><Relationship Type="http://schemas.openxmlformats.org/officeDocument/2006/relationships/settings" Target="settings.xml" Id="rId2" /><Relationship Type="http://schemas.openxmlformats.org/officeDocument/2006/relationships/hyperlink" Target="http://parlisweb/Parlis/zaak.aspx?Id=66e723b5-be55-4a0e-a28d-b16e53fdf231" TargetMode="External" Id="rId16" /><Relationship Type="http://schemas.openxmlformats.org/officeDocument/2006/relationships/fontTable" Target="fontTable.xml" Id="rId20" /><Relationship Type="http://schemas.openxmlformats.org/officeDocument/2006/relationships/styles" Target="styles.xml" Id="rId1" /><Relationship Type="http://schemas.openxmlformats.org/officeDocument/2006/relationships/image" Target="media/image1.gif" Id="rId6" /><Relationship Type="http://schemas.openxmlformats.org/officeDocument/2006/relationships/hyperlink" Target="http://parlisweb/parlis/zaak.aspx?id=9d829739-f0af-47e6-9a7b-f400f928590e" TargetMode="External" Id="rId11" /><Relationship Type="http://schemas.openxmlformats.org/officeDocument/2006/relationships/endnotes" Target="endnotes.xml" Id="rId5" /><Relationship Type="http://schemas.openxmlformats.org/officeDocument/2006/relationships/hyperlink" Target="http://parlisweb/parlis/besluit.aspx?id=5269b01d-1509-4a10-add7-4573c6846495" TargetMode="External" Id="rId15" /><Relationship Type="http://schemas.openxmlformats.org/officeDocument/2006/relationships/image" Target="cid:image002.gif@01D59FAC.F695A050" TargetMode="External" Id="rId10" /><Relationship Type="http://schemas.openxmlformats.org/officeDocument/2006/relationships/hyperlink" Target="http://parlisweb/Parlis/besluit.aspx?Id=c875bbce-2a94-48d7-a69d-f9e27302f80f" TargetMode="External" Id="rId19" /><Relationship Type="http://schemas.openxmlformats.org/officeDocument/2006/relationships/footnotes" Target="footnotes.xml" Id="rId4" /><Relationship Type="http://schemas.openxmlformats.org/officeDocument/2006/relationships/image" Target="media/image2.gif" Id="rId9" /><Relationship Type="http://schemas.openxmlformats.org/officeDocument/2006/relationships/hyperlink" Target="http://parlisweb/parlis/zaak.aspx?id=c49e23ba-6110-4519-9d57-f2d784e4197d"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619</ap:Words>
  <ap:Characters>3406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2019-11-20T13:54:00.0000000Z</dcterms:created>
  <dcterms:modified xsi:type="dcterms:W3CDTF">2019-11-20T13:56:00.0000000Z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0x0101003A6CBA6A5D93C7438EDDDD6EE719B5DE</vt:lpwstr>
  </property>
</Properties>
</file>